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329070">
      <w:pPr>
        <w:spacing w:line="240" w:lineRule="auto"/>
        <w:ind w:firstLine="0" w:firstLineChars="0"/>
        <w:rPr>
          <w:rFonts w:hint="default" w:eastAsia="隶书"/>
          <w:w w:val="90"/>
          <w:sz w:val="72"/>
          <w:szCs w:val="72"/>
          <w:lang w:val="en-US"/>
        </w:rPr>
      </w:pPr>
      <w:r>
        <w:rPr>
          <w:rFonts w:hint="eastAsia" w:eastAsia="隶书"/>
          <w:w w:val="90"/>
          <w:sz w:val="72"/>
          <w:szCs w:val="72"/>
          <w:lang w:eastAsia="zh-CN"/>
        </w:rPr>
        <w:drawing>
          <wp:inline distT="0" distB="0" distL="114300" distR="114300">
            <wp:extent cx="1973580" cy="647700"/>
            <wp:effectExtent l="0" t="0" r="7620" b="7620"/>
            <wp:docPr id="38" name="图片 38" descr="千牛建设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千牛建设图标"/>
                    <pic:cNvPicPr>
                      <a:picLocks noChangeAspect="1"/>
                    </pic:cNvPicPr>
                  </pic:nvPicPr>
                  <pic:blipFill>
                    <a:blip r:embed="rId40"/>
                    <a:stretch>
                      <a:fillRect/>
                    </a:stretch>
                  </pic:blipFill>
                  <pic:spPr>
                    <a:xfrm>
                      <a:off x="0" y="0"/>
                      <a:ext cx="1973580" cy="647700"/>
                    </a:xfrm>
                    <a:prstGeom prst="rect">
                      <a:avLst/>
                    </a:prstGeom>
                  </pic:spPr>
                </pic:pic>
              </a:graphicData>
            </a:graphic>
          </wp:inline>
        </w:drawing>
      </w:r>
      <w:r>
        <w:rPr>
          <w:rFonts w:hint="eastAsia" w:eastAsia="隶书"/>
          <w:w w:val="90"/>
          <w:sz w:val="72"/>
          <w:szCs w:val="72"/>
          <w:lang w:val="en-US" w:eastAsia="zh-CN"/>
        </w:rPr>
        <w:t xml:space="preserve">         </w:t>
      </w:r>
      <w:r>
        <w:drawing>
          <wp:inline distT="0" distB="0" distL="114300" distR="114300">
            <wp:extent cx="1855470" cy="647700"/>
            <wp:effectExtent l="0" t="0" r="3810" b="7620"/>
            <wp:docPr id="14" name="图片 3" descr="7a3e08142ed4882b228b641a353e3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7a3e08142ed4882b228b641a353e3a5"/>
                    <pic:cNvPicPr>
                      <a:picLocks noChangeAspect="1"/>
                    </pic:cNvPicPr>
                  </pic:nvPicPr>
                  <pic:blipFill>
                    <a:blip r:embed="rId41"/>
                    <a:stretch>
                      <a:fillRect/>
                    </a:stretch>
                  </pic:blipFill>
                  <pic:spPr>
                    <a:xfrm>
                      <a:off x="0" y="0"/>
                      <a:ext cx="1855470" cy="647700"/>
                    </a:xfrm>
                    <a:prstGeom prst="rect">
                      <a:avLst/>
                    </a:prstGeom>
                  </pic:spPr>
                </pic:pic>
              </a:graphicData>
            </a:graphic>
          </wp:inline>
        </w:drawing>
      </w:r>
    </w:p>
    <w:p w14:paraId="3B98EB2E">
      <w:pPr>
        <w:spacing w:after="120" w:line="540" w:lineRule="exact"/>
        <w:ind w:firstLine="0" w:firstLineChars="0"/>
        <w:jc w:val="center"/>
        <w:rPr>
          <w:rFonts w:hint="eastAsia" w:eastAsia="隶书"/>
          <w:w w:val="90"/>
          <w:sz w:val="56"/>
          <w:szCs w:val="56"/>
        </w:rPr>
      </w:pPr>
      <w:r>
        <w:rPr>
          <w:rFonts w:hint="eastAsia" w:eastAsia="隶书"/>
          <w:w w:val="90"/>
          <w:sz w:val="56"/>
          <w:szCs w:val="56"/>
        </w:rPr>
        <w:t>渝武高速拓宽改造工程（大云立交）上跨、下穿渝怀铁路、沪蓉铁路、兴胡铁路工程</w:t>
      </w:r>
    </w:p>
    <w:p w14:paraId="0445EA23">
      <w:pPr>
        <w:spacing w:line="760" w:lineRule="exact"/>
        <w:ind w:firstLine="0" w:firstLineChars="0"/>
        <w:jc w:val="center"/>
        <w:rPr>
          <w:rFonts w:eastAsia="隶书"/>
          <w:b/>
          <w:bCs/>
          <w:sz w:val="72"/>
          <w:szCs w:val="72"/>
        </w:rPr>
      </w:pPr>
    </w:p>
    <w:p w14:paraId="0B2F3664">
      <w:pPr>
        <w:spacing w:line="760" w:lineRule="exact"/>
        <w:ind w:firstLine="0" w:firstLineChars="0"/>
        <w:jc w:val="center"/>
        <w:rPr>
          <w:rFonts w:eastAsia="隶书"/>
          <w:b/>
          <w:bCs/>
          <w:sz w:val="72"/>
          <w:szCs w:val="72"/>
        </w:rPr>
      </w:pPr>
    </w:p>
    <w:p w14:paraId="740D4D8F"/>
    <w:p w14:paraId="300FE03E">
      <w:pPr>
        <w:spacing w:after="120" w:line="540" w:lineRule="exact"/>
        <w:ind w:firstLine="0" w:firstLineChars="0"/>
        <w:jc w:val="center"/>
        <w:rPr>
          <w:rFonts w:hint="default" w:eastAsia="隶书"/>
          <w:b/>
          <w:bCs/>
          <w:sz w:val="72"/>
          <w:szCs w:val="72"/>
          <w:lang w:val="en-US" w:eastAsia="zh-CN"/>
        </w:rPr>
      </w:pPr>
      <w:r>
        <w:rPr>
          <w:rFonts w:hint="eastAsia" w:eastAsia="隶书"/>
          <w:b/>
          <w:bCs/>
          <w:sz w:val="72"/>
          <w:szCs w:val="72"/>
          <w:lang w:val="en-US" w:eastAsia="zh-CN"/>
        </w:rPr>
        <w:t>高边坡专项施工方案</w:t>
      </w:r>
    </w:p>
    <w:p w14:paraId="6E4C30F1">
      <w:pPr>
        <w:spacing w:line="540" w:lineRule="exact"/>
        <w:ind w:firstLine="0" w:firstLineChars="0"/>
        <w:rPr>
          <w:rFonts w:hint="eastAsia"/>
          <w:sz w:val="36"/>
          <w:szCs w:val="36"/>
        </w:rPr>
      </w:pPr>
    </w:p>
    <w:p w14:paraId="61E83728">
      <w:pPr>
        <w:spacing w:after="120" w:line="480" w:lineRule="auto"/>
        <w:ind w:left="480" w:leftChars="200" w:firstLine="720"/>
        <w:rPr>
          <w:sz w:val="36"/>
          <w:szCs w:val="36"/>
        </w:rPr>
      </w:pPr>
    </w:p>
    <w:p w14:paraId="7AB85880">
      <w:pPr>
        <w:spacing w:line="540" w:lineRule="exact"/>
        <w:ind w:firstLine="0" w:firstLineChars="0"/>
        <w:rPr>
          <w:sz w:val="36"/>
          <w:szCs w:val="36"/>
        </w:rPr>
      </w:pPr>
    </w:p>
    <w:p w14:paraId="189014F3">
      <w:pPr>
        <w:spacing w:line="540" w:lineRule="exact"/>
        <w:ind w:firstLine="2520" w:firstLineChars="700"/>
        <w:rPr>
          <w:sz w:val="36"/>
          <w:szCs w:val="36"/>
          <w:u w:val="single"/>
        </w:rPr>
      </w:pPr>
      <w:r>
        <w:rPr>
          <w:sz w:val="36"/>
          <w:szCs w:val="36"/>
        </w:rPr>
        <w:t>编制人：</w:t>
      </w:r>
      <w:r>
        <w:rPr>
          <w:sz w:val="36"/>
          <w:szCs w:val="36"/>
          <w:u w:val="single"/>
        </w:rPr>
        <w:t xml:space="preserve">                </w:t>
      </w:r>
    </w:p>
    <w:p w14:paraId="178BD923">
      <w:pPr>
        <w:spacing w:line="540" w:lineRule="exact"/>
        <w:ind w:firstLine="2520" w:firstLineChars="700"/>
        <w:rPr>
          <w:sz w:val="36"/>
          <w:szCs w:val="36"/>
          <w:u w:val="single"/>
        </w:rPr>
      </w:pPr>
      <w:r>
        <w:rPr>
          <w:sz w:val="36"/>
          <w:szCs w:val="36"/>
        </w:rPr>
        <w:t>审核人：</w:t>
      </w:r>
      <w:r>
        <w:rPr>
          <w:sz w:val="36"/>
          <w:szCs w:val="36"/>
          <w:u w:val="single"/>
        </w:rPr>
        <w:t xml:space="preserve">                </w:t>
      </w:r>
    </w:p>
    <w:p w14:paraId="763699F4">
      <w:pPr>
        <w:spacing w:line="540" w:lineRule="exact"/>
        <w:ind w:firstLine="2520" w:firstLineChars="700"/>
        <w:rPr>
          <w:sz w:val="36"/>
          <w:szCs w:val="36"/>
          <w:u w:val="single"/>
        </w:rPr>
      </w:pPr>
      <w:r>
        <w:rPr>
          <w:sz w:val="36"/>
          <w:szCs w:val="36"/>
        </w:rPr>
        <w:t>批准人：</w:t>
      </w:r>
      <w:r>
        <w:rPr>
          <w:sz w:val="36"/>
          <w:szCs w:val="36"/>
          <w:u w:val="single"/>
        </w:rPr>
        <w:t xml:space="preserve">                </w:t>
      </w:r>
    </w:p>
    <w:p w14:paraId="5C15231E">
      <w:pPr>
        <w:spacing w:line="360" w:lineRule="auto"/>
        <w:ind w:left="480" w:leftChars="200" w:firstLine="0" w:firstLineChars="0"/>
        <w:rPr>
          <w:sz w:val="36"/>
          <w:szCs w:val="36"/>
          <w:u w:val="single"/>
        </w:rPr>
      </w:pPr>
    </w:p>
    <w:p w14:paraId="551C189F">
      <w:pPr>
        <w:spacing w:line="360" w:lineRule="auto"/>
        <w:ind w:firstLine="0" w:firstLineChars="0"/>
        <w:rPr>
          <w:szCs w:val="20"/>
        </w:rPr>
      </w:pPr>
    </w:p>
    <w:p w14:paraId="42FC4AE7">
      <w:pPr>
        <w:spacing w:after="120" w:line="480" w:lineRule="auto"/>
        <w:ind w:left="480" w:leftChars="200" w:firstLine="480"/>
      </w:pPr>
    </w:p>
    <w:p w14:paraId="0B985F13">
      <w:pPr>
        <w:bidi w:val="0"/>
        <w:jc w:val="center"/>
        <w:rPr>
          <w:rFonts w:hint="eastAsia"/>
          <w:sz w:val="36"/>
          <w:szCs w:val="36"/>
          <w:lang w:eastAsia="zh-CN"/>
        </w:rPr>
      </w:pPr>
      <w:r>
        <w:rPr>
          <w:rFonts w:hint="eastAsia"/>
          <w:sz w:val="36"/>
          <w:szCs w:val="36"/>
          <w:lang w:eastAsia="zh-CN"/>
        </w:rPr>
        <w:t>重庆千牛建设工程有限公司</w:t>
      </w:r>
    </w:p>
    <w:p w14:paraId="198ABFED">
      <w:pPr>
        <w:bidi w:val="0"/>
        <w:jc w:val="center"/>
        <w:rPr>
          <w:rFonts w:hint="eastAsia"/>
          <w:sz w:val="36"/>
          <w:szCs w:val="36"/>
          <w:lang w:eastAsia="zh-CN"/>
        </w:rPr>
      </w:pPr>
      <w:r>
        <w:rPr>
          <w:rFonts w:hint="eastAsia"/>
          <w:sz w:val="36"/>
          <w:szCs w:val="36"/>
          <w:lang w:eastAsia="zh-CN"/>
        </w:rPr>
        <w:t>成都铁路工程总承包有限责任公司联合体</w:t>
      </w:r>
    </w:p>
    <w:p w14:paraId="60A086BA">
      <w:pPr>
        <w:bidi w:val="0"/>
        <w:jc w:val="center"/>
        <w:rPr>
          <w:rFonts w:hint="eastAsia"/>
          <w:sz w:val="36"/>
          <w:szCs w:val="36"/>
          <w:lang w:eastAsia="zh-CN"/>
        </w:rPr>
      </w:pPr>
      <w:r>
        <w:rPr>
          <w:rFonts w:hint="eastAsia"/>
          <w:sz w:val="36"/>
          <w:szCs w:val="36"/>
        </w:rPr>
        <w:t>渝武高速拓宽改造工程</w:t>
      </w:r>
      <w:r>
        <w:rPr>
          <w:rFonts w:hint="eastAsia"/>
          <w:sz w:val="36"/>
          <w:szCs w:val="36"/>
          <w:lang w:eastAsia="zh-CN"/>
        </w:rPr>
        <w:t>（大云立交）</w:t>
      </w:r>
    </w:p>
    <w:p w14:paraId="3FB3EC44">
      <w:pPr>
        <w:bidi w:val="0"/>
        <w:jc w:val="center"/>
        <w:rPr>
          <w:sz w:val="36"/>
          <w:szCs w:val="36"/>
        </w:rPr>
      </w:pPr>
      <w:r>
        <w:rPr>
          <w:rFonts w:hint="eastAsia"/>
          <w:sz w:val="36"/>
          <w:szCs w:val="36"/>
        </w:rPr>
        <w:t>项目经理部</w:t>
      </w:r>
    </w:p>
    <w:p w14:paraId="64661850">
      <w:pPr>
        <w:spacing w:line="540" w:lineRule="exact"/>
        <w:ind w:firstLine="0" w:firstLineChars="0"/>
        <w:jc w:val="center"/>
        <w:rPr>
          <w:rFonts w:hint="default" w:ascii="宋体" w:hAnsi="宋体" w:cs="宋体"/>
          <w:sz w:val="36"/>
          <w:szCs w:val="36"/>
          <w:lang w:val="en-US" w:eastAsia="zh-CN"/>
        </w:rPr>
        <w:sectPr>
          <w:headerReference r:id="rId5" w:type="default"/>
          <w:footerReference r:id="rId6" w:type="default"/>
          <w:pgSz w:w="11906" w:h="16838"/>
          <w:pgMar w:top="1417" w:right="1417" w:bottom="1417" w:left="1474"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cs="宋体"/>
          <w:sz w:val="36"/>
          <w:szCs w:val="36"/>
        </w:rPr>
        <w:t>二○二</w:t>
      </w:r>
      <w:r>
        <w:rPr>
          <w:rFonts w:hint="eastAsia" w:ascii="宋体" w:hAnsi="宋体" w:cs="宋体"/>
          <w:sz w:val="36"/>
          <w:szCs w:val="36"/>
          <w:lang w:val="en-US" w:eastAsia="zh-CN"/>
        </w:rPr>
        <w:t>五</w:t>
      </w:r>
      <w:r>
        <w:rPr>
          <w:rFonts w:hint="eastAsia" w:ascii="宋体" w:hAnsi="宋体" w:cs="宋体"/>
          <w:sz w:val="36"/>
          <w:szCs w:val="36"/>
        </w:rPr>
        <w:t>年</w:t>
      </w:r>
      <w:r>
        <w:rPr>
          <w:rFonts w:hint="eastAsia" w:ascii="宋体" w:hAnsi="宋体" w:cs="宋体"/>
          <w:sz w:val="36"/>
          <w:szCs w:val="36"/>
          <w:lang w:val="en-US" w:eastAsia="zh-CN"/>
        </w:rPr>
        <w:t>一</w:t>
      </w:r>
      <w:r>
        <w:rPr>
          <w:rFonts w:hint="eastAsia" w:ascii="宋体" w:hAnsi="宋体" w:cs="宋体"/>
          <w:sz w:val="36"/>
          <w:szCs w:val="36"/>
        </w:rPr>
        <w:t>月</w:t>
      </w:r>
      <w:r>
        <w:rPr>
          <w:rFonts w:hint="eastAsia" w:ascii="宋体" w:hAnsi="宋体" w:cs="宋体"/>
          <w:sz w:val="36"/>
          <w:szCs w:val="36"/>
          <w:lang w:val="en-US" w:eastAsia="zh-CN"/>
        </w:rPr>
        <w:t>二十日</w:t>
      </w:r>
    </w:p>
    <w:p w14:paraId="7F4974D3">
      <w:pPr>
        <w:rPr>
          <w:b/>
          <w:color w:val="auto"/>
        </w:rPr>
        <w:sectPr>
          <w:headerReference r:id="rId8" w:type="first"/>
          <w:footerReference r:id="rId10" w:type="first"/>
          <w:headerReference r:id="rId7" w:type="default"/>
          <w:footerReference r:id="rId9" w:type="default"/>
          <w:pgSz w:w="11906" w:h="16838"/>
          <w:pgMar w:top="1440" w:right="1644" w:bottom="1440" w:left="1622" w:header="851" w:footer="992" w:gutter="0"/>
          <w:pgBorders>
            <w:top w:val="none" w:sz="0" w:space="0"/>
            <w:left w:val="none" w:sz="0" w:space="0"/>
            <w:bottom w:val="none" w:sz="0" w:space="0"/>
            <w:right w:val="none" w:sz="0" w:space="0"/>
          </w:pgBorders>
          <w:pgNumType w:fmt="decimal" w:start="1"/>
          <w:cols w:space="720" w:num="1"/>
          <w:titlePg/>
          <w:docGrid w:type="lines" w:linePitch="312" w:charSpace="0"/>
        </w:sectPr>
      </w:pPr>
    </w:p>
    <w:sdt>
      <w:sdtPr>
        <w:rPr>
          <w:rFonts w:ascii="宋体" w:hAnsi="宋体" w:eastAsia="宋体" w:cs="Times New Roman"/>
          <w:b/>
          <w:bCs/>
          <w:kern w:val="2"/>
          <w:sz w:val="32"/>
          <w:szCs w:val="32"/>
          <w:lang w:val="en-US" w:eastAsia="zh-CN"/>
        </w:rPr>
        <w:id w:val="147474663"/>
        <w15:color w:val="DBDBDB"/>
        <w:docPartObj>
          <w:docPartGallery w:val="Table of Contents"/>
          <w:docPartUnique/>
        </w:docPartObj>
      </w:sdtPr>
      <w:sdtEndPr>
        <w:rPr>
          <w:rFonts w:ascii="Times New Roman" w:hAnsi="Times New Roman" w:eastAsia="宋体" w:cs="Times New Roman"/>
          <w:b/>
          <w:bCs/>
          <w:kern w:val="2"/>
          <w:sz w:val="21"/>
          <w:szCs w:val="32"/>
          <w:lang w:val="en-US" w:eastAsia="zh-CN"/>
        </w:rPr>
      </w:sdtEndPr>
      <w:sdtContent>
        <w:p w14:paraId="140EC823">
          <w:pPr>
            <w:spacing w:before="0" w:beforeLines="0" w:after="0" w:afterLines="0" w:line="240" w:lineRule="auto"/>
            <w:ind w:left="0" w:leftChars="0" w:right="0" w:rightChars="0" w:firstLine="0" w:firstLineChars="0"/>
            <w:jc w:val="center"/>
            <w:rPr>
              <w:b/>
              <w:bCs/>
              <w:sz w:val="32"/>
              <w:szCs w:val="32"/>
            </w:rPr>
          </w:pPr>
          <w:r>
            <w:rPr>
              <w:rFonts w:ascii="宋体" w:hAnsi="宋体" w:eastAsia="宋体"/>
              <w:b/>
              <w:bCs/>
              <w:sz w:val="32"/>
              <w:szCs w:val="32"/>
            </w:rPr>
            <w:t>目录</w:t>
          </w:r>
        </w:p>
        <w:p w14:paraId="3E3CF6D5">
          <w:pPr>
            <w:pStyle w:val="11"/>
            <w:tabs>
              <w:tab w:val="right" w:leader="dot" w:pos="9015"/>
            </w:tabs>
          </w:pPr>
          <w:r>
            <w:fldChar w:fldCharType="begin"/>
          </w:r>
          <w:r>
            <w:instrText xml:space="preserve">TOC \o "1-3" \h \u </w:instrText>
          </w:r>
          <w:r>
            <w:fldChar w:fldCharType="separate"/>
          </w:r>
          <w:r>
            <w:fldChar w:fldCharType="begin"/>
          </w:r>
          <w:r>
            <w:instrText xml:space="preserve"> HYPERLINK \l _Toc7717 </w:instrText>
          </w:r>
          <w:r>
            <w:fldChar w:fldCharType="separate"/>
          </w:r>
          <w:r>
            <w:rPr>
              <w:rFonts w:hint="eastAsia"/>
              <w:lang w:val="en-US" w:eastAsia="zh-CN"/>
            </w:rPr>
            <w:t xml:space="preserve">第1章 </w:t>
          </w:r>
          <w:r>
            <w:rPr>
              <w:rFonts w:hint="eastAsia"/>
            </w:rPr>
            <w:t>工程概况</w:t>
          </w:r>
          <w:r>
            <w:tab/>
          </w:r>
          <w:r>
            <w:fldChar w:fldCharType="begin"/>
          </w:r>
          <w:r>
            <w:instrText xml:space="preserve"> PAGEREF _Toc7717 \h </w:instrText>
          </w:r>
          <w:r>
            <w:fldChar w:fldCharType="separate"/>
          </w:r>
          <w:r>
            <w:t>8</w:t>
          </w:r>
          <w:r>
            <w:fldChar w:fldCharType="end"/>
          </w:r>
          <w:r>
            <w:fldChar w:fldCharType="end"/>
          </w:r>
        </w:p>
        <w:p w14:paraId="10307E54">
          <w:pPr>
            <w:pStyle w:val="12"/>
            <w:tabs>
              <w:tab w:val="right" w:leader="dot" w:pos="9015"/>
            </w:tabs>
          </w:pPr>
          <w:r>
            <w:fldChar w:fldCharType="begin"/>
          </w:r>
          <w:r>
            <w:instrText xml:space="preserve"> HYPERLINK \l _Toc27622 </w:instrText>
          </w:r>
          <w:r>
            <w:fldChar w:fldCharType="separate"/>
          </w:r>
          <w:r>
            <w:rPr>
              <w:rFonts w:hint="eastAsia"/>
            </w:rPr>
            <w:t>1.</w:t>
          </w:r>
          <w:r>
            <w:rPr>
              <w:rFonts w:hint="eastAsia"/>
              <w:lang w:val="en-US" w:eastAsia="zh-CN"/>
            </w:rPr>
            <w:t>1</w:t>
          </w:r>
          <w:r>
            <w:rPr>
              <w:rFonts w:hint="eastAsia"/>
              <w:lang w:eastAsia="zh-CN"/>
            </w:rPr>
            <w:t>边坡</w:t>
          </w:r>
          <w:r>
            <w:rPr>
              <w:rFonts w:hint="eastAsia"/>
              <w:lang w:val="zh-CN"/>
            </w:rPr>
            <w:t>工程概况</w:t>
          </w:r>
          <w:r>
            <w:rPr>
              <w:rFonts w:hint="eastAsia"/>
            </w:rPr>
            <w:t>和特点</w:t>
          </w:r>
          <w:r>
            <w:tab/>
          </w:r>
          <w:r>
            <w:fldChar w:fldCharType="begin"/>
          </w:r>
          <w:r>
            <w:instrText xml:space="preserve"> PAGEREF _Toc27622 \h </w:instrText>
          </w:r>
          <w:r>
            <w:fldChar w:fldCharType="separate"/>
          </w:r>
          <w:r>
            <w:t>8</w:t>
          </w:r>
          <w:r>
            <w:fldChar w:fldCharType="end"/>
          </w:r>
          <w:r>
            <w:fldChar w:fldCharType="end"/>
          </w:r>
        </w:p>
        <w:p w14:paraId="4A6424E1">
          <w:pPr>
            <w:pStyle w:val="8"/>
            <w:tabs>
              <w:tab w:val="right" w:leader="dot" w:pos="9015"/>
            </w:tabs>
          </w:pPr>
          <w:r>
            <w:fldChar w:fldCharType="begin"/>
          </w:r>
          <w:r>
            <w:instrText xml:space="preserve"> HYPERLINK \l _Toc13845 </w:instrText>
          </w:r>
          <w:r>
            <w:fldChar w:fldCharType="separate"/>
          </w:r>
          <w:r>
            <w:rPr>
              <w:rFonts w:hint="eastAsia"/>
              <w:lang w:val="en-US" w:eastAsia="zh-CN"/>
            </w:rPr>
            <w:t>1.1.1</w:t>
          </w:r>
          <w:r>
            <w:rPr>
              <w:rFonts w:hint="eastAsia"/>
            </w:rPr>
            <w:t>工程基本情况</w:t>
          </w:r>
          <w:r>
            <w:tab/>
          </w:r>
          <w:r>
            <w:fldChar w:fldCharType="begin"/>
          </w:r>
          <w:r>
            <w:instrText xml:space="preserve"> PAGEREF _Toc13845 \h </w:instrText>
          </w:r>
          <w:r>
            <w:fldChar w:fldCharType="separate"/>
          </w:r>
          <w:r>
            <w:t>9</w:t>
          </w:r>
          <w:r>
            <w:fldChar w:fldCharType="end"/>
          </w:r>
          <w:r>
            <w:fldChar w:fldCharType="end"/>
          </w:r>
        </w:p>
        <w:p w14:paraId="28F203C6">
          <w:pPr>
            <w:pStyle w:val="8"/>
            <w:tabs>
              <w:tab w:val="right" w:leader="dot" w:pos="9015"/>
            </w:tabs>
          </w:pPr>
          <w:r>
            <w:fldChar w:fldCharType="begin"/>
          </w:r>
          <w:r>
            <w:instrText xml:space="preserve"> HYPERLINK \l _Toc28767 </w:instrText>
          </w:r>
          <w:r>
            <w:fldChar w:fldCharType="separate"/>
          </w:r>
          <w:r>
            <w:rPr>
              <w:rFonts w:hint="eastAsia"/>
              <w:lang w:val="en-US" w:eastAsia="zh-CN"/>
            </w:rPr>
            <w:t>1.1.2</w:t>
          </w:r>
          <w:r>
            <w:rPr>
              <w:rFonts w:hint="eastAsia"/>
            </w:rPr>
            <w:t>工程地质情况</w:t>
          </w:r>
          <w:r>
            <w:tab/>
          </w:r>
          <w:r>
            <w:fldChar w:fldCharType="begin"/>
          </w:r>
          <w:r>
            <w:instrText xml:space="preserve"> PAGEREF _Toc28767 \h </w:instrText>
          </w:r>
          <w:r>
            <w:fldChar w:fldCharType="separate"/>
          </w:r>
          <w:r>
            <w:t>11</w:t>
          </w:r>
          <w:r>
            <w:fldChar w:fldCharType="end"/>
          </w:r>
          <w:r>
            <w:fldChar w:fldCharType="end"/>
          </w:r>
        </w:p>
        <w:p w14:paraId="7FDE45E8">
          <w:pPr>
            <w:pStyle w:val="8"/>
            <w:tabs>
              <w:tab w:val="right" w:leader="dot" w:pos="9015"/>
            </w:tabs>
          </w:pPr>
          <w:r>
            <w:fldChar w:fldCharType="begin"/>
          </w:r>
          <w:r>
            <w:instrText xml:space="preserve"> HYPERLINK \l _Toc7534 </w:instrText>
          </w:r>
          <w:r>
            <w:fldChar w:fldCharType="separate"/>
          </w:r>
          <w:r>
            <w:rPr>
              <w:rFonts w:hint="eastAsia"/>
              <w:lang w:val="en-US" w:eastAsia="zh-CN"/>
            </w:rPr>
            <w:t>1.1.3</w:t>
          </w:r>
          <w:r>
            <w:rPr>
              <w:rFonts w:hint="eastAsia"/>
            </w:rPr>
            <w:t>工程水文地质情况</w:t>
          </w:r>
          <w:r>
            <w:tab/>
          </w:r>
          <w:r>
            <w:fldChar w:fldCharType="begin"/>
          </w:r>
          <w:r>
            <w:instrText xml:space="preserve"> PAGEREF _Toc7534 \h </w:instrText>
          </w:r>
          <w:r>
            <w:fldChar w:fldCharType="separate"/>
          </w:r>
          <w:r>
            <w:t>14</w:t>
          </w:r>
          <w:r>
            <w:fldChar w:fldCharType="end"/>
          </w:r>
          <w:r>
            <w:fldChar w:fldCharType="end"/>
          </w:r>
        </w:p>
        <w:p w14:paraId="19555DAA">
          <w:pPr>
            <w:pStyle w:val="8"/>
            <w:tabs>
              <w:tab w:val="right" w:leader="dot" w:pos="9015"/>
            </w:tabs>
          </w:pPr>
          <w:r>
            <w:fldChar w:fldCharType="begin"/>
          </w:r>
          <w:r>
            <w:instrText xml:space="preserve"> HYPERLINK \l _Toc20269 </w:instrText>
          </w:r>
          <w:r>
            <w:fldChar w:fldCharType="separate"/>
          </w:r>
          <w:r>
            <w:rPr>
              <w:rFonts w:hint="eastAsia"/>
              <w:lang w:val="en-US" w:eastAsia="zh-CN"/>
            </w:rPr>
            <w:t>1.1.4</w:t>
          </w:r>
          <w:r>
            <w:rPr>
              <w:rFonts w:hint="eastAsia"/>
              <w:lang w:val="zh-CN"/>
            </w:rPr>
            <w:t>施工地的气候特征和季节性天气</w:t>
          </w:r>
          <w:r>
            <w:tab/>
          </w:r>
          <w:r>
            <w:fldChar w:fldCharType="begin"/>
          </w:r>
          <w:r>
            <w:instrText xml:space="preserve"> PAGEREF _Toc20269 \h </w:instrText>
          </w:r>
          <w:r>
            <w:fldChar w:fldCharType="separate"/>
          </w:r>
          <w:r>
            <w:t>15</w:t>
          </w:r>
          <w:r>
            <w:fldChar w:fldCharType="end"/>
          </w:r>
          <w:r>
            <w:fldChar w:fldCharType="end"/>
          </w:r>
        </w:p>
        <w:p w14:paraId="1BB1690B">
          <w:pPr>
            <w:pStyle w:val="8"/>
            <w:tabs>
              <w:tab w:val="right" w:leader="dot" w:pos="9015"/>
            </w:tabs>
          </w:pPr>
          <w:r>
            <w:fldChar w:fldCharType="begin"/>
          </w:r>
          <w:r>
            <w:instrText xml:space="preserve"> HYPERLINK \l _Toc26903 </w:instrText>
          </w:r>
          <w:r>
            <w:fldChar w:fldCharType="separate"/>
          </w:r>
          <w:r>
            <w:rPr>
              <w:rFonts w:hint="eastAsia"/>
              <w:lang w:val="en-US" w:eastAsia="zh-CN"/>
            </w:rPr>
            <w:t>1.1.5</w:t>
          </w:r>
          <w:r>
            <w:rPr>
              <w:rFonts w:hint="eastAsia"/>
              <w:lang w:val="zh-CN"/>
            </w:rPr>
            <w:t>主要工程量</w:t>
          </w:r>
          <w:r>
            <w:tab/>
          </w:r>
          <w:r>
            <w:fldChar w:fldCharType="begin"/>
          </w:r>
          <w:r>
            <w:instrText xml:space="preserve"> PAGEREF _Toc26903 \h </w:instrText>
          </w:r>
          <w:r>
            <w:fldChar w:fldCharType="separate"/>
          </w:r>
          <w:r>
            <w:t>15</w:t>
          </w:r>
          <w:r>
            <w:fldChar w:fldCharType="end"/>
          </w:r>
          <w:r>
            <w:fldChar w:fldCharType="end"/>
          </w:r>
        </w:p>
        <w:p w14:paraId="21C6508F">
          <w:pPr>
            <w:pStyle w:val="12"/>
            <w:tabs>
              <w:tab w:val="right" w:leader="dot" w:pos="9015"/>
            </w:tabs>
          </w:pPr>
          <w:r>
            <w:fldChar w:fldCharType="begin"/>
          </w:r>
          <w:r>
            <w:instrText xml:space="preserve"> HYPERLINK \l _Toc16406 </w:instrText>
          </w:r>
          <w:r>
            <w:fldChar w:fldCharType="separate"/>
          </w:r>
          <w:r>
            <w:rPr>
              <w:rFonts w:hint="eastAsia"/>
              <w:lang w:val="en-US" w:eastAsia="zh-CN"/>
            </w:rPr>
            <w:t>1.2工程重难点</w:t>
          </w:r>
          <w:r>
            <w:tab/>
          </w:r>
          <w:r>
            <w:fldChar w:fldCharType="begin"/>
          </w:r>
          <w:r>
            <w:instrText xml:space="preserve"> PAGEREF _Toc16406 \h </w:instrText>
          </w:r>
          <w:r>
            <w:fldChar w:fldCharType="separate"/>
          </w:r>
          <w:r>
            <w:t>17</w:t>
          </w:r>
          <w:r>
            <w:fldChar w:fldCharType="end"/>
          </w:r>
          <w:r>
            <w:fldChar w:fldCharType="end"/>
          </w:r>
        </w:p>
        <w:p w14:paraId="6361D3F8">
          <w:pPr>
            <w:pStyle w:val="12"/>
            <w:tabs>
              <w:tab w:val="right" w:leader="dot" w:pos="9015"/>
            </w:tabs>
          </w:pPr>
          <w:r>
            <w:fldChar w:fldCharType="begin"/>
          </w:r>
          <w:r>
            <w:instrText xml:space="preserve"> HYPERLINK \l _Toc30293 </w:instrText>
          </w:r>
          <w:r>
            <w:fldChar w:fldCharType="separate"/>
          </w:r>
          <w:r>
            <w:rPr>
              <w:rFonts w:hint="eastAsia"/>
              <w:lang w:val="en-US" w:eastAsia="zh-CN"/>
            </w:rPr>
            <w:t>1.3边坡与现状地下管线、涵洞、轨道及高压线（塔）、铁路、高速及市政道路关系</w:t>
          </w:r>
          <w:r>
            <w:tab/>
          </w:r>
          <w:r>
            <w:fldChar w:fldCharType="begin"/>
          </w:r>
          <w:r>
            <w:instrText xml:space="preserve"> PAGEREF _Toc30293 \h </w:instrText>
          </w:r>
          <w:r>
            <w:fldChar w:fldCharType="separate"/>
          </w:r>
          <w:r>
            <w:t>18</w:t>
          </w:r>
          <w:r>
            <w:fldChar w:fldCharType="end"/>
          </w:r>
          <w:r>
            <w:fldChar w:fldCharType="end"/>
          </w:r>
        </w:p>
        <w:p w14:paraId="27AC204E">
          <w:pPr>
            <w:pStyle w:val="8"/>
            <w:tabs>
              <w:tab w:val="right" w:leader="dot" w:pos="9015"/>
            </w:tabs>
          </w:pPr>
          <w:r>
            <w:fldChar w:fldCharType="begin"/>
          </w:r>
          <w:r>
            <w:instrText xml:space="preserve"> HYPERLINK \l _Toc26001 </w:instrText>
          </w:r>
          <w:r>
            <w:fldChar w:fldCharType="separate"/>
          </w:r>
          <w:r>
            <w:rPr>
              <w:rFonts w:hint="eastAsia"/>
              <w:lang w:val="en-US" w:eastAsia="zh-CN"/>
            </w:rPr>
            <w:t>1.3.1与现状地下管线及涵洞关系</w:t>
          </w:r>
          <w:r>
            <w:tab/>
          </w:r>
          <w:r>
            <w:fldChar w:fldCharType="begin"/>
          </w:r>
          <w:r>
            <w:instrText xml:space="preserve"> PAGEREF _Toc26001 \h </w:instrText>
          </w:r>
          <w:r>
            <w:fldChar w:fldCharType="separate"/>
          </w:r>
          <w:r>
            <w:t>18</w:t>
          </w:r>
          <w:r>
            <w:fldChar w:fldCharType="end"/>
          </w:r>
          <w:r>
            <w:fldChar w:fldCharType="end"/>
          </w:r>
        </w:p>
        <w:p w14:paraId="4E4848A7">
          <w:pPr>
            <w:pStyle w:val="8"/>
            <w:tabs>
              <w:tab w:val="right" w:leader="dot" w:pos="9015"/>
            </w:tabs>
          </w:pPr>
          <w:r>
            <w:fldChar w:fldCharType="begin"/>
          </w:r>
          <w:r>
            <w:instrText xml:space="preserve"> HYPERLINK \l _Toc22243 </w:instrText>
          </w:r>
          <w:r>
            <w:fldChar w:fldCharType="separate"/>
          </w:r>
          <w:r>
            <w:rPr>
              <w:rFonts w:hint="eastAsia"/>
              <w:lang w:val="en-US" w:eastAsia="zh-CN"/>
            </w:rPr>
            <w:t>1.3.2与现状轨道关系</w:t>
          </w:r>
          <w:r>
            <w:tab/>
          </w:r>
          <w:r>
            <w:fldChar w:fldCharType="begin"/>
          </w:r>
          <w:r>
            <w:instrText xml:space="preserve"> PAGEREF _Toc22243 \h </w:instrText>
          </w:r>
          <w:r>
            <w:fldChar w:fldCharType="separate"/>
          </w:r>
          <w:r>
            <w:t>18</w:t>
          </w:r>
          <w:r>
            <w:fldChar w:fldCharType="end"/>
          </w:r>
          <w:r>
            <w:fldChar w:fldCharType="end"/>
          </w:r>
        </w:p>
        <w:p w14:paraId="629CAEA2">
          <w:pPr>
            <w:pStyle w:val="8"/>
            <w:tabs>
              <w:tab w:val="right" w:leader="dot" w:pos="9015"/>
            </w:tabs>
          </w:pPr>
          <w:r>
            <w:fldChar w:fldCharType="begin"/>
          </w:r>
          <w:r>
            <w:instrText xml:space="preserve"> HYPERLINK \l _Toc9993 </w:instrText>
          </w:r>
          <w:r>
            <w:fldChar w:fldCharType="separate"/>
          </w:r>
          <w:r>
            <w:rPr>
              <w:rFonts w:hint="eastAsia"/>
              <w:lang w:val="en-US" w:eastAsia="zh-CN"/>
            </w:rPr>
            <w:t>1.3.3与现状高压线（塔）关系</w:t>
          </w:r>
          <w:r>
            <w:tab/>
          </w:r>
          <w:r>
            <w:fldChar w:fldCharType="begin"/>
          </w:r>
          <w:r>
            <w:instrText xml:space="preserve"> PAGEREF _Toc9993 \h </w:instrText>
          </w:r>
          <w:r>
            <w:fldChar w:fldCharType="separate"/>
          </w:r>
          <w:r>
            <w:t>18</w:t>
          </w:r>
          <w:r>
            <w:fldChar w:fldCharType="end"/>
          </w:r>
          <w:r>
            <w:fldChar w:fldCharType="end"/>
          </w:r>
        </w:p>
        <w:p w14:paraId="5EBE7E59">
          <w:pPr>
            <w:pStyle w:val="8"/>
            <w:tabs>
              <w:tab w:val="right" w:leader="dot" w:pos="9015"/>
            </w:tabs>
          </w:pPr>
          <w:r>
            <w:fldChar w:fldCharType="begin"/>
          </w:r>
          <w:r>
            <w:instrText xml:space="preserve"> HYPERLINK \l _Toc26291 </w:instrText>
          </w:r>
          <w:r>
            <w:fldChar w:fldCharType="separate"/>
          </w:r>
          <w:r>
            <w:rPr>
              <w:rFonts w:hint="eastAsia"/>
              <w:lang w:val="en-US" w:eastAsia="zh-CN"/>
            </w:rPr>
            <w:t>1.3.4与铁路关系</w:t>
          </w:r>
          <w:r>
            <w:tab/>
          </w:r>
          <w:r>
            <w:fldChar w:fldCharType="begin"/>
          </w:r>
          <w:r>
            <w:instrText xml:space="preserve"> PAGEREF _Toc26291 \h </w:instrText>
          </w:r>
          <w:r>
            <w:fldChar w:fldCharType="separate"/>
          </w:r>
          <w:r>
            <w:t>19</w:t>
          </w:r>
          <w:r>
            <w:fldChar w:fldCharType="end"/>
          </w:r>
          <w:r>
            <w:fldChar w:fldCharType="end"/>
          </w:r>
        </w:p>
        <w:p w14:paraId="39D052E9">
          <w:pPr>
            <w:pStyle w:val="8"/>
            <w:tabs>
              <w:tab w:val="right" w:leader="dot" w:pos="9015"/>
            </w:tabs>
          </w:pPr>
          <w:r>
            <w:fldChar w:fldCharType="begin"/>
          </w:r>
          <w:r>
            <w:instrText xml:space="preserve"> HYPERLINK \l _Toc532 </w:instrText>
          </w:r>
          <w:r>
            <w:fldChar w:fldCharType="separate"/>
          </w:r>
          <w:r>
            <w:rPr>
              <w:rFonts w:hint="eastAsia"/>
              <w:lang w:val="en-US" w:eastAsia="zh-CN"/>
            </w:rPr>
            <w:t>1.3.5与高速公路、市政道路关系</w:t>
          </w:r>
          <w:r>
            <w:tab/>
          </w:r>
          <w:r>
            <w:fldChar w:fldCharType="begin"/>
          </w:r>
          <w:r>
            <w:instrText xml:space="preserve"> PAGEREF _Toc532 \h </w:instrText>
          </w:r>
          <w:r>
            <w:fldChar w:fldCharType="separate"/>
          </w:r>
          <w:r>
            <w:t>20</w:t>
          </w:r>
          <w:r>
            <w:fldChar w:fldCharType="end"/>
          </w:r>
          <w:r>
            <w:fldChar w:fldCharType="end"/>
          </w:r>
        </w:p>
        <w:p w14:paraId="52D2D42B">
          <w:pPr>
            <w:pStyle w:val="12"/>
            <w:tabs>
              <w:tab w:val="right" w:leader="dot" w:pos="9015"/>
            </w:tabs>
          </w:pPr>
          <w:r>
            <w:fldChar w:fldCharType="begin"/>
          </w:r>
          <w:r>
            <w:instrText xml:space="preserve"> HYPERLINK \l _Toc8388 </w:instrText>
          </w:r>
          <w:r>
            <w:fldChar w:fldCharType="separate"/>
          </w:r>
          <w:r>
            <w:rPr>
              <w:rFonts w:hint="eastAsia"/>
              <w:lang w:val="en-US" w:eastAsia="zh-CN"/>
            </w:rPr>
            <w:t>1.4施工平面布置</w:t>
          </w:r>
          <w:r>
            <w:tab/>
          </w:r>
          <w:r>
            <w:fldChar w:fldCharType="begin"/>
          </w:r>
          <w:r>
            <w:instrText xml:space="preserve"> PAGEREF _Toc8388 \h </w:instrText>
          </w:r>
          <w:r>
            <w:fldChar w:fldCharType="separate"/>
          </w:r>
          <w:r>
            <w:t>21</w:t>
          </w:r>
          <w:r>
            <w:fldChar w:fldCharType="end"/>
          </w:r>
          <w:r>
            <w:fldChar w:fldCharType="end"/>
          </w:r>
        </w:p>
        <w:p w14:paraId="4D82EA2F">
          <w:pPr>
            <w:pStyle w:val="12"/>
            <w:tabs>
              <w:tab w:val="right" w:leader="dot" w:pos="9015"/>
            </w:tabs>
          </w:pPr>
          <w:r>
            <w:fldChar w:fldCharType="begin"/>
          </w:r>
          <w:r>
            <w:instrText xml:space="preserve"> HYPERLINK \l _Toc12908 </w:instrText>
          </w:r>
          <w:r>
            <w:fldChar w:fldCharType="separate"/>
          </w:r>
          <w:r>
            <w:rPr>
              <w:rFonts w:hint="eastAsia"/>
              <w:lang w:val="en-US" w:eastAsia="zh-CN"/>
            </w:rPr>
            <w:t>1.5</w:t>
          </w:r>
          <w:r>
            <w:rPr>
              <w:rFonts w:hint="eastAsia"/>
              <w:lang w:val="zh-CN" w:eastAsia="zh-CN"/>
            </w:rPr>
            <w:t>施工要求</w:t>
          </w:r>
          <w:r>
            <w:tab/>
          </w:r>
          <w:r>
            <w:fldChar w:fldCharType="begin"/>
          </w:r>
          <w:r>
            <w:instrText xml:space="preserve"> PAGEREF _Toc12908 \h </w:instrText>
          </w:r>
          <w:r>
            <w:fldChar w:fldCharType="separate"/>
          </w:r>
          <w:r>
            <w:t>22</w:t>
          </w:r>
          <w:r>
            <w:fldChar w:fldCharType="end"/>
          </w:r>
          <w:r>
            <w:fldChar w:fldCharType="end"/>
          </w:r>
        </w:p>
        <w:p w14:paraId="693B11C7">
          <w:pPr>
            <w:pStyle w:val="8"/>
            <w:tabs>
              <w:tab w:val="right" w:leader="dot" w:pos="9015"/>
            </w:tabs>
          </w:pPr>
          <w:r>
            <w:fldChar w:fldCharType="begin"/>
          </w:r>
          <w:r>
            <w:instrText xml:space="preserve"> HYPERLINK \l _Toc13242 </w:instrText>
          </w:r>
          <w:r>
            <w:fldChar w:fldCharType="separate"/>
          </w:r>
          <w:r>
            <w:rPr>
              <w:rFonts w:hint="eastAsia"/>
              <w:lang w:val="en-US" w:eastAsia="zh-CN"/>
            </w:rPr>
            <w:t>1.5</w:t>
          </w:r>
          <w:r>
            <w:rPr>
              <w:rFonts w:hint="eastAsia"/>
              <w:lang w:val="zh-CN" w:eastAsia="zh-CN"/>
            </w:rPr>
            <w:t>.1安全目标</w:t>
          </w:r>
          <w:r>
            <w:tab/>
          </w:r>
          <w:r>
            <w:fldChar w:fldCharType="begin"/>
          </w:r>
          <w:r>
            <w:instrText xml:space="preserve"> PAGEREF _Toc13242 \h </w:instrText>
          </w:r>
          <w:r>
            <w:fldChar w:fldCharType="separate"/>
          </w:r>
          <w:r>
            <w:t>22</w:t>
          </w:r>
          <w:r>
            <w:fldChar w:fldCharType="end"/>
          </w:r>
          <w:r>
            <w:fldChar w:fldCharType="end"/>
          </w:r>
        </w:p>
        <w:p w14:paraId="39DA6258">
          <w:pPr>
            <w:pStyle w:val="8"/>
            <w:tabs>
              <w:tab w:val="right" w:leader="dot" w:pos="9015"/>
            </w:tabs>
          </w:pPr>
          <w:r>
            <w:fldChar w:fldCharType="begin"/>
          </w:r>
          <w:r>
            <w:instrText xml:space="preserve"> HYPERLINK \l _Toc20146 </w:instrText>
          </w:r>
          <w:r>
            <w:fldChar w:fldCharType="separate"/>
          </w:r>
          <w:r>
            <w:rPr>
              <w:rFonts w:hint="eastAsia"/>
              <w:lang w:val="en-US" w:eastAsia="zh-CN"/>
            </w:rPr>
            <w:t>1.5</w:t>
          </w:r>
          <w:r>
            <w:rPr>
              <w:rFonts w:hint="eastAsia"/>
              <w:lang w:val="zh-CN" w:eastAsia="zh-CN"/>
            </w:rPr>
            <w:t>.2质量目标</w:t>
          </w:r>
          <w:r>
            <w:tab/>
          </w:r>
          <w:r>
            <w:fldChar w:fldCharType="begin"/>
          </w:r>
          <w:r>
            <w:instrText xml:space="preserve"> PAGEREF _Toc20146 \h </w:instrText>
          </w:r>
          <w:r>
            <w:fldChar w:fldCharType="separate"/>
          </w:r>
          <w:r>
            <w:t>22</w:t>
          </w:r>
          <w:r>
            <w:fldChar w:fldCharType="end"/>
          </w:r>
          <w:r>
            <w:fldChar w:fldCharType="end"/>
          </w:r>
        </w:p>
        <w:p w14:paraId="10D216AD">
          <w:pPr>
            <w:pStyle w:val="8"/>
            <w:tabs>
              <w:tab w:val="right" w:leader="dot" w:pos="9015"/>
            </w:tabs>
          </w:pPr>
          <w:r>
            <w:fldChar w:fldCharType="begin"/>
          </w:r>
          <w:r>
            <w:instrText xml:space="preserve"> HYPERLINK \l _Toc7188 </w:instrText>
          </w:r>
          <w:r>
            <w:fldChar w:fldCharType="separate"/>
          </w:r>
          <w:r>
            <w:rPr>
              <w:rFonts w:hint="eastAsia"/>
              <w:lang w:val="en-US" w:eastAsia="zh-CN"/>
            </w:rPr>
            <w:t>1.5</w:t>
          </w:r>
          <w:r>
            <w:rPr>
              <w:rFonts w:hint="eastAsia"/>
              <w:lang w:val="zh-CN" w:eastAsia="zh-CN"/>
            </w:rPr>
            <w:t>.3工期目标</w:t>
          </w:r>
          <w:r>
            <w:tab/>
          </w:r>
          <w:r>
            <w:fldChar w:fldCharType="begin"/>
          </w:r>
          <w:r>
            <w:instrText xml:space="preserve"> PAGEREF _Toc7188 \h </w:instrText>
          </w:r>
          <w:r>
            <w:fldChar w:fldCharType="separate"/>
          </w:r>
          <w:r>
            <w:t>22</w:t>
          </w:r>
          <w:r>
            <w:fldChar w:fldCharType="end"/>
          </w:r>
          <w:r>
            <w:fldChar w:fldCharType="end"/>
          </w:r>
        </w:p>
        <w:p w14:paraId="4754F7FC">
          <w:pPr>
            <w:pStyle w:val="8"/>
            <w:tabs>
              <w:tab w:val="right" w:leader="dot" w:pos="9015"/>
            </w:tabs>
          </w:pPr>
          <w:r>
            <w:fldChar w:fldCharType="begin"/>
          </w:r>
          <w:r>
            <w:instrText xml:space="preserve"> HYPERLINK \l _Toc10304 </w:instrText>
          </w:r>
          <w:r>
            <w:fldChar w:fldCharType="separate"/>
          </w:r>
          <w:r>
            <w:rPr>
              <w:rFonts w:hint="eastAsia"/>
              <w:lang w:val="en-US" w:eastAsia="zh-CN"/>
            </w:rPr>
            <w:t>1.5</w:t>
          </w:r>
          <w:r>
            <w:rPr>
              <w:rFonts w:hint="eastAsia"/>
              <w:lang w:val="zh-CN" w:eastAsia="zh-CN"/>
            </w:rPr>
            <w:t>.4环保、水保、文明施工目标</w:t>
          </w:r>
          <w:r>
            <w:tab/>
          </w:r>
          <w:r>
            <w:fldChar w:fldCharType="begin"/>
          </w:r>
          <w:r>
            <w:instrText xml:space="preserve"> PAGEREF _Toc10304 \h </w:instrText>
          </w:r>
          <w:r>
            <w:fldChar w:fldCharType="separate"/>
          </w:r>
          <w:r>
            <w:t>22</w:t>
          </w:r>
          <w:r>
            <w:fldChar w:fldCharType="end"/>
          </w:r>
          <w:r>
            <w:fldChar w:fldCharType="end"/>
          </w:r>
        </w:p>
        <w:p w14:paraId="74FD58D1">
          <w:pPr>
            <w:pStyle w:val="8"/>
            <w:tabs>
              <w:tab w:val="right" w:leader="dot" w:pos="9015"/>
            </w:tabs>
          </w:pPr>
          <w:r>
            <w:fldChar w:fldCharType="begin"/>
          </w:r>
          <w:r>
            <w:instrText xml:space="preserve"> HYPERLINK \l _Toc31029 </w:instrText>
          </w:r>
          <w:r>
            <w:fldChar w:fldCharType="separate"/>
          </w:r>
          <w:r>
            <w:rPr>
              <w:rFonts w:hint="eastAsia"/>
              <w:lang w:val="en-US" w:eastAsia="zh-CN"/>
            </w:rPr>
            <w:t>1.5</w:t>
          </w:r>
          <w:r>
            <w:rPr>
              <w:rFonts w:hint="eastAsia"/>
              <w:lang w:val="zh-CN" w:eastAsia="zh-CN"/>
            </w:rPr>
            <w:t>.5成本目标</w:t>
          </w:r>
          <w:r>
            <w:tab/>
          </w:r>
          <w:r>
            <w:fldChar w:fldCharType="begin"/>
          </w:r>
          <w:r>
            <w:instrText xml:space="preserve"> PAGEREF _Toc31029 \h </w:instrText>
          </w:r>
          <w:r>
            <w:fldChar w:fldCharType="separate"/>
          </w:r>
          <w:r>
            <w:t>23</w:t>
          </w:r>
          <w:r>
            <w:fldChar w:fldCharType="end"/>
          </w:r>
          <w:r>
            <w:fldChar w:fldCharType="end"/>
          </w:r>
        </w:p>
        <w:p w14:paraId="7A2E26AB">
          <w:pPr>
            <w:pStyle w:val="12"/>
            <w:tabs>
              <w:tab w:val="right" w:leader="dot" w:pos="9015"/>
            </w:tabs>
          </w:pPr>
          <w:r>
            <w:fldChar w:fldCharType="begin"/>
          </w:r>
          <w:r>
            <w:instrText xml:space="preserve"> HYPERLINK \l _Toc28310 </w:instrText>
          </w:r>
          <w:r>
            <w:fldChar w:fldCharType="separate"/>
          </w:r>
          <w:r>
            <w:rPr>
              <w:rFonts w:hint="eastAsia"/>
              <w:lang w:val="en-US" w:eastAsia="zh-CN"/>
            </w:rPr>
            <w:t>1.6</w:t>
          </w:r>
          <w:r>
            <w:rPr>
              <w:rFonts w:hint="eastAsia"/>
            </w:rPr>
            <w:t>参建各方责任主体单位</w:t>
          </w:r>
          <w:r>
            <w:tab/>
          </w:r>
          <w:r>
            <w:fldChar w:fldCharType="begin"/>
          </w:r>
          <w:r>
            <w:instrText xml:space="preserve"> PAGEREF _Toc28310 \h </w:instrText>
          </w:r>
          <w:r>
            <w:fldChar w:fldCharType="separate"/>
          </w:r>
          <w:r>
            <w:t>23</w:t>
          </w:r>
          <w:r>
            <w:fldChar w:fldCharType="end"/>
          </w:r>
          <w:r>
            <w:fldChar w:fldCharType="end"/>
          </w:r>
        </w:p>
        <w:p w14:paraId="7204C783">
          <w:pPr>
            <w:pStyle w:val="12"/>
            <w:tabs>
              <w:tab w:val="right" w:leader="dot" w:pos="9015"/>
            </w:tabs>
          </w:pPr>
          <w:r>
            <w:fldChar w:fldCharType="begin"/>
          </w:r>
          <w:r>
            <w:instrText xml:space="preserve"> HYPERLINK \l _Toc15265 </w:instrText>
          </w:r>
          <w:r>
            <w:fldChar w:fldCharType="separate"/>
          </w:r>
          <w:r>
            <w:rPr>
              <w:rFonts w:hint="eastAsia"/>
              <w:lang w:val="en-US" w:eastAsia="zh-CN"/>
            </w:rPr>
            <w:t>1.7</w:t>
          </w:r>
          <w:r>
            <w:rPr>
              <w:rFonts w:hint="eastAsia"/>
              <w:lang w:val="zh-CN" w:eastAsia="zh-CN"/>
            </w:rPr>
            <w:t>风险辨识与分级</w:t>
          </w:r>
          <w:r>
            <w:tab/>
          </w:r>
          <w:r>
            <w:fldChar w:fldCharType="begin"/>
          </w:r>
          <w:r>
            <w:instrText xml:space="preserve"> PAGEREF _Toc15265 \h </w:instrText>
          </w:r>
          <w:r>
            <w:fldChar w:fldCharType="separate"/>
          </w:r>
          <w:r>
            <w:t>23</w:t>
          </w:r>
          <w:r>
            <w:fldChar w:fldCharType="end"/>
          </w:r>
          <w:r>
            <w:fldChar w:fldCharType="end"/>
          </w:r>
        </w:p>
        <w:p w14:paraId="57E2F972">
          <w:pPr>
            <w:pStyle w:val="8"/>
            <w:tabs>
              <w:tab w:val="right" w:leader="dot" w:pos="9015"/>
            </w:tabs>
          </w:pPr>
          <w:r>
            <w:fldChar w:fldCharType="begin"/>
          </w:r>
          <w:r>
            <w:instrText xml:space="preserve"> HYPERLINK \l _Toc23335 </w:instrText>
          </w:r>
          <w:r>
            <w:fldChar w:fldCharType="separate"/>
          </w:r>
          <w:r>
            <w:rPr>
              <w:rFonts w:hint="eastAsia"/>
              <w:lang w:val="en-US" w:eastAsia="zh-CN"/>
            </w:rPr>
            <w:t>1.7.</w:t>
          </w:r>
          <w:r>
            <w:rPr>
              <w:rFonts w:hint="default"/>
              <w:lang w:val="en-US" w:eastAsia="zh-CN"/>
            </w:rPr>
            <w:t>1总体风险评估思路</w:t>
          </w:r>
          <w:r>
            <w:tab/>
          </w:r>
          <w:r>
            <w:fldChar w:fldCharType="begin"/>
          </w:r>
          <w:r>
            <w:instrText xml:space="preserve"> PAGEREF _Toc23335 \h </w:instrText>
          </w:r>
          <w:r>
            <w:fldChar w:fldCharType="separate"/>
          </w:r>
          <w:r>
            <w:t>23</w:t>
          </w:r>
          <w:r>
            <w:fldChar w:fldCharType="end"/>
          </w:r>
          <w:r>
            <w:fldChar w:fldCharType="end"/>
          </w:r>
        </w:p>
        <w:p w14:paraId="3D8B2561">
          <w:pPr>
            <w:pStyle w:val="8"/>
            <w:tabs>
              <w:tab w:val="right" w:leader="dot" w:pos="9015"/>
            </w:tabs>
          </w:pPr>
          <w:r>
            <w:fldChar w:fldCharType="begin"/>
          </w:r>
          <w:r>
            <w:instrText xml:space="preserve"> HYPERLINK \l _Toc32273 </w:instrText>
          </w:r>
          <w:r>
            <w:fldChar w:fldCharType="separate"/>
          </w:r>
          <w:r>
            <w:rPr>
              <w:rFonts w:hint="eastAsia"/>
              <w:lang w:val="en-US" w:eastAsia="zh-CN"/>
            </w:rPr>
            <w:t>1.7.2</w:t>
          </w:r>
          <w:r>
            <w:rPr>
              <w:rFonts w:hint="default"/>
              <w:lang w:val="en-US" w:eastAsia="zh-CN"/>
            </w:rPr>
            <w:t>路基安全风险分析</w:t>
          </w:r>
          <w:r>
            <w:tab/>
          </w:r>
          <w:r>
            <w:fldChar w:fldCharType="begin"/>
          </w:r>
          <w:r>
            <w:instrText xml:space="preserve"> PAGEREF _Toc32273 \h </w:instrText>
          </w:r>
          <w:r>
            <w:fldChar w:fldCharType="separate"/>
          </w:r>
          <w:r>
            <w:t>26</w:t>
          </w:r>
          <w:r>
            <w:fldChar w:fldCharType="end"/>
          </w:r>
          <w:r>
            <w:fldChar w:fldCharType="end"/>
          </w:r>
        </w:p>
        <w:p w14:paraId="2CF53E29">
          <w:pPr>
            <w:pStyle w:val="11"/>
            <w:tabs>
              <w:tab w:val="right" w:leader="dot" w:pos="9015"/>
            </w:tabs>
          </w:pPr>
          <w:r>
            <w:fldChar w:fldCharType="begin"/>
          </w:r>
          <w:r>
            <w:instrText xml:space="preserve"> HYPERLINK \l _Toc4238 </w:instrText>
          </w:r>
          <w:r>
            <w:fldChar w:fldCharType="separate"/>
          </w:r>
          <w:r>
            <w:rPr>
              <w:rFonts w:hint="eastAsia"/>
              <w:lang w:val="en-US" w:eastAsia="zh-CN"/>
            </w:rPr>
            <w:t xml:space="preserve">第2章 </w:t>
          </w:r>
          <w:r>
            <w:rPr>
              <w:rFonts w:hint="eastAsia"/>
              <w:lang w:val="zh-CN" w:eastAsia="zh-CN"/>
            </w:rPr>
            <w:t>编制依据</w:t>
          </w:r>
          <w:r>
            <w:tab/>
          </w:r>
          <w:r>
            <w:fldChar w:fldCharType="begin"/>
          </w:r>
          <w:r>
            <w:instrText xml:space="preserve"> PAGEREF _Toc4238 \h </w:instrText>
          </w:r>
          <w:r>
            <w:fldChar w:fldCharType="separate"/>
          </w:r>
          <w:r>
            <w:t>31</w:t>
          </w:r>
          <w:r>
            <w:fldChar w:fldCharType="end"/>
          </w:r>
          <w:r>
            <w:fldChar w:fldCharType="end"/>
          </w:r>
        </w:p>
        <w:p w14:paraId="06A577ED">
          <w:pPr>
            <w:pStyle w:val="12"/>
            <w:tabs>
              <w:tab w:val="right" w:leader="dot" w:pos="9015"/>
            </w:tabs>
          </w:pPr>
          <w:r>
            <w:fldChar w:fldCharType="begin"/>
          </w:r>
          <w:r>
            <w:instrText xml:space="preserve"> HYPERLINK \l _Toc10326 </w:instrText>
          </w:r>
          <w:r>
            <w:fldChar w:fldCharType="separate"/>
          </w:r>
          <w:r>
            <w:rPr>
              <w:rFonts w:hint="eastAsia"/>
              <w:lang w:val="en-US" w:eastAsia="zh-CN"/>
            </w:rPr>
            <w:t>2.1法律法规</w:t>
          </w:r>
          <w:r>
            <w:tab/>
          </w:r>
          <w:r>
            <w:fldChar w:fldCharType="begin"/>
          </w:r>
          <w:r>
            <w:instrText xml:space="preserve"> PAGEREF _Toc10326 \h </w:instrText>
          </w:r>
          <w:r>
            <w:fldChar w:fldCharType="separate"/>
          </w:r>
          <w:r>
            <w:t>31</w:t>
          </w:r>
          <w:r>
            <w:fldChar w:fldCharType="end"/>
          </w:r>
          <w:r>
            <w:fldChar w:fldCharType="end"/>
          </w:r>
        </w:p>
        <w:p w14:paraId="3BA01850">
          <w:pPr>
            <w:pStyle w:val="12"/>
            <w:tabs>
              <w:tab w:val="right" w:leader="dot" w:pos="9015"/>
            </w:tabs>
          </w:pPr>
          <w:r>
            <w:fldChar w:fldCharType="begin"/>
          </w:r>
          <w:r>
            <w:instrText xml:space="preserve"> HYPERLINK \l _Toc28791 </w:instrText>
          </w:r>
          <w:r>
            <w:fldChar w:fldCharType="separate"/>
          </w:r>
          <w:r>
            <w:rPr>
              <w:rFonts w:hint="eastAsia"/>
              <w:lang w:val="en-US" w:eastAsia="zh-CN"/>
            </w:rPr>
            <w:t>2.2政府部门文件</w:t>
          </w:r>
          <w:r>
            <w:tab/>
          </w:r>
          <w:r>
            <w:fldChar w:fldCharType="begin"/>
          </w:r>
          <w:r>
            <w:instrText xml:space="preserve"> PAGEREF _Toc28791 \h </w:instrText>
          </w:r>
          <w:r>
            <w:fldChar w:fldCharType="separate"/>
          </w:r>
          <w:r>
            <w:t>31</w:t>
          </w:r>
          <w:r>
            <w:fldChar w:fldCharType="end"/>
          </w:r>
          <w:r>
            <w:fldChar w:fldCharType="end"/>
          </w:r>
        </w:p>
        <w:p w14:paraId="3A637050">
          <w:pPr>
            <w:pStyle w:val="12"/>
            <w:tabs>
              <w:tab w:val="right" w:leader="dot" w:pos="9015"/>
            </w:tabs>
          </w:pPr>
          <w:r>
            <w:fldChar w:fldCharType="begin"/>
          </w:r>
          <w:r>
            <w:instrText xml:space="preserve"> HYPERLINK \l _Toc12829 </w:instrText>
          </w:r>
          <w:r>
            <w:fldChar w:fldCharType="separate"/>
          </w:r>
          <w:r>
            <w:rPr>
              <w:rFonts w:hint="eastAsia"/>
              <w:lang w:val="en-US" w:eastAsia="zh-CN"/>
            </w:rPr>
            <w:t>2.3规范、标准</w:t>
          </w:r>
          <w:r>
            <w:tab/>
          </w:r>
          <w:r>
            <w:fldChar w:fldCharType="begin"/>
          </w:r>
          <w:r>
            <w:instrText xml:space="preserve"> PAGEREF _Toc12829 \h </w:instrText>
          </w:r>
          <w:r>
            <w:fldChar w:fldCharType="separate"/>
          </w:r>
          <w:r>
            <w:t>32</w:t>
          </w:r>
          <w:r>
            <w:fldChar w:fldCharType="end"/>
          </w:r>
          <w:r>
            <w:fldChar w:fldCharType="end"/>
          </w:r>
        </w:p>
        <w:p w14:paraId="228B5B10">
          <w:pPr>
            <w:pStyle w:val="12"/>
            <w:tabs>
              <w:tab w:val="right" w:leader="dot" w:pos="9015"/>
            </w:tabs>
          </w:pPr>
          <w:r>
            <w:fldChar w:fldCharType="begin"/>
          </w:r>
          <w:r>
            <w:instrText xml:space="preserve"> HYPERLINK \l _Toc1469 </w:instrText>
          </w:r>
          <w:r>
            <w:fldChar w:fldCharType="separate"/>
          </w:r>
          <w:r>
            <w:rPr>
              <w:rFonts w:hint="eastAsia"/>
              <w:lang w:val="en-US" w:eastAsia="zh-CN"/>
            </w:rPr>
            <w:t>2.4</w:t>
          </w:r>
          <w:r>
            <w:rPr>
              <w:rFonts w:hint="eastAsia"/>
              <w:lang w:val="zh-CN" w:eastAsia="zh-CN"/>
            </w:rPr>
            <w:t>项目文件</w:t>
          </w:r>
          <w:r>
            <w:tab/>
          </w:r>
          <w:r>
            <w:fldChar w:fldCharType="begin"/>
          </w:r>
          <w:r>
            <w:instrText xml:space="preserve"> PAGEREF _Toc1469 \h </w:instrText>
          </w:r>
          <w:r>
            <w:fldChar w:fldCharType="separate"/>
          </w:r>
          <w:r>
            <w:t>33</w:t>
          </w:r>
          <w:r>
            <w:fldChar w:fldCharType="end"/>
          </w:r>
          <w:r>
            <w:fldChar w:fldCharType="end"/>
          </w:r>
        </w:p>
        <w:p w14:paraId="64880B42">
          <w:pPr>
            <w:pStyle w:val="12"/>
            <w:tabs>
              <w:tab w:val="right" w:leader="dot" w:pos="9015"/>
            </w:tabs>
          </w:pPr>
          <w:r>
            <w:fldChar w:fldCharType="begin"/>
          </w:r>
          <w:r>
            <w:instrText xml:space="preserve"> HYPERLINK \l _Toc19735 </w:instrText>
          </w:r>
          <w:r>
            <w:fldChar w:fldCharType="separate"/>
          </w:r>
          <w:r>
            <w:rPr>
              <w:rFonts w:hint="eastAsia"/>
              <w:lang w:val="en-US" w:eastAsia="zh-CN"/>
            </w:rPr>
            <w:t>2.5</w:t>
          </w:r>
          <w:r>
            <w:rPr>
              <w:rFonts w:hint="eastAsia"/>
              <w:lang w:val="zh-CN"/>
            </w:rPr>
            <w:t>施工</w:t>
          </w:r>
          <w:r>
            <w:rPr>
              <w:rFonts w:hint="eastAsia"/>
            </w:rPr>
            <w:t>组织</w:t>
          </w:r>
          <w:r>
            <w:rPr>
              <w:rFonts w:hint="eastAsia"/>
              <w:lang w:val="zh-CN"/>
            </w:rPr>
            <w:t>设计</w:t>
          </w:r>
          <w:r>
            <w:tab/>
          </w:r>
          <w:r>
            <w:fldChar w:fldCharType="begin"/>
          </w:r>
          <w:r>
            <w:instrText xml:space="preserve"> PAGEREF _Toc19735 \h </w:instrText>
          </w:r>
          <w:r>
            <w:fldChar w:fldCharType="separate"/>
          </w:r>
          <w:r>
            <w:t>33</w:t>
          </w:r>
          <w:r>
            <w:fldChar w:fldCharType="end"/>
          </w:r>
          <w:r>
            <w:fldChar w:fldCharType="end"/>
          </w:r>
        </w:p>
        <w:p w14:paraId="56940ABC">
          <w:pPr>
            <w:pStyle w:val="11"/>
            <w:tabs>
              <w:tab w:val="right" w:leader="dot" w:pos="9015"/>
            </w:tabs>
          </w:pPr>
          <w:r>
            <w:fldChar w:fldCharType="begin"/>
          </w:r>
          <w:r>
            <w:instrText xml:space="preserve"> HYPERLINK \l _Toc19597 </w:instrText>
          </w:r>
          <w:r>
            <w:fldChar w:fldCharType="separate"/>
          </w:r>
          <w:r>
            <w:rPr>
              <w:rFonts w:hint="eastAsia"/>
              <w:lang w:val="en-US" w:eastAsia="zh-CN"/>
            </w:rPr>
            <w:t xml:space="preserve">第3章 </w:t>
          </w:r>
          <w:r>
            <w:rPr>
              <w:rFonts w:hint="eastAsia"/>
              <w:lang w:val="zh-CN" w:eastAsia="zh-CN"/>
            </w:rPr>
            <w:t>施工计划</w:t>
          </w:r>
          <w:r>
            <w:tab/>
          </w:r>
          <w:r>
            <w:fldChar w:fldCharType="begin"/>
          </w:r>
          <w:r>
            <w:instrText xml:space="preserve"> PAGEREF _Toc19597 \h </w:instrText>
          </w:r>
          <w:r>
            <w:fldChar w:fldCharType="separate"/>
          </w:r>
          <w:r>
            <w:t>33</w:t>
          </w:r>
          <w:r>
            <w:fldChar w:fldCharType="end"/>
          </w:r>
          <w:r>
            <w:fldChar w:fldCharType="end"/>
          </w:r>
        </w:p>
        <w:p w14:paraId="415046BE">
          <w:pPr>
            <w:pStyle w:val="12"/>
            <w:tabs>
              <w:tab w:val="right" w:leader="dot" w:pos="9015"/>
            </w:tabs>
          </w:pPr>
          <w:r>
            <w:fldChar w:fldCharType="begin"/>
          </w:r>
          <w:r>
            <w:instrText xml:space="preserve"> HYPERLINK \l _Toc14606 </w:instrText>
          </w:r>
          <w:r>
            <w:fldChar w:fldCharType="separate"/>
          </w:r>
          <w:r>
            <w:rPr>
              <w:rFonts w:hint="eastAsia"/>
              <w:lang w:val="en-US" w:eastAsia="zh-CN"/>
            </w:rPr>
            <w:t>3.</w:t>
          </w:r>
          <w:r>
            <w:rPr>
              <w:rFonts w:hint="eastAsia"/>
            </w:rPr>
            <w:t>1</w:t>
          </w:r>
          <w:r>
            <w:rPr>
              <w:rFonts w:hint="eastAsia"/>
              <w:lang w:val="zh-CN"/>
            </w:rPr>
            <w:t>施工进度计划</w:t>
          </w:r>
          <w:r>
            <w:tab/>
          </w:r>
          <w:r>
            <w:fldChar w:fldCharType="begin"/>
          </w:r>
          <w:r>
            <w:instrText xml:space="preserve"> PAGEREF _Toc14606 \h </w:instrText>
          </w:r>
          <w:r>
            <w:fldChar w:fldCharType="separate"/>
          </w:r>
          <w:r>
            <w:t>33</w:t>
          </w:r>
          <w:r>
            <w:fldChar w:fldCharType="end"/>
          </w:r>
          <w:r>
            <w:fldChar w:fldCharType="end"/>
          </w:r>
        </w:p>
        <w:p w14:paraId="14562905">
          <w:pPr>
            <w:pStyle w:val="12"/>
            <w:tabs>
              <w:tab w:val="right" w:leader="dot" w:pos="9015"/>
            </w:tabs>
          </w:pPr>
          <w:r>
            <w:fldChar w:fldCharType="begin"/>
          </w:r>
          <w:r>
            <w:instrText xml:space="preserve"> HYPERLINK \l _Toc12432 </w:instrText>
          </w:r>
          <w:r>
            <w:fldChar w:fldCharType="separate"/>
          </w:r>
          <w:r>
            <w:rPr>
              <w:rFonts w:hint="eastAsia"/>
              <w:lang w:val="en-US" w:eastAsia="zh-CN"/>
            </w:rPr>
            <w:t>3.</w:t>
          </w:r>
          <w:r>
            <w:rPr>
              <w:rFonts w:hint="eastAsia"/>
            </w:rPr>
            <w:t>2</w:t>
          </w:r>
          <w:r>
            <w:rPr>
              <w:rFonts w:hint="eastAsia"/>
              <w:lang w:val="zh-CN"/>
            </w:rPr>
            <w:t>材料与设备计划</w:t>
          </w:r>
          <w:r>
            <w:tab/>
          </w:r>
          <w:r>
            <w:fldChar w:fldCharType="begin"/>
          </w:r>
          <w:r>
            <w:instrText xml:space="preserve"> PAGEREF _Toc12432 \h </w:instrText>
          </w:r>
          <w:r>
            <w:fldChar w:fldCharType="separate"/>
          </w:r>
          <w:r>
            <w:t>34</w:t>
          </w:r>
          <w:r>
            <w:fldChar w:fldCharType="end"/>
          </w:r>
          <w:r>
            <w:fldChar w:fldCharType="end"/>
          </w:r>
        </w:p>
        <w:p w14:paraId="66259AB6">
          <w:pPr>
            <w:pStyle w:val="8"/>
            <w:tabs>
              <w:tab w:val="right" w:leader="dot" w:pos="9015"/>
            </w:tabs>
          </w:pPr>
          <w:r>
            <w:fldChar w:fldCharType="begin"/>
          </w:r>
          <w:r>
            <w:instrText xml:space="preserve"> HYPERLINK \l _Toc23020 </w:instrText>
          </w:r>
          <w:r>
            <w:fldChar w:fldCharType="separate"/>
          </w:r>
          <w:r>
            <w:rPr>
              <w:rFonts w:hint="eastAsia"/>
              <w:lang w:val="en-US" w:eastAsia="zh-CN"/>
            </w:rPr>
            <w:t>3.2.1主要材料计划</w:t>
          </w:r>
          <w:r>
            <w:tab/>
          </w:r>
          <w:r>
            <w:fldChar w:fldCharType="begin"/>
          </w:r>
          <w:r>
            <w:instrText xml:space="preserve"> PAGEREF _Toc23020 \h </w:instrText>
          </w:r>
          <w:r>
            <w:fldChar w:fldCharType="separate"/>
          </w:r>
          <w:r>
            <w:t>34</w:t>
          </w:r>
          <w:r>
            <w:fldChar w:fldCharType="end"/>
          </w:r>
          <w:r>
            <w:fldChar w:fldCharType="end"/>
          </w:r>
        </w:p>
        <w:p w14:paraId="58F2EEDA">
          <w:pPr>
            <w:pStyle w:val="8"/>
            <w:tabs>
              <w:tab w:val="right" w:leader="dot" w:pos="9015"/>
            </w:tabs>
          </w:pPr>
          <w:r>
            <w:fldChar w:fldCharType="begin"/>
          </w:r>
          <w:r>
            <w:instrText xml:space="preserve"> HYPERLINK \l _Toc6500 </w:instrText>
          </w:r>
          <w:r>
            <w:fldChar w:fldCharType="separate"/>
          </w:r>
          <w:r>
            <w:rPr>
              <w:rFonts w:hint="eastAsia"/>
              <w:lang w:val="en-US" w:eastAsia="zh-CN"/>
            </w:rPr>
            <w:t>3.2.2</w:t>
          </w:r>
          <w:r>
            <w:rPr>
              <w:rFonts w:hint="eastAsia"/>
              <w:lang w:val="zh-CN" w:eastAsia="zh-CN"/>
            </w:rPr>
            <w:t>主要施工机械、装备数量</w:t>
          </w:r>
          <w:r>
            <w:rPr>
              <w:rFonts w:hint="eastAsia"/>
              <w:lang w:val="en-US" w:eastAsia="zh-CN"/>
            </w:rPr>
            <w:t>计划</w:t>
          </w:r>
          <w:r>
            <w:tab/>
          </w:r>
          <w:r>
            <w:fldChar w:fldCharType="begin"/>
          </w:r>
          <w:r>
            <w:instrText xml:space="preserve"> PAGEREF _Toc6500 \h </w:instrText>
          </w:r>
          <w:r>
            <w:fldChar w:fldCharType="separate"/>
          </w:r>
          <w:r>
            <w:t>35</w:t>
          </w:r>
          <w:r>
            <w:fldChar w:fldCharType="end"/>
          </w:r>
          <w:r>
            <w:fldChar w:fldCharType="end"/>
          </w:r>
        </w:p>
        <w:p w14:paraId="608514B2">
          <w:pPr>
            <w:pStyle w:val="12"/>
            <w:tabs>
              <w:tab w:val="right" w:leader="dot" w:pos="9015"/>
            </w:tabs>
          </w:pPr>
          <w:r>
            <w:fldChar w:fldCharType="begin"/>
          </w:r>
          <w:r>
            <w:instrText xml:space="preserve"> HYPERLINK \l _Toc9926 </w:instrText>
          </w:r>
          <w:r>
            <w:fldChar w:fldCharType="separate"/>
          </w:r>
          <w:r>
            <w:rPr>
              <w:rFonts w:hint="eastAsia"/>
              <w:lang w:val="en-US" w:eastAsia="zh-CN"/>
            </w:rPr>
            <w:t>3.</w:t>
          </w:r>
          <w:r>
            <w:rPr>
              <w:rFonts w:hint="eastAsia"/>
            </w:rPr>
            <w:t>3</w:t>
          </w:r>
          <w:r>
            <w:rPr>
              <w:rFonts w:hint="eastAsia"/>
              <w:lang w:val="zh-CN"/>
            </w:rPr>
            <w:t>劳动力计划</w:t>
          </w:r>
          <w:r>
            <w:tab/>
          </w:r>
          <w:r>
            <w:fldChar w:fldCharType="begin"/>
          </w:r>
          <w:r>
            <w:instrText xml:space="preserve"> PAGEREF _Toc9926 \h </w:instrText>
          </w:r>
          <w:r>
            <w:fldChar w:fldCharType="separate"/>
          </w:r>
          <w:r>
            <w:t>37</w:t>
          </w:r>
          <w:r>
            <w:fldChar w:fldCharType="end"/>
          </w:r>
          <w:r>
            <w:fldChar w:fldCharType="end"/>
          </w:r>
        </w:p>
        <w:p w14:paraId="4E9585CA">
          <w:pPr>
            <w:pStyle w:val="8"/>
            <w:tabs>
              <w:tab w:val="right" w:leader="dot" w:pos="9015"/>
            </w:tabs>
          </w:pPr>
          <w:r>
            <w:fldChar w:fldCharType="begin"/>
          </w:r>
          <w:r>
            <w:instrText xml:space="preserve"> HYPERLINK \l _Toc24563 </w:instrText>
          </w:r>
          <w:r>
            <w:fldChar w:fldCharType="separate"/>
          </w:r>
          <w:r>
            <w:rPr>
              <w:rFonts w:hint="eastAsia"/>
              <w:lang w:val="en-US" w:eastAsia="zh-CN"/>
            </w:rPr>
            <w:t>3.3</w:t>
          </w:r>
          <w:r>
            <w:rPr>
              <w:rFonts w:hint="eastAsia"/>
              <w:lang w:val="zh-CN" w:eastAsia="zh-CN"/>
            </w:rPr>
            <w:t>.</w:t>
          </w:r>
          <w:r>
            <w:rPr>
              <w:rFonts w:hint="eastAsia"/>
              <w:lang w:val="en-US" w:eastAsia="zh-CN"/>
            </w:rPr>
            <w:t>1</w:t>
          </w:r>
          <w:r>
            <w:rPr>
              <w:rFonts w:hint="eastAsia"/>
              <w:lang w:val="zh-CN" w:eastAsia="zh-CN"/>
            </w:rPr>
            <w:t>劳动力使用计划说明</w:t>
          </w:r>
          <w:r>
            <w:tab/>
          </w:r>
          <w:r>
            <w:fldChar w:fldCharType="begin"/>
          </w:r>
          <w:r>
            <w:instrText xml:space="preserve"> PAGEREF _Toc24563 \h </w:instrText>
          </w:r>
          <w:r>
            <w:fldChar w:fldCharType="separate"/>
          </w:r>
          <w:r>
            <w:t>37</w:t>
          </w:r>
          <w:r>
            <w:fldChar w:fldCharType="end"/>
          </w:r>
          <w:r>
            <w:fldChar w:fldCharType="end"/>
          </w:r>
        </w:p>
        <w:p w14:paraId="3A55351B">
          <w:pPr>
            <w:pStyle w:val="8"/>
            <w:tabs>
              <w:tab w:val="right" w:leader="dot" w:pos="9015"/>
            </w:tabs>
          </w:pPr>
          <w:r>
            <w:fldChar w:fldCharType="begin"/>
          </w:r>
          <w:r>
            <w:instrText xml:space="preserve"> HYPERLINK \l _Toc610 </w:instrText>
          </w:r>
          <w:r>
            <w:fldChar w:fldCharType="separate"/>
          </w:r>
          <w:r>
            <w:rPr>
              <w:rFonts w:hint="eastAsia"/>
              <w:lang w:val="en-US" w:eastAsia="zh-CN"/>
            </w:rPr>
            <w:t>3.3.2</w:t>
          </w:r>
          <w:r>
            <w:rPr>
              <w:rFonts w:hint="eastAsia"/>
              <w:lang w:val="zh-CN" w:eastAsia="zh-CN"/>
            </w:rPr>
            <w:t>劳动力组织计划</w:t>
          </w:r>
          <w:r>
            <w:tab/>
          </w:r>
          <w:r>
            <w:fldChar w:fldCharType="begin"/>
          </w:r>
          <w:r>
            <w:instrText xml:space="preserve"> PAGEREF _Toc610 \h </w:instrText>
          </w:r>
          <w:r>
            <w:fldChar w:fldCharType="separate"/>
          </w:r>
          <w:r>
            <w:t>38</w:t>
          </w:r>
          <w:r>
            <w:fldChar w:fldCharType="end"/>
          </w:r>
          <w:r>
            <w:fldChar w:fldCharType="end"/>
          </w:r>
        </w:p>
        <w:p w14:paraId="6C60DC66">
          <w:pPr>
            <w:pStyle w:val="8"/>
            <w:tabs>
              <w:tab w:val="right" w:leader="dot" w:pos="9015"/>
            </w:tabs>
          </w:pPr>
          <w:r>
            <w:fldChar w:fldCharType="begin"/>
          </w:r>
          <w:r>
            <w:instrText xml:space="preserve"> HYPERLINK \l _Toc7014 </w:instrText>
          </w:r>
          <w:r>
            <w:fldChar w:fldCharType="separate"/>
          </w:r>
          <w:r>
            <w:rPr>
              <w:rFonts w:hint="eastAsia"/>
              <w:lang w:val="en-US" w:eastAsia="zh-CN"/>
            </w:rPr>
            <w:t>3.3.3</w:t>
          </w:r>
          <w:r>
            <w:rPr>
              <w:rFonts w:hint="eastAsia"/>
              <w:lang w:val="zh-CN" w:eastAsia="zh-CN"/>
            </w:rPr>
            <w:t>作业队的管理要求</w:t>
          </w:r>
          <w:r>
            <w:tab/>
          </w:r>
          <w:r>
            <w:fldChar w:fldCharType="begin"/>
          </w:r>
          <w:r>
            <w:instrText xml:space="preserve"> PAGEREF _Toc7014 \h </w:instrText>
          </w:r>
          <w:r>
            <w:fldChar w:fldCharType="separate"/>
          </w:r>
          <w:r>
            <w:t>38</w:t>
          </w:r>
          <w:r>
            <w:fldChar w:fldCharType="end"/>
          </w:r>
          <w:r>
            <w:fldChar w:fldCharType="end"/>
          </w:r>
        </w:p>
        <w:p w14:paraId="37D450D3">
          <w:pPr>
            <w:pStyle w:val="11"/>
            <w:tabs>
              <w:tab w:val="right" w:leader="dot" w:pos="9015"/>
            </w:tabs>
          </w:pPr>
          <w:r>
            <w:fldChar w:fldCharType="begin"/>
          </w:r>
          <w:r>
            <w:instrText xml:space="preserve"> HYPERLINK \l _Toc20694 </w:instrText>
          </w:r>
          <w:r>
            <w:fldChar w:fldCharType="separate"/>
          </w:r>
          <w:r>
            <w:rPr>
              <w:rFonts w:hint="eastAsia" w:ascii="Times New Roman" w:hAnsi="Times New Roman" w:eastAsia="宋体" w:cs="Times New Roman"/>
              <w:bCs/>
              <w:kern w:val="44"/>
              <w:szCs w:val="44"/>
              <w:lang w:val="zh-CN" w:eastAsia="zh-CN"/>
            </w:rPr>
            <w:t>第4章</w:t>
          </w:r>
          <w:r>
            <w:rPr>
              <w:rFonts w:hint="eastAsia"/>
              <w:lang w:val="zh-CN" w:eastAsia="zh-CN"/>
            </w:rPr>
            <w:t>施工工艺技术</w:t>
          </w:r>
          <w:r>
            <w:tab/>
          </w:r>
          <w:r>
            <w:fldChar w:fldCharType="begin"/>
          </w:r>
          <w:r>
            <w:instrText xml:space="preserve"> PAGEREF _Toc20694 \h </w:instrText>
          </w:r>
          <w:r>
            <w:fldChar w:fldCharType="separate"/>
          </w:r>
          <w:r>
            <w:t>41</w:t>
          </w:r>
          <w:r>
            <w:fldChar w:fldCharType="end"/>
          </w:r>
          <w:r>
            <w:fldChar w:fldCharType="end"/>
          </w:r>
        </w:p>
        <w:p w14:paraId="430A06E9">
          <w:pPr>
            <w:pStyle w:val="12"/>
            <w:tabs>
              <w:tab w:val="right" w:leader="dot" w:pos="9015"/>
            </w:tabs>
          </w:pPr>
          <w:r>
            <w:fldChar w:fldCharType="begin"/>
          </w:r>
          <w:r>
            <w:instrText xml:space="preserve"> HYPERLINK \l _Toc27332 </w:instrText>
          </w:r>
          <w:r>
            <w:fldChar w:fldCharType="separate"/>
          </w:r>
          <w:r>
            <w:rPr>
              <w:rFonts w:hint="eastAsia"/>
              <w:lang w:val="en-US" w:eastAsia="zh-CN"/>
            </w:rPr>
            <w:t>4.1总体施工安排及工艺流程</w:t>
          </w:r>
          <w:r>
            <w:tab/>
          </w:r>
          <w:r>
            <w:fldChar w:fldCharType="begin"/>
          </w:r>
          <w:r>
            <w:instrText xml:space="preserve"> PAGEREF _Toc27332 \h </w:instrText>
          </w:r>
          <w:r>
            <w:fldChar w:fldCharType="separate"/>
          </w:r>
          <w:r>
            <w:t>41</w:t>
          </w:r>
          <w:r>
            <w:fldChar w:fldCharType="end"/>
          </w:r>
          <w:r>
            <w:fldChar w:fldCharType="end"/>
          </w:r>
        </w:p>
        <w:p w14:paraId="650FD9C9">
          <w:pPr>
            <w:pStyle w:val="8"/>
            <w:tabs>
              <w:tab w:val="right" w:leader="dot" w:pos="9015"/>
            </w:tabs>
          </w:pPr>
          <w:r>
            <w:fldChar w:fldCharType="begin"/>
          </w:r>
          <w:r>
            <w:instrText xml:space="preserve"> HYPERLINK \l _Toc31534 </w:instrText>
          </w:r>
          <w:r>
            <w:fldChar w:fldCharType="separate"/>
          </w:r>
          <w:r>
            <w:rPr>
              <w:rFonts w:hint="eastAsia"/>
              <w:lang w:val="en-US" w:eastAsia="zh-CN"/>
            </w:rPr>
            <w:t>4.1.1总体施工安排</w:t>
          </w:r>
          <w:r>
            <w:tab/>
          </w:r>
          <w:r>
            <w:fldChar w:fldCharType="begin"/>
          </w:r>
          <w:r>
            <w:instrText xml:space="preserve"> PAGEREF _Toc31534 \h </w:instrText>
          </w:r>
          <w:r>
            <w:fldChar w:fldCharType="separate"/>
          </w:r>
          <w:r>
            <w:t>41</w:t>
          </w:r>
          <w:r>
            <w:fldChar w:fldCharType="end"/>
          </w:r>
          <w:r>
            <w:fldChar w:fldCharType="end"/>
          </w:r>
        </w:p>
        <w:p w14:paraId="647F6F2A">
          <w:pPr>
            <w:pStyle w:val="8"/>
            <w:tabs>
              <w:tab w:val="right" w:leader="dot" w:pos="9015"/>
            </w:tabs>
          </w:pPr>
          <w:r>
            <w:fldChar w:fldCharType="begin"/>
          </w:r>
          <w:r>
            <w:instrText xml:space="preserve"> HYPERLINK \l _Toc18561 </w:instrText>
          </w:r>
          <w:r>
            <w:fldChar w:fldCharType="separate"/>
          </w:r>
          <w:r>
            <w:rPr>
              <w:rFonts w:hint="eastAsia"/>
              <w:lang w:val="en-US" w:eastAsia="zh-CN"/>
            </w:rPr>
            <w:t>4.1.2工艺流程</w:t>
          </w:r>
          <w:r>
            <w:tab/>
          </w:r>
          <w:r>
            <w:fldChar w:fldCharType="begin"/>
          </w:r>
          <w:r>
            <w:instrText xml:space="preserve"> PAGEREF _Toc18561 \h </w:instrText>
          </w:r>
          <w:r>
            <w:fldChar w:fldCharType="separate"/>
          </w:r>
          <w:r>
            <w:t>41</w:t>
          </w:r>
          <w:r>
            <w:fldChar w:fldCharType="end"/>
          </w:r>
          <w:r>
            <w:fldChar w:fldCharType="end"/>
          </w:r>
        </w:p>
        <w:p w14:paraId="3A5B9A84">
          <w:pPr>
            <w:pStyle w:val="12"/>
            <w:tabs>
              <w:tab w:val="right" w:leader="dot" w:pos="9015"/>
            </w:tabs>
          </w:pPr>
          <w:r>
            <w:fldChar w:fldCharType="begin"/>
          </w:r>
          <w:r>
            <w:instrText xml:space="preserve"> HYPERLINK \l _Toc22849 </w:instrText>
          </w:r>
          <w:r>
            <w:fldChar w:fldCharType="separate"/>
          </w:r>
          <w:r>
            <w:rPr>
              <w:rFonts w:hint="eastAsia"/>
              <w:lang w:val="en-US" w:eastAsia="zh-CN"/>
            </w:rPr>
            <w:t>4.2</w:t>
          </w:r>
          <w:r>
            <w:rPr>
              <w:rFonts w:hint="eastAsia"/>
            </w:rPr>
            <w:t xml:space="preserve"> 深挖路段路基施工方案</w:t>
          </w:r>
          <w:r>
            <w:tab/>
          </w:r>
          <w:r>
            <w:fldChar w:fldCharType="begin"/>
          </w:r>
          <w:r>
            <w:instrText xml:space="preserve"> PAGEREF _Toc22849 \h </w:instrText>
          </w:r>
          <w:r>
            <w:fldChar w:fldCharType="separate"/>
          </w:r>
          <w:r>
            <w:t>42</w:t>
          </w:r>
          <w:r>
            <w:fldChar w:fldCharType="end"/>
          </w:r>
          <w:r>
            <w:fldChar w:fldCharType="end"/>
          </w:r>
        </w:p>
        <w:p w14:paraId="4E973D2F">
          <w:pPr>
            <w:pStyle w:val="8"/>
            <w:tabs>
              <w:tab w:val="right" w:leader="dot" w:pos="9015"/>
            </w:tabs>
          </w:pPr>
          <w:r>
            <w:fldChar w:fldCharType="begin"/>
          </w:r>
          <w:r>
            <w:instrText xml:space="preserve"> HYPERLINK \l _Toc8071 </w:instrText>
          </w:r>
          <w:r>
            <w:fldChar w:fldCharType="separate"/>
          </w:r>
          <w:r>
            <w:rPr>
              <w:rFonts w:hint="eastAsia"/>
              <w:lang w:val="en-US" w:eastAsia="zh-CN"/>
            </w:rPr>
            <w:t>4.2.</w:t>
          </w:r>
          <w:r>
            <w:rPr>
              <w:rFonts w:hint="eastAsia"/>
              <w:lang w:val="zh-CN" w:eastAsia="zh-CN"/>
            </w:rPr>
            <w:t>1</w:t>
          </w:r>
          <w:r>
            <w:rPr>
              <w:rFonts w:hint="eastAsia"/>
              <w:lang w:val="en-US" w:eastAsia="zh-CN"/>
            </w:rPr>
            <w:t>施工准备</w:t>
          </w:r>
          <w:r>
            <w:tab/>
          </w:r>
          <w:r>
            <w:fldChar w:fldCharType="begin"/>
          </w:r>
          <w:r>
            <w:instrText xml:space="preserve"> PAGEREF _Toc8071 \h </w:instrText>
          </w:r>
          <w:r>
            <w:fldChar w:fldCharType="separate"/>
          </w:r>
          <w:r>
            <w:t>42</w:t>
          </w:r>
          <w:r>
            <w:fldChar w:fldCharType="end"/>
          </w:r>
          <w:r>
            <w:fldChar w:fldCharType="end"/>
          </w:r>
        </w:p>
        <w:p w14:paraId="220A9A53">
          <w:pPr>
            <w:pStyle w:val="8"/>
            <w:tabs>
              <w:tab w:val="right" w:leader="dot" w:pos="9015"/>
            </w:tabs>
          </w:pPr>
          <w:r>
            <w:fldChar w:fldCharType="begin"/>
          </w:r>
          <w:r>
            <w:instrText xml:space="preserve"> HYPERLINK \l _Toc31508 </w:instrText>
          </w:r>
          <w:r>
            <w:fldChar w:fldCharType="separate"/>
          </w:r>
          <w:r>
            <w:rPr>
              <w:rFonts w:hint="eastAsia"/>
              <w:lang w:val="en-US" w:eastAsia="zh-CN"/>
            </w:rPr>
            <w:t>4.2.2测量放样</w:t>
          </w:r>
          <w:r>
            <w:tab/>
          </w:r>
          <w:r>
            <w:fldChar w:fldCharType="begin"/>
          </w:r>
          <w:r>
            <w:instrText xml:space="preserve"> PAGEREF _Toc31508 \h </w:instrText>
          </w:r>
          <w:r>
            <w:fldChar w:fldCharType="separate"/>
          </w:r>
          <w:r>
            <w:t>42</w:t>
          </w:r>
          <w:r>
            <w:fldChar w:fldCharType="end"/>
          </w:r>
          <w:r>
            <w:fldChar w:fldCharType="end"/>
          </w:r>
        </w:p>
        <w:p w14:paraId="5DD0ACFE">
          <w:pPr>
            <w:pStyle w:val="8"/>
            <w:tabs>
              <w:tab w:val="right" w:leader="dot" w:pos="9015"/>
            </w:tabs>
          </w:pPr>
          <w:r>
            <w:fldChar w:fldCharType="begin"/>
          </w:r>
          <w:r>
            <w:instrText xml:space="preserve"> HYPERLINK \l _Toc21886 </w:instrText>
          </w:r>
          <w:r>
            <w:fldChar w:fldCharType="separate"/>
          </w:r>
          <w:r>
            <w:rPr>
              <w:rFonts w:hint="eastAsia"/>
              <w:lang w:val="en-US" w:eastAsia="zh-CN"/>
            </w:rPr>
            <w:t>4.2.3</w:t>
          </w:r>
          <w:r>
            <w:rPr>
              <w:rFonts w:hint="eastAsia"/>
              <w:lang w:val="zh-CN" w:eastAsia="zh-CN"/>
            </w:rPr>
            <w:t>土石方开挖</w:t>
          </w:r>
          <w:r>
            <w:tab/>
          </w:r>
          <w:r>
            <w:fldChar w:fldCharType="begin"/>
          </w:r>
          <w:r>
            <w:instrText xml:space="preserve"> PAGEREF _Toc21886 \h </w:instrText>
          </w:r>
          <w:r>
            <w:fldChar w:fldCharType="separate"/>
          </w:r>
          <w:r>
            <w:t>43</w:t>
          </w:r>
          <w:r>
            <w:fldChar w:fldCharType="end"/>
          </w:r>
          <w:r>
            <w:fldChar w:fldCharType="end"/>
          </w:r>
        </w:p>
        <w:p w14:paraId="5F1B02AD">
          <w:pPr>
            <w:pStyle w:val="8"/>
            <w:tabs>
              <w:tab w:val="right" w:leader="dot" w:pos="9015"/>
            </w:tabs>
          </w:pPr>
          <w:r>
            <w:fldChar w:fldCharType="begin"/>
          </w:r>
          <w:r>
            <w:instrText xml:space="preserve"> HYPERLINK \l _Toc22147 </w:instrText>
          </w:r>
          <w:r>
            <w:fldChar w:fldCharType="separate"/>
          </w:r>
          <w:r>
            <w:rPr>
              <w:rFonts w:hint="eastAsia"/>
              <w:lang w:val="en-US" w:eastAsia="zh-CN"/>
            </w:rPr>
            <w:t>4.2.4</w:t>
          </w:r>
          <w:r>
            <w:rPr>
              <w:rFonts w:hint="eastAsia"/>
              <w:lang w:val="zh-CN" w:eastAsia="zh-CN"/>
            </w:rPr>
            <w:t>边坡</w:t>
          </w:r>
          <w:r>
            <w:rPr>
              <w:rFonts w:hint="eastAsia"/>
              <w:lang w:val="en-US" w:eastAsia="zh-CN"/>
            </w:rPr>
            <w:t>开挖参数</w:t>
          </w:r>
          <w:r>
            <w:tab/>
          </w:r>
          <w:r>
            <w:fldChar w:fldCharType="begin"/>
          </w:r>
          <w:r>
            <w:instrText xml:space="preserve"> PAGEREF _Toc22147 \h </w:instrText>
          </w:r>
          <w:r>
            <w:fldChar w:fldCharType="separate"/>
          </w:r>
          <w:r>
            <w:t>43</w:t>
          </w:r>
          <w:r>
            <w:fldChar w:fldCharType="end"/>
          </w:r>
          <w:r>
            <w:fldChar w:fldCharType="end"/>
          </w:r>
        </w:p>
        <w:p w14:paraId="7A3DED19">
          <w:pPr>
            <w:pStyle w:val="8"/>
            <w:tabs>
              <w:tab w:val="right" w:leader="dot" w:pos="9015"/>
            </w:tabs>
          </w:pPr>
          <w:r>
            <w:fldChar w:fldCharType="begin"/>
          </w:r>
          <w:r>
            <w:instrText xml:space="preserve"> HYPERLINK \l _Toc23644 </w:instrText>
          </w:r>
          <w:r>
            <w:fldChar w:fldCharType="separate"/>
          </w:r>
          <w:r>
            <w:rPr>
              <w:rFonts w:hint="eastAsia"/>
              <w:lang w:val="en-US" w:eastAsia="zh-CN"/>
            </w:rPr>
            <w:t>4.2.5</w:t>
          </w:r>
          <w:r>
            <w:rPr>
              <w:rFonts w:hint="default"/>
              <w:lang w:val="en-US" w:eastAsia="zh-CN"/>
            </w:rPr>
            <w:t>路堑施工工艺流程</w:t>
          </w:r>
          <w:r>
            <w:tab/>
          </w:r>
          <w:r>
            <w:fldChar w:fldCharType="begin"/>
          </w:r>
          <w:r>
            <w:instrText xml:space="preserve"> PAGEREF _Toc23644 \h </w:instrText>
          </w:r>
          <w:r>
            <w:fldChar w:fldCharType="separate"/>
          </w:r>
          <w:r>
            <w:t>43</w:t>
          </w:r>
          <w:r>
            <w:fldChar w:fldCharType="end"/>
          </w:r>
          <w:r>
            <w:fldChar w:fldCharType="end"/>
          </w:r>
        </w:p>
        <w:p w14:paraId="18FBFB50">
          <w:pPr>
            <w:pStyle w:val="8"/>
            <w:tabs>
              <w:tab w:val="right" w:leader="dot" w:pos="9015"/>
            </w:tabs>
          </w:pPr>
          <w:r>
            <w:fldChar w:fldCharType="begin"/>
          </w:r>
          <w:r>
            <w:instrText xml:space="preserve"> HYPERLINK \l _Toc17159 </w:instrText>
          </w:r>
          <w:r>
            <w:fldChar w:fldCharType="separate"/>
          </w:r>
          <w:r>
            <w:rPr>
              <w:rFonts w:hint="eastAsia"/>
              <w:lang w:val="en-US" w:eastAsia="zh-CN"/>
            </w:rPr>
            <w:t>4.2.6边坡防护工艺参数</w:t>
          </w:r>
          <w:r>
            <w:tab/>
          </w:r>
          <w:r>
            <w:fldChar w:fldCharType="begin"/>
          </w:r>
          <w:r>
            <w:instrText xml:space="preserve"> PAGEREF _Toc17159 \h </w:instrText>
          </w:r>
          <w:r>
            <w:fldChar w:fldCharType="separate"/>
          </w:r>
          <w:r>
            <w:t>44</w:t>
          </w:r>
          <w:r>
            <w:fldChar w:fldCharType="end"/>
          </w:r>
          <w:r>
            <w:fldChar w:fldCharType="end"/>
          </w:r>
        </w:p>
        <w:p w14:paraId="24B99270">
          <w:pPr>
            <w:pStyle w:val="12"/>
            <w:tabs>
              <w:tab w:val="right" w:leader="dot" w:pos="9015"/>
            </w:tabs>
          </w:pPr>
          <w:r>
            <w:fldChar w:fldCharType="begin"/>
          </w:r>
          <w:r>
            <w:instrText xml:space="preserve"> HYPERLINK \l _Toc11662 </w:instrText>
          </w:r>
          <w:r>
            <w:fldChar w:fldCharType="separate"/>
          </w:r>
          <w:r>
            <w:rPr>
              <w:rFonts w:hint="eastAsia"/>
              <w:lang w:val="en-US" w:eastAsia="zh-CN"/>
            </w:rPr>
            <w:t>4.3 板肋式锚杆挡墙</w:t>
          </w:r>
          <w:r>
            <w:tab/>
          </w:r>
          <w:r>
            <w:fldChar w:fldCharType="begin"/>
          </w:r>
          <w:r>
            <w:instrText xml:space="preserve"> PAGEREF _Toc11662 \h </w:instrText>
          </w:r>
          <w:r>
            <w:fldChar w:fldCharType="separate"/>
          </w:r>
          <w:r>
            <w:t>45</w:t>
          </w:r>
          <w:r>
            <w:fldChar w:fldCharType="end"/>
          </w:r>
          <w:r>
            <w:fldChar w:fldCharType="end"/>
          </w:r>
        </w:p>
        <w:p w14:paraId="42902B65">
          <w:pPr>
            <w:pStyle w:val="8"/>
            <w:tabs>
              <w:tab w:val="right" w:leader="dot" w:pos="9015"/>
            </w:tabs>
          </w:pPr>
          <w:r>
            <w:fldChar w:fldCharType="begin"/>
          </w:r>
          <w:r>
            <w:instrText xml:space="preserve"> HYPERLINK \l _Toc15569 </w:instrText>
          </w:r>
          <w:r>
            <w:fldChar w:fldCharType="separate"/>
          </w:r>
          <w:r>
            <w:rPr>
              <w:rFonts w:hint="eastAsia"/>
              <w:lang w:val="en-US" w:eastAsia="zh-CN"/>
            </w:rPr>
            <w:t>4.3.1钻孔要求</w:t>
          </w:r>
          <w:r>
            <w:tab/>
          </w:r>
          <w:r>
            <w:fldChar w:fldCharType="begin"/>
          </w:r>
          <w:r>
            <w:instrText xml:space="preserve"> PAGEREF _Toc15569 \h </w:instrText>
          </w:r>
          <w:r>
            <w:fldChar w:fldCharType="separate"/>
          </w:r>
          <w:r>
            <w:t>47</w:t>
          </w:r>
          <w:r>
            <w:fldChar w:fldCharType="end"/>
          </w:r>
          <w:r>
            <w:fldChar w:fldCharType="end"/>
          </w:r>
        </w:p>
        <w:p w14:paraId="5DDE4BF8">
          <w:pPr>
            <w:pStyle w:val="8"/>
            <w:tabs>
              <w:tab w:val="right" w:leader="dot" w:pos="9015"/>
            </w:tabs>
          </w:pPr>
          <w:r>
            <w:fldChar w:fldCharType="begin"/>
          </w:r>
          <w:r>
            <w:instrText xml:space="preserve"> HYPERLINK \l _Toc25391 </w:instrText>
          </w:r>
          <w:r>
            <w:fldChar w:fldCharType="separate"/>
          </w:r>
          <w:r>
            <w:rPr>
              <w:rFonts w:hint="eastAsia"/>
              <w:lang w:val="en-US" w:eastAsia="zh-CN"/>
            </w:rPr>
            <w:t>4.3.2锚杆组装与安放</w:t>
          </w:r>
          <w:r>
            <w:tab/>
          </w:r>
          <w:r>
            <w:fldChar w:fldCharType="begin"/>
          </w:r>
          <w:r>
            <w:instrText xml:space="preserve"> PAGEREF _Toc25391 \h </w:instrText>
          </w:r>
          <w:r>
            <w:fldChar w:fldCharType="separate"/>
          </w:r>
          <w:r>
            <w:t>47</w:t>
          </w:r>
          <w:r>
            <w:fldChar w:fldCharType="end"/>
          </w:r>
          <w:r>
            <w:fldChar w:fldCharType="end"/>
          </w:r>
        </w:p>
        <w:p w14:paraId="0315C4DA">
          <w:pPr>
            <w:pStyle w:val="8"/>
            <w:tabs>
              <w:tab w:val="right" w:leader="dot" w:pos="9015"/>
            </w:tabs>
          </w:pPr>
          <w:r>
            <w:fldChar w:fldCharType="begin"/>
          </w:r>
          <w:r>
            <w:instrText xml:space="preserve"> HYPERLINK \l _Toc29074 </w:instrText>
          </w:r>
          <w:r>
            <w:fldChar w:fldCharType="separate"/>
          </w:r>
          <w:r>
            <w:rPr>
              <w:rFonts w:hint="eastAsia"/>
              <w:lang w:val="en-US" w:eastAsia="zh-CN"/>
            </w:rPr>
            <w:t>4.3.3肋柱及面板工程</w:t>
          </w:r>
          <w:r>
            <w:tab/>
          </w:r>
          <w:r>
            <w:fldChar w:fldCharType="begin"/>
          </w:r>
          <w:r>
            <w:instrText xml:space="preserve"> PAGEREF _Toc29074 \h </w:instrText>
          </w:r>
          <w:r>
            <w:fldChar w:fldCharType="separate"/>
          </w:r>
          <w:r>
            <w:t>48</w:t>
          </w:r>
          <w:r>
            <w:fldChar w:fldCharType="end"/>
          </w:r>
          <w:r>
            <w:fldChar w:fldCharType="end"/>
          </w:r>
        </w:p>
        <w:p w14:paraId="2CAF2797">
          <w:pPr>
            <w:pStyle w:val="8"/>
            <w:tabs>
              <w:tab w:val="right" w:leader="dot" w:pos="9015"/>
            </w:tabs>
          </w:pPr>
          <w:r>
            <w:fldChar w:fldCharType="begin"/>
          </w:r>
          <w:r>
            <w:instrText xml:space="preserve"> HYPERLINK \l _Toc2086 </w:instrText>
          </w:r>
          <w:r>
            <w:fldChar w:fldCharType="separate"/>
          </w:r>
          <w:r>
            <w:rPr>
              <w:rFonts w:hint="eastAsia"/>
              <w:lang w:val="en-US" w:eastAsia="zh-CN"/>
            </w:rPr>
            <w:t>4.3.4支架施工</w:t>
          </w:r>
          <w:r>
            <w:tab/>
          </w:r>
          <w:r>
            <w:fldChar w:fldCharType="begin"/>
          </w:r>
          <w:r>
            <w:instrText xml:space="preserve"> PAGEREF _Toc2086 \h </w:instrText>
          </w:r>
          <w:r>
            <w:fldChar w:fldCharType="separate"/>
          </w:r>
          <w:r>
            <w:t>48</w:t>
          </w:r>
          <w:r>
            <w:fldChar w:fldCharType="end"/>
          </w:r>
          <w:r>
            <w:fldChar w:fldCharType="end"/>
          </w:r>
        </w:p>
        <w:p w14:paraId="55C4633B">
          <w:pPr>
            <w:pStyle w:val="12"/>
            <w:tabs>
              <w:tab w:val="right" w:leader="dot" w:pos="9015"/>
            </w:tabs>
          </w:pPr>
          <w:r>
            <w:fldChar w:fldCharType="begin"/>
          </w:r>
          <w:r>
            <w:instrText xml:space="preserve"> HYPERLINK \l _Toc27811 </w:instrText>
          </w:r>
          <w:r>
            <w:fldChar w:fldCharType="separate"/>
          </w:r>
          <w:r>
            <w:rPr>
              <w:rFonts w:hint="eastAsia"/>
              <w:lang w:val="en-US" w:eastAsia="zh-CN"/>
            </w:rPr>
            <w:t>4.4桩板挡墙</w:t>
          </w:r>
          <w:r>
            <w:tab/>
          </w:r>
          <w:r>
            <w:fldChar w:fldCharType="begin"/>
          </w:r>
          <w:r>
            <w:instrText xml:space="preserve"> PAGEREF _Toc27811 \h </w:instrText>
          </w:r>
          <w:r>
            <w:fldChar w:fldCharType="separate"/>
          </w:r>
          <w:r>
            <w:t>50</w:t>
          </w:r>
          <w:r>
            <w:fldChar w:fldCharType="end"/>
          </w:r>
          <w:r>
            <w:fldChar w:fldCharType="end"/>
          </w:r>
        </w:p>
        <w:p w14:paraId="12F234A6">
          <w:pPr>
            <w:pStyle w:val="8"/>
            <w:tabs>
              <w:tab w:val="right" w:leader="dot" w:pos="9015"/>
            </w:tabs>
          </w:pPr>
          <w:r>
            <w:fldChar w:fldCharType="begin"/>
          </w:r>
          <w:r>
            <w:instrText xml:space="preserve"> HYPERLINK \l _Toc15919 </w:instrText>
          </w:r>
          <w:r>
            <w:fldChar w:fldCharType="separate"/>
          </w:r>
          <w:r>
            <w:rPr>
              <w:rFonts w:hint="eastAsia"/>
              <w:lang w:val="en-US" w:eastAsia="zh-CN"/>
            </w:rPr>
            <w:t>4.4.1材料</w:t>
          </w:r>
          <w:r>
            <w:tab/>
          </w:r>
          <w:r>
            <w:fldChar w:fldCharType="begin"/>
          </w:r>
          <w:r>
            <w:instrText xml:space="preserve"> PAGEREF _Toc15919 \h </w:instrText>
          </w:r>
          <w:r>
            <w:fldChar w:fldCharType="separate"/>
          </w:r>
          <w:r>
            <w:t>50</w:t>
          </w:r>
          <w:r>
            <w:fldChar w:fldCharType="end"/>
          </w:r>
          <w:r>
            <w:fldChar w:fldCharType="end"/>
          </w:r>
        </w:p>
        <w:p w14:paraId="4B752E73">
          <w:pPr>
            <w:pStyle w:val="8"/>
            <w:tabs>
              <w:tab w:val="right" w:leader="dot" w:pos="9015"/>
            </w:tabs>
          </w:pPr>
          <w:r>
            <w:fldChar w:fldCharType="begin"/>
          </w:r>
          <w:r>
            <w:instrText xml:space="preserve"> HYPERLINK \l _Toc9590 </w:instrText>
          </w:r>
          <w:r>
            <w:fldChar w:fldCharType="separate"/>
          </w:r>
          <w:r>
            <w:rPr>
              <w:rFonts w:hint="eastAsia"/>
              <w:lang w:val="en-US" w:eastAsia="zh-CN"/>
            </w:rPr>
            <w:t>4.4.2构造要求</w:t>
          </w:r>
          <w:r>
            <w:tab/>
          </w:r>
          <w:r>
            <w:fldChar w:fldCharType="begin"/>
          </w:r>
          <w:r>
            <w:instrText xml:space="preserve"> PAGEREF _Toc9590 \h </w:instrText>
          </w:r>
          <w:r>
            <w:fldChar w:fldCharType="separate"/>
          </w:r>
          <w:r>
            <w:t>50</w:t>
          </w:r>
          <w:r>
            <w:fldChar w:fldCharType="end"/>
          </w:r>
          <w:r>
            <w:fldChar w:fldCharType="end"/>
          </w:r>
        </w:p>
        <w:p w14:paraId="2FED0A8E">
          <w:pPr>
            <w:pStyle w:val="8"/>
            <w:tabs>
              <w:tab w:val="right" w:leader="dot" w:pos="9015"/>
            </w:tabs>
          </w:pPr>
          <w:r>
            <w:fldChar w:fldCharType="begin"/>
          </w:r>
          <w:r>
            <w:instrText xml:space="preserve"> HYPERLINK \l _Toc4365 </w:instrText>
          </w:r>
          <w:r>
            <w:fldChar w:fldCharType="separate"/>
          </w:r>
          <w:r>
            <w:rPr>
              <w:rFonts w:hint="eastAsia"/>
              <w:lang w:val="en-US" w:eastAsia="zh-CN"/>
            </w:rPr>
            <w:t>4.4.3施工要点</w:t>
          </w:r>
          <w:r>
            <w:tab/>
          </w:r>
          <w:r>
            <w:fldChar w:fldCharType="begin"/>
          </w:r>
          <w:r>
            <w:instrText xml:space="preserve"> PAGEREF _Toc4365 \h </w:instrText>
          </w:r>
          <w:r>
            <w:fldChar w:fldCharType="separate"/>
          </w:r>
          <w:r>
            <w:t>50</w:t>
          </w:r>
          <w:r>
            <w:fldChar w:fldCharType="end"/>
          </w:r>
          <w:r>
            <w:fldChar w:fldCharType="end"/>
          </w:r>
        </w:p>
        <w:p w14:paraId="1F904C82">
          <w:pPr>
            <w:pStyle w:val="8"/>
            <w:tabs>
              <w:tab w:val="right" w:leader="dot" w:pos="9015"/>
            </w:tabs>
          </w:pPr>
          <w:r>
            <w:fldChar w:fldCharType="begin"/>
          </w:r>
          <w:r>
            <w:instrText xml:space="preserve"> HYPERLINK \l _Toc2672 </w:instrText>
          </w:r>
          <w:r>
            <w:fldChar w:fldCharType="separate"/>
          </w:r>
          <w:r>
            <w:rPr>
              <w:rFonts w:hint="eastAsia"/>
              <w:lang w:val="en-US" w:eastAsia="zh-CN"/>
            </w:rPr>
            <w:t>4.4.4施工安全措施</w:t>
          </w:r>
          <w:r>
            <w:tab/>
          </w:r>
          <w:r>
            <w:fldChar w:fldCharType="begin"/>
          </w:r>
          <w:r>
            <w:instrText xml:space="preserve"> PAGEREF _Toc2672 \h </w:instrText>
          </w:r>
          <w:r>
            <w:fldChar w:fldCharType="separate"/>
          </w:r>
          <w:r>
            <w:t>51</w:t>
          </w:r>
          <w:r>
            <w:fldChar w:fldCharType="end"/>
          </w:r>
          <w:r>
            <w:fldChar w:fldCharType="end"/>
          </w:r>
        </w:p>
        <w:p w14:paraId="08D6CF31">
          <w:pPr>
            <w:pStyle w:val="8"/>
            <w:tabs>
              <w:tab w:val="right" w:leader="dot" w:pos="9015"/>
            </w:tabs>
          </w:pPr>
          <w:r>
            <w:fldChar w:fldCharType="begin"/>
          </w:r>
          <w:r>
            <w:instrText xml:space="preserve"> HYPERLINK \l _Toc13205 </w:instrText>
          </w:r>
          <w:r>
            <w:fldChar w:fldCharType="separate"/>
          </w:r>
          <w:r>
            <w:rPr>
              <w:rFonts w:hint="eastAsia"/>
              <w:lang w:val="en-US" w:eastAsia="zh-CN"/>
            </w:rPr>
            <w:t>4.4.5桩板挡墙注意事项及要求</w:t>
          </w:r>
          <w:r>
            <w:tab/>
          </w:r>
          <w:r>
            <w:fldChar w:fldCharType="begin"/>
          </w:r>
          <w:r>
            <w:instrText xml:space="preserve"> PAGEREF _Toc13205 \h </w:instrText>
          </w:r>
          <w:r>
            <w:fldChar w:fldCharType="separate"/>
          </w:r>
          <w:r>
            <w:t>52</w:t>
          </w:r>
          <w:r>
            <w:fldChar w:fldCharType="end"/>
          </w:r>
          <w:r>
            <w:fldChar w:fldCharType="end"/>
          </w:r>
        </w:p>
        <w:p w14:paraId="620EF9CA">
          <w:pPr>
            <w:pStyle w:val="12"/>
            <w:tabs>
              <w:tab w:val="right" w:leader="dot" w:pos="9015"/>
            </w:tabs>
          </w:pPr>
          <w:r>
            <w:fldChar w:fldCharType="begin"/>
          </w:r>
          <w:r>
            <w:instrText xml:space="preserve"> HYPERLINK \l _Toc22196 </w:instrText>
          </w:r>
          <w:r>
            <w:fldChar w:fldCharType="separate"/>
          </w:r>
          <w:r>
            <w:rPr>
              <w:rFonts w:hint="eastAsia"/>
              <w:lang w:val="en-US" w:eastAsia="zh-CN"/>
            </w:rPr>
            <w:t>4.5网格护坡</w:t>
          </w:r>
          <w:r>
            <w:tab/>
          </w:r>
          <w:r>
            <w:fldChar w:fldCharType="begin"/>
          </w:r>
          <w:r>
            <w:instrText xml:space="preserve"> PAGEREF _Toc22196 \h </w:instrText>
          </w:r>
          <w:r>
            <w:fldChar w:fldCharType="separate"/>
          </w:r>
          <w:r>
            <w:t>52</w:t>
          </w:r>
          <w:r>
            <w:fldChar w:fldCharType="end"/>
          </w:r>
          <w:r>
            <w:fldChar w:fldCharType="end"/>
          </w:r>
        </w:p>
        <w:p w14:paraId="087337CA">
          <w:pPr>
            <w:pStyle w:val="8"/>
            <w:tabs>
              <w:tab w:val="right" w:leader="dot" w:pos="9015"/>
            </w:tabs>
          </w:pPr>
          <w:r>
            <w:fldChar w:fldCharType="begin"/>
          </w:r>
          <w:r>
            <w:instrText xml:space="preserve"> HYPERLINK \l _Toc952 </w:instrText>
          </w:r>
          <w:r>
            <w:fldChar w:fldCharType="separate"/>
          </w:r>
          <w:r>
            <w:rPr>
              <w:rFonts w:hint="eastAsia"/>
              <w:lang w:val="en-US" w:eastAsia="zh-CN"/>
            </w:rPr>
            <w:t>4.5.1菱形网格护坡</w:t>
          </w:r>
          <w:r>
            <w:tab/>
          </w:r>
          <w:r>
            <w:fldChar w:fldCharType="begin"/>
          </w:r>
          <w:r>
            <w:instrText xml:space="preserve"> PAGEREF _Toc952 \h </w:instrText>
          </w:r>
          <w:r>
            <w:fldChar w:fldCharType="separate"/>
          </w:r>
          <w:r>
            <w:t>53</w:t>
          </w:r>
          <w:r>
            <w:fldChar w:fldCharType="end"/>
          </w:r>
          <w:r>
            <w:fldChar w:fldCharType="end"/>
          </w:r>
        </w:p>
        <w:p w14:paraId="36D87348">
          <w:pPr>
            <w:pStyle w:val="8"/>
            <w:tabs>
              <w:tab w:val="right" w:leader="dot" w:pos="9015"/>
            </w:tabs>
          </w:pPr>
          <w:r>
            <w:fldChar w:fldCharType="begin"/>
          </w:r>
          <w:r>
            <w:instrText xml:space="preserve"> HYPERLINK \l _Toc12085 </w:instrText>
          </w:r>
          <w:r>
            <w:fldChar w:fldCharType="separate"/>
          </w:r>
          <w:r>
            <w:rPr>
              <w:rFonts w:hint="eastAsia"/>
              <w:lang w:val="en-US" w:eastAsia="zh-CN"/>
            </w:rPr>
            <w:t>4.5.2格构锚杆护坡</w:t>
          </w:r>
          <w:r>
            <w:tab/>
          </w:r>
          <w:r>
            <w:fldChar w:fldCharType="begin"/>
          </w:r>
          <w:r>
            <w:instrText xml:space="preserve"> PAGEREF _Toc12085 \h </w:instrText>
          </w:r>
          <w:r>
            <w:fldChar w:fldCharType="separate"/>
          </w:r>
          <w:r>
            <w:t>54</w:t>
          </w:r>
          <w:r>
            <w:fldChar w:fldCharType="end"/>
          </w:r>
          <w:r>
            <w:fldChar w:fldCharType="end"/>
          </w:r>
        </w:p>
        <w:p w14:paraId="147D2266">
          <w:pPr>
            <w:pStyle w:val="8"/>
            <w:tabs>
              <w:tab w:val="right" w:leader="dot" w:pos="9015"/>
            </w:tabs>
          </w:pPr>
          <w:r>
            <w:fldChar w:fldCharType="begin"/>
          </w:r>
          <w:r>
            <w:instrText xml:space="preserve"> HYPERLINK \l _Toc29710 </w:instrText>
          </w:r>
          <w:r>
            <w:fldChar w:fldCharType="separate"/>
          </w:r>
          <w:r>
            <w:rPr>
              <w:rFonts w:hint="eastAsia"/>
              <w:lang w:val="en-US" w:eastAsia="zh-CN"/>
            </w:rPr>
            <w:t>4.5.3锚杆安装</w:t>
          </w:r>
          <w:r>
            <w:tab/>
          </w:r>
          <w:r>
            <w:fldChar w:fldCharType="begin"/>
          </w:r>
          <w:r>
            <w:instrText xml:space="preserve"> PAGEREF _Toc29710 \h </w:instrText>
          </w:r>
          <w:r>
            <w:fldChar w:fldCharType="separate"/>
          </w:r>
          <w:r>
            <w:t>54</w:t>
          </w:r>
          <w:r>
            <w:fldChar w:fldCharType="end"/>
          </w:r>
          <w:r>
            <w:fldChar w:fldCharType="end"/>
          </w:r>
        </w:p>
        <w:p w14:paraId="69EFCB96">
          <w:pPr>
            <w:pStyle w:val="12"/>
            <w:tabs>
              <w:tab w:val="right" w:leader="dot" w:pos="9015"/>
            </w:tabs>
          </w:pPr>
          <w:r>
            <w:fldChar w:fldCharType="begin"/>
          </w:r>
          <w:r>
            <w:instrText xml:space="preserve"> HYPERLINK \l _Toc29381 </w:instrText>
          </w:r>
          <w:r>
            <w:fldChar w:fldCharType="separate"/>
          </w:r>
          <w:r>
            <w:rPr>
              <w:rFonts w:hint="eastAsia"/>
              <w:lang w:val="en-US" w:eastAsia="zh-CN"/>
            </w:rPr>
            <w:t>4.6被动防护网</w:t>
          </w:r>
          <w:r>
            <w:rPr>
              <w:rFonts w:hint="eastAsia"/>
              <w:lang w:val="zh-CN" w:eastAsia="zh-CN"/>
            </w:rPr>
            <w:t>系统施工</w:t>
          </w:r>
          <w:r>
            <w:tab/>
          </w:r>
          <w:r>
            <w:fldChar w:fldCharType="begin"/>
          </w:r>
          <w:r>
            <w:instrText xml:space="preserve"> PAGEREF _Toc29381 \h </w:instrText>
          </w:r>
          <w:r>
            <w:fldChar w:fldCharType="separate"/>
          </w:r>
          <w:r>
            <w:t>55</w:t>
          </w:r>
          <w:r>
            <w:fldChar w:fldCharType="end"/>
          </w:r>
          <w:r>
            <w:fldChar w:fldCharType="end"/>
          </w:r>
        </w:p>
        <w:p w14:paraId="52FC40A0">
          <w:pPr>
            <w:pStyle w:val="8"/>
            <w:tabs>
              <w:tab w:val="right" w:leader="dot" w:pos="9015"/>
            </w:tabs>
          </w:pPr>
          <w:r>
            <w:fldChar w:fldCharType="begin"/>
          </w:r>
          <w:r>
            <w:instrText xml:space="preserve"> HYPERLINK \l _Toc25928 </w:instrText>
          </w:r>
          <w:r>
            <w:fldChar w:fldCharType="separate"/>
          </w:r>
          <w:r>
            <w:rPr>
              <w:rFonts w:hint="eastAsia"/>
              <w:lang w:val="en-US" w:eastAsia="zh-CN"/>
            </w:rPr>
            <w:t>4.6.1防护网安装概况</w:t>
          </w:r>
          <w:r>
            <w:tab/>
          </w:r>
          <w:r>
            <w:fldChar w:fldCharType="begin"/>
          </w:r>
          <w:r>
            <w:instrText xml:space="preserve"> PAGEREF _Toc25928 \h </w:instrText>
          </w:r>
          <w:r>
            <w:fldChar w:fldCharType="separate"/>
          </w:r>
          <w:r>
            <w:t>55</w:t>
          </w:r>
          <w:r>
            <w:fldChar w:fldCharType="end"/>
          </w:r>
          <w:r>
            <w:fldChar w:fldCharType="end"/>
          </w:r>
        </w:p>
        <w:p w14:paraId="752F6690">
          <w:pPr>
            <w:pStyle w:val="8"/>
            <w:tabs>
              <w:tab w:val="right" w:leader="dot" w:pos="9015"/>
            </w:tabs>
          </w:pPr>
          <w:r>
            <w:fldChar w:fldCharType="begin"/>
          </w:r>
          <w:r>
            <w:instrText xml:space="preserve"> HYPERLINK \l _Toc32377 </w:instrText>
          </w:r>
          <w:r>
            <w:fldChar w:fldCharType="separate"/>
          </w:r>
          <w:r>
            <w:rPr>
              <w:rFonts w:hint="eastAsia"/>
              <w:lang w:val="en-US" w:eastAsia="zh-CN"/>
            </w:rPr>
            <w:t>4.6.2被动防护网参数</w:t>
          </w:r>
          <w:r>
            <w:tab/>
          </w:r>
          <w:r>
            <w:fldChar w:fldCharType="begin"/>
          </w:r>
          <w:r>
            <w:instrText xml:space="preserve"> PAGEREF _Toc32377 \h </w:instrText>
          </w:r>
          <w:r>
            <w:fldChar w:fldCharType="separate"/>
          </w:r>
          <w:r>
            <w:t>56</w:t>
          </w:r>
          <w:r>
            <w:fldChar w:fldCharType="end"/>
          </w:r>
          <w:r>
            <w:fldChar w:fldCharType="end"/>
          </w:r>
        </w:p>
        <w:p w14:paraId="7476E376">
          <w:pPr>
            <w:pStyle w:val="8"/>
            <w:tabs>
              <w:tab w:val="right" w:leader="dot" w:pos="9015"/>
            </w:tabs>
          </w:pPr>
          <w:r>
            <w:fldChar w:fldCharType="begin"/>
          </w:r>
          <w:r>
            <w:instrText xml:space="preserve"> HYPERLINK \l _Toc27306 </w:instrText>
          </w:r>
          <w:r>
            <w:fldChar w:fldCharType="separate"/>
          </w:r>
          <w:r>
            <w:rPr>
              <w:rFonts w:hint="eastAsia"/>
              <w:lang w:val="en-US" w:eastAsia="zh-CN"/>
            </w:rPr>
            <w:t>4.6.3搭设详情</w:t>
          </w:r>
          <w:r>
            <w:tab/>
          </w:r>
          <w:r>
            <w:fldChar w:fldCharType="begin"/>
          </w:r>
          <w:r>
            <w:instrText xml:space="preserve"> PAGEREF _Toc27306 \h </w:instrText>
          </w:r>
          <w:r>
            <w:fldChar w:fldCharType="separate"/>
          </w:r>
          <w:r>
            <w:t>57</w:t>
          </w:r>
          <w:r>
            <w:fldChar w:fldCharType="end"/>
          </w:r>
          <w:r>
            <w:fldChar w:fldCharType="end"/>
          </w:r>
        </w:p>
        <w:p w14:paraId="26E3F7E1">
          <w:pPr>
            <w:pStyle w:val="8"/>
            <w:tabs>
              <w:tab w:val="right" w:leader="dot" w:pos="9015"/>
            </w:tabs>
          </w:pPr>
          <w:r>
            <w:fldChar w:fldCharType="begin"/>
          </w:r>
          <w:r>
            <w:instrText xml:space="preserve"> HYPERLINK \l _Toc8446 </w:instrText>
          </w:r>
          <w:r>
            <w:fldChar w:fldCharType="separate"/>
          </w:r>
          <w:r>
            <w:rPr>
              <w:rFonts w:hint="eastAsia"/>
              <w:lang w:val="en-US" w:eastAsia="zh-CN"/>
            </w:rPr>
            <w:t>4.6.4被动防护网安装</w:t>
          </w:r>
          <w:r>
            <w:tab/>
          </w:r>
          <w:r>
            <w:fldChar w:fldCharType="begin"/>
          </w:r>
          <w:r>
            <w:instrText xml:space="preserve"> PAGEREF _Toc8446 \h </w:instrText>
          </w:r>
          <w:r>
            <w:fldChar w:fldCharType="separate"/>
          </w:r>
          <w:r>
            <w:t>57</w:t>
          </w:r>
          <w:r>
            <w:fldChar w:fldCharType="end"/>
          </w:r>
          <w:r>
            <w:fldChar w:fldCharType="end"/>
          </w:r>
        </w:p>
        <w:p w14:paraId="4F451B09">
          <w:pPr>
            <w:pStyle w:val="12"/>
            <w:tabs>
              <w:tab w:val="right" w:leader="dot" w:pos="9015"/>
            </w:tabs>
          </w:pPr>
          <w:r>
            <w:fldChar w:fldCharType="begin"/>
          </w:r>
          <w:r>
            <w:instrText xml:space="preserve"> HYPERLINK \l _Toc26298 </w:instrText>
          </w:r>
          <w:r>
            <w:fldChar w:fldCharType="separate"/>
          </w:r>
          <w:r>
            <w:rPr>
              <w:rFonts w:hint="eastAsia"/>
              <w:lang w:val="en-US" w:eastAsia="zh-CN"/>
            </w:rPr>
            <w:t>4.7</w:t>
          </w:r>
          <w:r>
            <w:rPr>
              <w:rFonts w:hint="eastAsia"/>
              <w:lang w:val="zh-CN" w:eastAsia="zh-CN"/>
            </w:rPr>
            <w:t>排水系统施工</w:t>
          </w:r>
          <w:r>
            <w:tab/>
          </w:r>
          <w:r>
            <w:fldChar w:fldCharType="begin"/>
          </w:r>
          <w:r>
            <w:instrText xml:space="preserve"> PAGEREF _Toc26298 \h </w:instrText>
          </w:r>
          <w:r>
            <w:fldChar w:fldCharType="separate"/>
          </w:r>
          <w:r>
            <w:t>60</w:t>
          </w:r>
          <w:r>
            <w:fldChar w:fldCharType="end"/>
          </w:r>
          <w:r>
            <w:fldChar w:fldCharType="end"/>
          </w:r>
        </w:p>
        <w:p w14:paraId="4C1B3BAD">
          <w:pPr>
            <w:pStyle w:val="8"/>
            <w:tabs>
              <w:tab w:val="right" w:leader="dot" w:pos="9015"/>
            </w:tabs>
          </w:pPr>
          <w:r>
            <w:fldChar w:fldCharType="begin"/>
          </w:r>
          <w:r>
            <w:instrText xml:space="preserve"> HYPERLINK \l _Toc3852 </w:instrText>
          </w:r>
          <w:r>
            <w:fldChar w:fldCharType="separate"/>
          </w:r>
          <w:r>
            <w:rPr>
              <w:rFonts w:hint="eastAsia"/>
              <w:lang w:val="en-US" w:eastAsia="zh-CN"/>
            </w:rPr>
            <w:t>4.7.1排水系统概况</w:t>
          </w:r>
          <w:r>
            <w:tab/>
          </w:r>
          <w:r>
            <w:fldChar w:fldCharType="begin"/>
          </w:r>
          <w:r>
            <w:instrText xml:space="preserve"> PAGEREF _Toc3852 \h </w:instrText>
          </w:r>
          <w:r>
            <w:fldChar w:fldCharType="separate"/>
          </w:r>
          <w:r>
            <w:t>60</w:t>
          </w:r>
          <w:r>
            <w:fldChar w:fldCharType="end"/>
          </w:r>
          <w:r>
            <w:fldChar w:fldCharType="end"/>
          </w:r>
        </w:p>
        <w:p w14:paraId="51993024">
          <w:pPr>
            <w:pStyle w:val="8"/>
            <w:tabs>
              <w:tab w:val="right" w:leader="dot" w:pos="9015"/>
            </w:tabs>
          </w:pPr>
          <w:r>
            <w:fldChar w:fldCharType="begin"/>
          </w:r>
          <w:r>
            <w:instrText xml:space="preserve"> HYPERLINK \l _Toc20087 </w:instrText>
          </w:r>
          <w:r>
            <w:fldChar w:fldCharType="separate"/>
          </w:r>
          <w:r>
            <w:rPr>
              <w:rFonts w:hint="eastAsia"/>
              <w:lang w:val="en-US" w:eastAsia="zh-CN"/>
            </w:rPr>
            <w:t>4.7.2</w:t>
          </w:r>
          <w:r>
            <w:rPr>
              <w:rFonts w:hint="eastAsia"/>
              <w:lang w:val="zh-CN" w:eastAsia="zh-CN"/>
            </w:rPr>
            <w:t>边沟、截水沟、排水沟施工</w:t>
          </w:r>
          <w:r>
            <w:tab/>
          </w:r>
          <w:r>
            <w:fldChar w:fldCharType="begin"/>
          </w:r>
          <w:r>
            <w:instrText xml:space="preserve"> PAGEREF _Toc20087 \h </w:instrText>
          </w:r>
          <w:r>
            <w:fldChar w:fldCharType="separate"/>
          </w:r>
          <w:r>
            <w:t>61</w:t>
          </w:r>
          <w:r>
            <w:fldChar w:fldCharType="end"/>
          </w:r>
          <w:r>
            <w:fldChar w:fldCharType="end"/>
          </w:r>
        </w:p>
        <w:p w14:paraId="3A187477">
          <w:pPr>
            <w:pStyle w:val="8"/>
            <w:tabs>
              <w:tab w:val="right" w:leader="dot" w:pos="9015"/>
            </w:tabs>
          </w:pPr>
          <w:r>
            <w:fldChar w:fldCharType="begin"/>
          </w:r>
          <w:r>
            <w:instrText xml:space="preserve"> HYPERLINK \l _Toc14400 </w:instrText>
          </w:r>
          <w:r>
            <w:fldChar w:fldCharType="separate"/>
          </w:r>
          <w:r>
            <w:rPr>
              <w:rFonts w:hint="eastAsia"/>
              <w:lang w:val="en-US" w:eastAsia="zh-CN"/>
            </w:rPr>
            <w:t>4.7.3</w:t>
          </w:r>
          <w:r>
            <w:rPr>
              <w:rFonts w:hint="eastAsia"/>
              <w:lang w:val="zh-CN" w:eastAsia="zh-CN"/>
            </w:rPr>
            <w:t>急流槽</w:t>
          </w:r>
          <w:r>
            <w:tab/>
          </w:r>
          <w:r>
            <w:fldChar w:fldCharType="begin"/>
          </w:r>
          <w:r>
            <w:instrText xml:space="preserve"> PAGEREF _Toc14400 \h </w:instrText>
          </w:r>
          <w:r>
            <w:fldChar w:fldCharType="separate"/>
          </w:r>
          <w:r>
            <w:t>61</w:t>
          </w:r>
          <w:r>
            <w:fldChar w:fldCharType="end"/>
          </w:r>
          <w:r>
            <w:fldChar w:fldCharType="end"/>
          </w:r>
        </w:p>
        <w:p w14:paraId="6E2189BF">
          <w:pPr>
            <w:pStyle w:val="8"/>
            <w:tabs>
              <w:tab w:val="right" w:leader="dot" w:pos="9015"/>
            </w:tabs>
          </w:pPr>
          <w:r>
            <w:fldChar w:fldCharType="begin"/>
          </w:r>
          <w:r>
            <w:instrText xml:space="preserve"> HYPERLINK \l _Toc20283 </w:instrText>
          </w:r>
          <w:r>
            <w:fldChar w:fldCharType="separate"/>
          </w:r>
          <w:r>
            <w:rPr>
              <w:rFonts w:hint="eastAsia"/>
              <w:lang w:val="en-US" w:eastAsia="zh-CN"/>
            </w:rPr>
            <w:t>4.7.4</w:t>
          </w:r>
          <w:r>
            <w:rPr>
              <w:rFonts w:hint="eastAsia"/>
              <w:lang w:val="zh-CN" w:eastAsia="zh-CN"/>
            </w:rPr>
            <w:t>盲沟施工</w:t>
          </w:r>
          <w:r>
            <w:tab/>
          </w:r>
          <w:r>
            <w:fldChar w:fldCharType="begin"/>
          </w:r>
          <w:r>
            <w:instrText xml:space="preserve"> PAGEREF _Toc20283 \h </w:instrText>
          </w:r>
          <w:r>
            <w:fldChar w:fldCharType="separate"/>
          </w:r>
          <w:r>
            <w:t>61</w:t>
          </w:r>
          <w:r>
            <w:fldChar w:fldCharType="end"/>
          </w:r>
          <w:r>
            <w:fldChar w:fldCharType="end"/>
          </w:r>
        </w:p>
        <w:p w14:paraId="51F735B3">
          <w:pPr>
            <w:pStyle w:val="12"/>
            <w:tabs>
              <w:tab w:val="right" w:leader="dot" w:pos="9015"/>
            </w:tabs>
          </w:pPr>
          <w:r>
            <w:fldChar w:fldCharType="begin"/>
          </w:r>
          <w:r>
            <w:instrText xml:space="preserve"> HYPERLINK \l _Toc26614 </w:instrText>
          </w:r>
          <w:r>
            <w:fldChar w:fldCharType="separate"/>
          </w:r>
          <w:r>
            <w:rPr>
              <w:rFonts w:hint="eastAsia"/>
              <w:lang w:val="en-US" w:eastAsia="zh-CN"/>
            </w:rPr>
            <w:t>4.8</w:t>
          </w:r>
          <w:r>
            <w:rPr>
              <w:rFonts w:hint="eastAsia"/>
              <w:lang w:val="zh-CN" w:eastAsia="zh-CN"/>
            </w:rPr>
            <w:t>边坡整修施工</w:t>
          </w:r>
          <w:r>
            <w:tab/>
          </w:r>
          <w:r>
            <w:fldChar w:fldCharType="begin"/>
          </w:r>
          <w:r>
            <w:instrText xml:space="preserve"> PAGEREF _Toc26614 \h </w:instrText>
          </w:r>
          <w:r>
            <w:fldChar w:fldCharType="separate"/>
          </w:r>
          <w:r>
            <w:t>61</w:t>
          </w:r>
          <w:r>
            <w:fldChar w:fldCharType="end"/>
          </w:r>
          <w:r>
            <w:fldChar w:fldCharType="end"/>
          </w:r>
        </w:p>
        <w:p w14:paraId="3C27FA26">
          <w:pPr>
            <w:pStyle w:val="8"/>
            <w:tabs>
              <w:tab w:val="right" w:leader="dot" w:pos="9015"/>
            </w:tabs>
          </w:pPr>
          <w:r>
            <w:fldChar w:fldCharType="begin"/>
          </w:r>
          <w:r>
            <w:instrText xml:space="preserve"> HYPERLINK \l _Toc13490 </w:instrText>
          </w:r>
          <w:r>
            <w:fldChar w:fldCharType="separate"/>
          </w:r>
          <w:r>
            <w:rPr>
              <w:rFonts w:hint="eastAsia"/>
              <w:lang w:val="en-US" w:eastAsia="zh-CN"/>
            </w:rPr>
            <w:t>4.8.1</w:t>
          </w:r>
          <w:r>
            <w:rPr>
              <w:rFonts w:hint="default"/>
              <w:lang w:val="zh-CN" w:eastAsia="zh-CN"/>
            </w:rPr>
            <w:t>填挖交界处处理</w:t>
          </w:r>
          <w:r>
            <w:tab/>
          </w:r>
          <w:r>
            <w:fldChar w:fldCharType="begin"/>
          </w:r>
          <w:r>
            <w:instrText xml:space="preserve"> PAGEREF _Toc13490 \h </w:instrText>
          </w:r>
          <w:r>
            <w:fldChar w:fldCharType="separate"/>
          </w:r>
          <w:r>
            <w:t>62</w:t>
          </w:r>
          <w:r>
            <w:fldChar w:fldCharType="end"/>
          </w:r>
          <w:r>
            <w:fldChar w:fldCharType="end"/>
          </w:r>
        </w:p>
        <w:p w14:paraId="455BD162">
          <w:pPr>
            <w:pStyle w:val="8"/>
            <w:tabs>
              <w:tab w:val="right" w:leader="dot" w:pos="9015"/>
            </w:tabs>
          </w:pPr>
          <w:r>
            <w:fldChar w:fldCharType="begin"/>
          </w:r>
          <w:r>
            <w:instrText xml:space="preserve"> HYPERLINK \l _Toc14819 </w:instrText>
          </w:r>
          <w:r>
            <w:fldChar w:fldCharType="separate"/>
          </w:r>
          <w:r>
            <w:rPr>
              <w:rFonts w:hint="eastAsia"/>
              <w:lang w:val="en-US" w:eastAsia="zh-CN"/>
            </w:rPr>
            <w:t>4.8.2</w:t>
          </w:r>
          <w:r>
            <w:rPr>
              <w:rFonts w:hint="default"/>
              <w:lang w:val="zh-CN" w:eastAsia="zh-CN"/>
            </w:rPr>
            <w:t xml:space="preserve"> 零填、浅挖路基施工</w:t>
          </w:r>
          <w:r>
            <w:tab/>
          </w:r>
          <w:r>
            <w:fldChar w:fldCharType="begin"/>
          </w:r>
          <w:r>
            <w:instrText xml:space="preserve"> PAGEREF _Toc14819 \h </w:instrText>
          </w:r>
          <w:r>
            <w:fldChar w:fldCharType="separate"/>
          </w:r>
          <w:r>
            <w:t>62</w:t>
          </w:r>
          <w:r>
            <w:fldChar w:fldCharType="end"/>
          </w:r>
          <w:r>
            <w:fldChar w:fldCharType="end"/>
          </w:r>
        </w:p>
        <w:p w14:paraId="001C5FB4">
          <w:pPr>
            <w:pStyle w:val="12"/>
            <w:tabs>
              <w:tab w:val="right" w:leader="dot" w:pos="9015"/>
            </w:tabs>
          </w:pPr>
          <w:r>
            <w:fldChar w:fldCharType="begin"/>
          </w:r>
          <w:r>
            <w:instrText xml:space="preserve"> HYPERLINK \l _Toc6033 </w:instrText>
          </w:r>
          <w:r>
            <w:fldChar w:fldCharType="separate"/>
          </w:r>
          <w:r>
            <w:rPr>
              <w:rFonts w:hint="eastAsia"/>
              <w:lang w:val="en-US" w:eastAsia="zh-CN"/>
            </w:rPr>
            <w:t>4.9</w:t>
          </w:r>
          <w:r>
            <w:rPr>
              <w:rFonts w:hint="eastAsia"/>
              <w:lang w:val="zh-CN" w:eastAsia="zh-CN"/>
            </w:rPr>
            <w:t>路基高边坡安全防护</w:t>
          </w:r>
          <w:r>
            <w:tab/>
          </w:r>
          <w:r>
            <w:fldChar w:fldCharType="begin"/>
          </w:r>
          <w:r>
            <w:instrText xml:space="preserve"> PAGEREF _Toc6033 \h </w:instrText>
          </w:r>
          <w:r>
            <w:fldChar w:fldCharType="separate"/>
          </w:r>
          <w:r>
            <w:t>62</w:t>
          </w:r>
          <w:r>
            <w:fldChar w:fldCharType="end"/>
          </w:r>
          <w:r>
            <w:fldChar w:fldCharType="end"/>
          </w:r>
        </w:p>
        <w:p w14:paraId="7084E7FE">
          <w:pPr>
            <w:pStyle w:val="8"/>
            <w:tabs>
              <w:tab w:val="right" w:leader="dot" w:pos="9015"/>
            </w:tabs>
          </w:pPr>
          <w:r>
            <w:fldChar w:fldCharType="begin"/>
          </w:r>
          <w:r>
            <w:instrText xml:space="preserve"> HYPERLINK \l _Toc26743 </w:instrText>
          </w:r>
          <w:r>
            <w:fldChar w:fldCharType="separate"/>
          </w:r>
          <w:r>
            <w:rPr>
              <w:rFonts w:hint="eastAsia"/>
              <w:lang w:val="en-US" w:eastAsia="zh-CN"/>
            </w:rPr>
            <w:t>4.9.</w:t>
          </w:r>
          <w:r>
            <w:rPr>
              <w:rFonts w:hint="default"/>
              <w:lang w:val="en-US" w:eastAsia="zh-CN"/>
            </w:rPr>
            <w:t>1网格护坡</w:t>
          </w:r>
          <w:r>
            <w:tab/>
          </w:r>
          <w:r>
            <w:fldChar w:fldCharType="begin"/>
          </w:r>
          <w:r>
            <w:instrText xml:space="preserve"> PAGEREF _Toc26743 \h </w:instrText>
          </w:r>
          <w:r>
            <w:fldChar w:fldCharType="separate"/>
          </w:r>
          <w:r>
            <w:t>64</w:t>
          </w:r>
          <w:r>
            <w:fldChar w:fldCharType="end"/>
          </w:r>
          <w:r>
            <w:fldChar w:fldCharType="end"/>
          </w:r>
        </w:p>
        <w:p w14:paraId="73A5F674">
          <w:pPr>
            <w:pStyle w:val="8"/>
            <w:tabs>
              <w:tab w:val="right" w:leader="dot" w:pos="9015"/>
            </w:tabs>
          </w:pPr>
          <w:r>
            <w:fldChar w:fldCharType="begin"/>
          </w:r>
          <w:r>
            <w:instrText xml:space="preserve"> HYPERLINK \l _Toc25322 </w:instrText>
          </w:r>
          <w:r>
            <w:fldChar w:fldCharType="separate"/>
          </w:r>
          <w:r>
            <w:rPr>
              <w:rFonts w:hint="eastAsia"/>
              <w:lang w:val="en-US" w:eastAsia="zh-CN"/>
            </w:rPr>
            <w:t>4.9.</w:t>
          </w:r>
          <w:r>
            <w:rPr>
              <w:rFonts w:hint="default"/>
              <w:lang w:val="en-US" w:eastAsia="zh-CN"/>
            </w:rPr>
            <w:t>2格构锚杆护坡</w:t>
          </w:r>
          <w:r>
            <w:tab/>
          </w:r>
          <w:r>
            <w:fldChar w:fldCharType="begin"/>
          </w:r>
          <w:r>
            <w:instrText xml:space="preserve"> PAGEREF _Toc25322 \h </w:instrText>
          </w:r>
          <w:r>
            <w:fldChar w:fldCharType="separate"/>
          </w:r>
          <w:r>
            <w:t>65</w:t>
          </w:r>
          <w:r>
            <w:fldChar w:fldCharType="end"/>
          </w:r>
          <w:r>
            <w:fldChar w:fldCharType="end"/>
          </w:r>
        </w:p>
        <w:p w14:paraId="532EF244">
          <w:pPr>
            <w:pStyle w:val="12"/>
            <w:tabs>
              <w:tab w:val="right" w:leader="dot" w:pos="9015"/>
            </w:tabs>
          </w:pPr>
          <w:r>
            <w:fldChar w:fldCharType="begin"/>
          </w:r>
          <w:r>
            <w:instrText xml:space="preserve"> HYPERLINK \l _Toc27469 </w:instrText>
          </w:r>
          <w:r>
            <w:fldChar w:fldCharType="separate"/>
          </w:r>
          <w:r>
            <w:rPr>
              <w:rFonts w:hint="default"/>
              <w:lang w:val="en-US" w:eastAsia="zh-CN"/>
            </w:rPr>
            <w:t>4.</w:t>
          </w:r>
          <w:r>
            <w:rPr>
              <w:rFonts w:hint="eastAsia"/>
              <w:lang w:val="en-US" w:eastAsia="zh-CN"/>
            </w:rPr>
            <w:t>10</w:t>
          </w:r>
          <w:r>
            <w:rPr>
              <w:rFonts w:hint="default"/>
              <w:lang w:val="en-US" w:eastAsia="zh-CN"/>
            </w:rPr>
            <w:t xml:space="preserve"> 操作要求</w:t>
          </w:r>
          <w:r>
            <w:tab/>
          </w:r>
          <w:r>
            <w:fldChar w:fldCharType="begin"/>
          </w:r>
          <w:r>
            <w:instrText xml:space="preserve"> PAGEREF _Toc27469 \h </w:instrText>
          </w:r>
          <w:r>
            <w:fldChar w:fldCharType="separate"/>
          </w:r>
          <w:r>
            <w:t>69</w:t>
          </w:r>
          <w:r>
            <w:fldChar w:fldCharType="end"/>
          </w:r>
          <w:r>
            <w:fldChar w:fldCharType="end"/>
          </w:r>
        </w:p>
        <w:p w14:paraId="588FF1B5">
          <w:pPr>
            <w:pStyle w:val="12"/>
            <w:tabs>
              <w:tab w:val="right" w:leader="dot" w:pos="9015"/>
            </w:tabs>
          </w:pPr>
          <w:r>
            <w:fldChar w:fldCharType="begin"/>
          </w:r>
          <w:r>
            <w:instrText xml:space="preserve"> HYPERLINK \l _Toc27996 </w:instrText>
          </w:r>
          <w:r>
            <w:fldChar w:fldCharType="separate"/>
          </w:r>
          <w:r>
            <w:rPr>
              <w:rFonts w:hint="default"/>
              <w:lang w:val="en-US" w:eastAsia="zh-CN"/>
            </w:rPr>
            <w:t>4.</w:t>
          </w:r>
          <w:r>
            <w:rPr>
              <w:rFonts w:hint="eastAsia"/>
              <w:lang w:val="en-US" w:eastAsia="zh-CN"/>
            </w:rPr>
            <w:t>11</w:t>
          </w:r>
          <w:r>
            <w:rPr>
              <w:rFonts w:hint="default"/>
              <w:lang w:val="en-US" w:eastAsia="zh-CN"/>
            </w:rPr>
            <w:t xml:space="preserve"> 检查要求</w:t>
          </w:r>
          <w:r>
            <w:tab/>
          </w:r>
          <w:r>
            <w:fldChar w:fldCharType="begin"/>
          </w:r>
          <w:r>
            <w:instrText xml:space="preserve"> PAGEREF _Toc27996 \h </w:instrText>
          </w:r>
          <w:r>
            <w:fldChar w:fldCharType="separate"/>
          </w:r>
          <w:r>
            <w:t>70</w:t>
          </w:r>
          <w:r>
            <w:fldChar w:fldCharType="end"/>
          </w:r>
          <w:r>
            <w:fldChar w:fldCharType="end"/>
          </w:r>
        </w:p>
        <w:p w14:paraId="49734807">
          <w:pPr>
            <w:pStyle w:val="8"/>
            <w:tabs>
              <w:tab w:val="right" w:leader="dot" w:pos="9015"/>
            </w:tabs>
          </w:pPr>
          <w:r>
            <w:fldChar w:fldCharType="begin"/>
          </w:r>
          <w:r>
            <w:instrText xml:space="preserve"> HYPERLINK \l _Toc20029 </w:instrText>
          </w:r>
          <w:r>
            <w:fldChar w:fldCharType="separate"/>
          </w:r>
          <w:r>
            <w:rPr>
              <w:rFonts w:hint="eastAsia"/>
              <w:lang w:val="en-US" w:eastAsia="zh-CN"/>
            </w:rPr>
            <w:t>4.11.1</w:t>
          </w:r>
          <w:r>
            <w:rPr>
              <w:rFonts w:hint="default"/>
              <w:lang w:val="en-US" w:eastAsia="zh-CN"/>
            </w:rPr>
            <w:t>土质路基</w:t>
          </w:r>
          <w:r>
            <w:tab/>
          </w:r>
          <w:r>
            <w:fldChar w:fldCharType="begin"/>
          </w:r>
          <w:r>
            <w:instrText xml:space="preserve"> PAGEREF _Toc20029 \h </w:instrText>
          </w:r>
          <w:r>
            <w:fldChar w:fldCharType="separate"/>
          </w:r>
          <w:r>
            <w:t>70</w:t>
          </w:r>
          <w:r>
            <w:fldChar w:fldCharType="end"/>
          </w:r>
          <w:r>
            <w:fldChar w:fldCharType="end"/>
          </w:r>
        </w:p>
        <w:p w14:paraId="202804FB">
          <w:pPr>
            <w:pStyle w:val="8"/>
            <w:tabs>
              <w:tab w:val="right" w:leader="dot" w:pos="9015"/>
            </w:tabs>
          </w:pPr>
          <w:r>
            <w:fldChar w:fldCharType="begin"/>
          </w:r>
          <w:r>
            <w:instrText xml:space="preserve"> HYPERLINK \l _Toc3171 </w:instrText>
          </w:r>
          <w:r>
            <w:fldChar w:fldCharType="separate"/>
          </w:r>
          <w:r>
            <w:rPr>
              <w:rFonts w:hint="eastAsia"/>
              <w:lang w:val="en-US" w:eastAsia="zh-CN"/>
            </w:rPr>
            <w:t>4.11.2</w:t>
          </w:r>
          <w:r>
            <w:rPr>
              <w:rFonts w:hint="default"/>
              <w:lang w:val="en-US" w:eastAsia="zh-CN"/>
            </w:rPr>
            <w:t>岩质路基</w:t>
          </w:r>
          <w:r>
            <w:tab/>
          </w:r>
          <w:r>
            <w:fldChar w:fldCharType="begin"/>
          </w:r>
          <w:r>
            <w:instrText xml:space="preserve"> PAGEREF _Toc3171 \h </w:instrText>
          </w:r>
          <w:r>
            <w:fldChar w:fldCharType="separate"/>
          </w:r>
          <w:r>
            <w:t>70</w:t>
          </w:r>
          <w:r>
            <w:fldChar w:fldCharType="end"/>
          </w:r>
          <w:r>
            <w:fldChar w:fldCharType="end"/>
          </w:r>
        </w:p>
        <w:p w14:paraId="7B411A46">
          <w:pPr>
            <w:pStyle w:val="8"/>
            <w:tabs>
              <w:tab w:val="right" w:leader="dot" w:pos="9015"/>
            </w:tabs>
          </w:pPr>
          <w:r>
            <w:fldChar w:fldCharType="begin"/>
          </w:r>
          <w:r>
            <w:instrText xml:space="preserve"> HYPERLINK \l _Toc11715 </w:instrText>
          </w:r>
          <w:r>
            <w:fldChar w:fldCharType="separate"/>
          </w:r>
          <w:r>
            <w:rPr>
              <w:rFonts w:hint="eastAsia"/>
              <w:lang w:val="en-US" w:eastAsia="zh-CN"/>
            </w:rPr>
            <w:t>4.11.3临时用电</w:t>
          </w:r>
          <w:r>
            <w:tab/>
          </w:r>
          <w:r>
            <w:fldChar w:fldCharType="begin"/>
          </w:r>
          <w:r>
            <w:instrText xml:space="preserve"> PAGEREF _Toc11715 \h </w:instrText>
          </w:r>
          <w:r>
            <w:fldChar w:fldCharType="separate"/>
          </w:r>
          <w:r>
            <w:t>71</w:t>
          </w:r>
          <w:r>
            <w:fldChar w:fldCharType="end"/>
          </w:r>
          <w:r>
            <w:fldChar w:fldCharType="end"/>
          </w:r>
        </w:p>
        <w:p w14:paraId="79D097EA">
          <w:pPr>
            <w:pStyle w:val="8"/>
            <w:tabs>
              <w:tab w:val="right" w:leader="dot" w:pos="9015"/>
            </w:tabs>
          </w:pPr>
          <w:r>
            <w:fldChar w:fldCharType="begin"/>
          </w:r>
          <w:r>
            <w:instrText xml:space="preserve"> HYPERLINK \l _Toc31643 </w:instrText>
          </w:r>
          <w:r>
            <w:fldChar w:fldCharType="separate"/>
          </w:r>
          <w:r>
            <w:rPr>
              <w:rFonts w:hint="eastAsia"/>
              <w:lang w:val="en-US" w:eastAsia="zh-CN"/>
            </w:rPr>
            <w:t>4.11.4防护措施</w:t>
          </w:r>
          <w:r>
            <w:tab/>
          </w:r>
          <w:r>
            <w:fldChar w:fldCharType="begin"/>
          </w:r>
          <w:r>
            <w:instrText xml:space="preserve"> PAGEREF _Toc31643 \h </w:instrText>
          </w:r>
          <w:r>
            <w:fldChar w:fldCharType="separate"/>
          </w:r>
          <w:r>
            <w:t>71</w:t>
          </w:r>
          <w:r>
            <w:fldChar w:fldCharType="end"/>
          </w:r>
          <w:r>
            <w:fldChar w:fldCharType="end"/>
          </w:r>
        </w:p>
        <w:p w14:paraId="5FB79784">
          <w:pPr>
            <w:pStyle w:val="8"/>
            <w:tabs>
              <w:tab w:val="right" w:leader="dot" w:pos="9015"/>
            </w:tabs>
          </w:pPr>
          <w:r>
            <w:fldChar w:fldCharType="begin"/>
          </w:r>
          <w:r>
            <w:instrText xml:space="preserve"> HYPERLINK \l _Toc27609 </w:instrText>
          </w:r>
          <w:r>
            <w:fldChar w:fldCharType="separate"/>
          </w:r>
          <w:r>
            <w:rPr>
              <w:rFonts w:hint="eastAsia"/>
              <w:lang w:val="en-US" w:eastAsia="zh-CN"/>
            </w:rPr>
            <w:t>4.11.5设备进场</w:t>
          </w:r>
          <w:r>
            <w:tab/>
          </w:r>
          <w:r>
            <w:fldChar w:fldCharType="begin"/>
          </w:r>
          <w:r>
            <w:instrText xml:space="preserve"> PAGEREF _Toc27609 \h </w:instrText>
          </w:r>
          <w:r>
            <w:fldChar w:fldCharType="separate"/>
          </w:r>
          <w:r>
            <w:t>71</w:t>
          </w:r>
          <w:r>
            <w:fldChar w:fldCharType="end"/>
          </w:r>
          <w:r>
            <w:fldChar w:fldCharType="end"/>
          </w:r>
        </w:p>
        <w:p w14:paraId="7D0A07AC">
          <w:pPr>
            <w:pStyle w:val="8"/>
            <w:tabs>
              <w:tab w:val="right" w:leader="dot" w:pos="9015"/>
            </w:tabs>
          </w:pPr>
          <w:r>
            <w:fldChar w:fldCharType="begin"/>
          </w:r>
          <w:r>
            <w:instrText xml:space="preserve"> HYPERLINK \l _Toc32441 </w:instrText>
          </w:r>
          <w:r>
            <w:fldChar w:fldCharType="separate"/>
          </w:r>
          <w:r>
            <w:rPr>
              <w:rFonts w:hint="eastAsia"/>
              <w:lang w:val="en-US" w:eastAsia="zh-CN"/>
            </w:rPr>
            <w:t>4.11.6锚杆及被动防护网</w:t>
          </w:r>
          <w:r>
            <w:tab/>
          </w:r>
          <w:r>
            <w:fldChar w:fldCharType="begin"/>
          </w:r>
          <w:r>
            <w:instrText xml:space="preserve"> PAGEREF _Toc32441 \h </w:instrText>
          </w:r>
          <w:r>
            <w:fldChar w:fldCharType="separate"/>
          </w:r>
          <w:r>
            <w:t>72</w:t>
          </w:r>
          <w:r>
            <w:fldChar w:fldCharType="end"/>
          </w:r>
          <w:r>
            <w:fldChar w:fldCharType="end"/>
          </w:r>
        </w:p>
        <w:p w14:paraId="3E3F8330">
          <w:pPr>
            <w:pStyle w:val="8"/>
            <w:tabs>
              <w:tab w:val="right" w:leader="dot" w:pos="9015"/>
            </w:tabs>
          </w:pPr>
          <w:r>
            <w:fldChar w:fldCharType="begin"/>
          </w:r>
          <w:r>
            <w:instrText xml:space="preserve"> HYPERLINK \l _Toc2174 </w:instrText>
          </w:r>
          <w:r>
            <w:fldChar w:fldCharType="separate"/>
          </w:r>
          <w:r>
            <w:rPr>
              <w:rFonts w:hint="eastAsia"/>
              <w:lang w:val="en-US" w:eastAsia="zh-CN"/>
            </w:rPr>
            <w:t>4.11.7安全防护材料</w:t>
          </w:r>
          <w:r>
            <w:tab/>
          </w:r>
          <w:r>
            <w:fldChar w:fldCharType="begin"/>
          </w:r>
          <w:r>
            <w:instrText xml:space="preserve"> PAGEREF _Toc2174 \h </w:instrText>
          </w:r>
          <w:r>
            <w:fldChar w:fldCharType="separate"/>
          </w:r>
          <w:r>
            <w:t>72</w:t>
          </w:r>
          <w:r>
            <w:fldChar w:fldCharType="end"/>
          </w:r>
          <w:r>
            <w:fldChar w:fldCharType="end"/>
          </w:r>
        </w:p>
        <w:p w14:paraId="48E5354B">
          <w:pPr>
            <w:pStyle w:val="11"/>
            <w:tabs>
              <w:tab w:val="right" w:leader="dot" w:pos="9015"/>
            </w:tabs>
          </w:pPr>
          <w:r>
            <w:fldChar w:fldCharType="begin"/>
          </w:r>
          <w:r>
            <w:instrText xml:space="preserve"> HYPERLINK \l _Toc7283 </w:instrText>
          </w:r>
          <w:r>
            <w:fldChar w:fldCharType="separate"/>
          </w:r>
          <w:r>
            <w:rPr>
              <w:rFonts w:hint="eastAsia"/>
              <w:lang w:val="en-US" w:eastAsia="zh-CN"/>
            </w:rPr>
            <w:t xml:space="preserve">第5章 </w:t>
          </w:r>
          <w:r>
            <w:rPr>
              <w:rFonts w:hint="eastAsia"/>
              <w:lang w:val="zh-CN" w:eastAsia="zh-CN"/>
            </w:rPr>
            <w:t>施工保证措施</w:t>
          </w:r>
          <w:r>
            <w:tab/>
          </w:r>
          <w:r>
            <w:fldChar w:fldCharType="begin"/>
          </w:r>
          <w:r>
            <w:instrText xml:space="preserve"> PAGEREF _Toc7283 \h </w:instrText>
          </w:r>
          <w:r>
            <w:fldChar w:fldCharType="separate"/>
          </w:r>
          <w:r>
            <w:t>72</w:t>
          </w:r>
          <w:r>
            <w:fldChar w:fldCharType="end"/>
          </w:r>
          <w:r>
            <w:fldChar w:fldCharType="end"/>
          </w:r>
        </w:p>
        <w:p w14:paraId="291B102F">
          <w:pPr>
            <w:pStyle w:val="12"/>
            <w:tabs>
              <w:tab w:val="right" w:leader="dot" w:pos="9015"/>
            </w:tabs>
          </w:pPr>
          <w:r>
            <w:fldChar w:fldCharType="begin"/>
          </w:r>
          <w:r>
            <w:instrText xml:space="preserve"> HYPERLINK \l _Toc9076 </w:instrText>
          </w:r>
          <w:r>
            <w:fldChar w:fldCharType="separate"/>
          </w:r>
          <w:r>
            <w:rPr>
              <w:rFonts w:hint="eastAsia"/>
              <w:lang w:val="en-US" w:eastAsia="zh-CN"/>
            </w:rPr>
            <w:t>5.1安全保障</w:t>
          </w:r>
          <w:r>
            <w:tab/>
          </w:r>
          <w:r>
            <w:fldChar w:fldCharType="begin"/>
          </w:r>
          <w:r>
            <w:instrText xml:space="preserve"> PAGEREF _Toc9076 \h </w:instrText>
          </w:r>
          <w:r>
            <w:fldChar w:fldCharType="separate"/>
          </w:r>
          <w:r>
            <w:t>72</w:t>
          </w:r>
          <w:r>
            <w:fldChar w:fldCharType="end"/>
          </w:r>
          <w:r>
            <w:fldChar w:fldCharType="end"/>
          </w:r>
        </w:p>
        <w:p w14:paraId="3ADC414D">
          <w:pPr>
            <w:pStyle w:val="8"/>
            <w:tabs>
              <w:tab w:val="right" w:leader="dot" w:pos="9015"/>
            </w:tabs>
          </w:pPr>
          <w:r>
            <w:fldChar w:fldCharType="begin"/>
          </w:r>
          <w:r>
            <w:instrText xml:space="preserve"> HYPERLINK \l _Toc453 </w:instrText>
          </w:r>
          <w:r>
            <w:fldChar w:fldCharType="separate"/>
          </w:r>
          <w:r>
            <w:rPr>
              <w:rFonts w:hint="eastAsia"/>
              <w:lang w:val="en-US" w:eastAsia="zh-CN"/>
            </w:rPr>
            <w:t>5.1.1安全管理机构</w:t>
          </w:r>
          <w:r>
            <w:tab/>
          </w:r>
          <w:r>
            <w:fldChar w:fldCharType="begin"/>
          </w:r>
          <w:r>
            <w:instrText xml:space="preserve"> PAGEREF _Toc453 \h </w:instrText>
          </w:r>
          <w:r>
            <w:fldChar w:fldCharType="separate"/>
          </w:r>
          <w:r>
            <w:t>72</w:t>
          </w:r>
          <w:r>
            <w:fldChar w:fldCharType="end"/>
          </w:r>
          <w:r>
            <w:fldChar w:fldCharType="end"/>
          </w:r>
        </w:p>
        <w:p w14:paraId="242FF4CD">
          <w:pPr>
            <w:pStyle w:val="8"/>
            <w:tabs>
              <w:tab w:val="right" w:leader="dot" w:pos="9015"/>
            </w:tabs>
          </w:pPr>
          <w:r>
            <w:fldChar w:fldCharType="begin"/>
          </w:r>
          <w:r>
            <w:instrText xml:space="preserve"> HYPERLINK \l _Toc6402 </w:instrText>
          </w:r>
          <w:r>
            <w:fldChar w:fldCharType="separate"/>
          </w:r>
          <w:r>
            <w:rPr>
              <w:rFonts w:hint="eastAsia"/>
              <w:lang w:val="en-US" w:eastAsia="zh-CN"/>
            </w:rPr>
            <w:t>5.1.2</w:t>
          </w:r>
          <w:r>
            <w:rPr>
              <w:rFonts w:hint="eastAsia"/>
              <w:lang w:val="zh-CN" w:eastAsia="zh-CN"/>
            </w:rPr>
            <w:t>安全保证体系</w:t>
          </w:r>
          <w:r>
            <w:tab/>
          </w:r>
          <w:r>
            <w:fldChar w:fldCharType="begin"/>
          </w:r>
          <w:r>
            <w:instrText xml:space="preserve"> PAGEREF _Toc6402 \h </w:instrText>
          </w:r>
          <w:r>
            <w:fldChar w:fldCharType="separate"/>
          </w:r>
          <w:r>
            <w:t>73</w:t>
          </w:r>
          <w:r>
            <w:fldChar w:fldCharType="end"/>
          </w:r>
          <w:r>
            <w:fldChar w:fldCharType="end"/>
          </w:r>
        </w:p>
        <w:p w14:paraId="3DD54C22">
          <w:pPr>
            <w:pStyle w:val="8"/>
            <w:tabs>
              <w:tab w:val="right" w:leader="dot" w:pos="9015"/>
            </w:tabs>
          </w:pPr>
          <w:r>
            <w:fldChar w:fldCharType="begin"/>
          </w:r>
          <w:r>
            <w:instrText xml:space="preserve"> HYPERLINK \l _Toc22572 </w:instrText>
          </w:r>
          <w:r>
            <w:fldChar w:fldCharType="separate"/>
          </w:r>
          <w:r>
            <w:rPr>
              <w:rFonts w:hint="eastAsia"/>
              <w:lang w:val="en-US" w:eastAsia="zh-CN"/>
            </w:rPr>
            <w:t>5.1.3</w:t>
          </w:r>
          <w:r>
            <w:rPr>
              <w:rFonts w:hint="eastAsia"/>
              <w:lang w:val="zh-CN" w:eastAsia="zh-CN"/>
            </w:rPr>
            <w:t>安全生产职责</w:t>
          </w:r>
          <w:r>
            <w:tab/>
          </w:r>
          <w:r>
            <w:fldChar w:fldCharType="begin"/>
          </w:r>
          <w:r>
            <w:instrText xml:space="preserve"> PAGEREF _Toc22572 \h </w:instrText>
          </w:r>
          <w:r>
            <w:fldChar w:fldCharType="separate"/>
          </w:r>
          <w:r>
            <w:t>74</w:t>
          </w:r>
          <w:r>
            <w:fldChar w:fldCharType="end"/>
          </w:r>
          <w:r>
            <w:fldChar w:fldCharType="end"/>
          </w:r>
        </w:p>
        <w:p w14:paraId="17906D23">
          <w:pPr>
            <w:pStyle w:val="12"/>
            <w:tabs>
              <w:tab w:val="right" w:leader="dot" w:pos="9015"/>
            </w:tabs>
          </w:pPr>
          <w:r>
            <w:fldChar w:fldCharType="begin"/>
          </w:r>
          <w:r>
            <w:instrText xml:space="preserve"> HYPERLINK \l _Toc31166 </w:instrText>
          </w:r>
          <w:r>
            <w:fldChar w:fldCharType="separate"/>
          </w:r>
          <w:r>
            <w:rPr>
              <w:rFonts w:hint="eastAsia"/>
              <w:lang w:val="zh-CN" w:eastAsia="zh-CN"/>
            </w:rPr>
            <w:t>5.2技术措施</w:t>
          </w:r>
          <w:r>
            <w:tab/>
          </w:r>
          <w:r>
            <w:fldChar w:fldCharType="begin"/>
          </w:r>
          <w:r>
            <w:instrText xml:space="preserve"> PAGEREF _Toc31166 \h </w:instrText>
          </w:r>
          <w:r>
            <w:fldChar w:fldCharType="separate"/>
          </w:r>
          <w:r>
            <w:t>80</w:t>
          </w:r>
          <w:r>
            <w:fldChar w:fldCharType="end"/>
          </w:r>
          <w:r>
            <w:fldChar w:fldCharType="end"/>
          </w:r>
        </w:p>
        <w:p w14:paraId="1B7E319C">
          <w:pPr>
            <w:pStyle w:val="8"/>
            <w:tabs>
              <w:tab w:val="right" w:leader="dot" w:pos="9015"/>
            </w:tabs>
          </w:pPr>
          <w:r>
            <w:fldChar w:fldCharType="begin"/>
          </w:r>
          <w:r>
            <w:instrText xml:space="preserve"> HYPERLINK \l _Toc28356 </w:instrText>
          </w:r>
          <w:r>
            <w:fldChar w:fldCharType="separate"/>
          </w:r>
          <w:r>
            <w:rPr>
              <w:rFonts w:hint="default"/>
            </w:rPr>
            <w:t>5.2.</w:t>
          </w:r>
          <w:r>
            <w:rPr>
              <w:rFonts w:hint="eastAsia"/>
              <w:lang w:val="en-US" w:eastAsia="zh-CN"/>
            </w:rPr>
            <w:t>1</w:t>
          </w:r>
          <w:r>
            <w:rPr>
              <w:rFonts w:hint="default"/>
            </w:rPr>
            <w:t xml:space="preserve"> 安全管理制度</w:t>
          </w:r>
          <w:r>
            <w:tab/>
          </w:r>
          <w:r>
            <w:fldChar w:fldCharType="begin"/>
          </w:r>
          <w:r>
            <w:instrText xml:space="preserve"> PAGEREF _Toc28356 \h </w:instrText>
          </w:r>
          <w:r>
            <w:fldChar w:fldCharType="separate"/>
          </w:r>
          <w:r>
            <w:t>80</w:t>
          </w:r>
          <w:r>
            <w:fldChar w:fldCharType="end"/>
          </w:r>
          <w:r>
            <w:fldChar w:fldCharType="end"/>
          </w:r>
        </w:p>
        <w:p w14:paraId="036FF166">
          <w:pPr>
            <w:pStyle w:val="8"/>
            <w:tabs>
              <w:tab w:val="right" w:leader="dot" w:pos="9015"/>
            </w:tabs>
          </w:pPr>
          <w:r>
            <w:fldChar w:fldCharType="begin"/>
          </w:r>
          <w:r>
            <w:instrText xml:space="preserve"> HYPERLINK \l _Toc23979 </w:instrText>
          </w:r>
          <w:r>
            <w:fldChar w:fldCharType="separate"/>
          </w:r>
          <w:r>
            <w:rPr>
              <w:rFonts w:hint="default"/>
            </w:rPr>
            <w:t>5.2.</w:t>
          </w:r>
          <w:r>
            <w:rPr>
              <w:rFonts w:hint="eastAsia"/>
              <w:lang w:val="en-US" w:eastAsia="zh-CN"/>
            </w:rPr>
            <w:t>2</w:t>
          </w:r>
          <w:r>
            <w:rPr>
              <w:rFonts w:hint="default"/>
            </w:rPr>
            <w:t xml:space="preserve"> 施工现场安全措施</w:t>
          </w:r>
          <w:r>
            <w:tab/>
          </w:r>
          <w:r>
            <w:fldChar w:fldCharType="begin"/>
          </w:r>
          <w:r>
            <w:instrText xml:space="preserve"> PAGEREF _Toc23979 \h </w:instrText>
          </w:r>
          <w:r>
            <w:fldChar w:fldCharType="separate"/>
          </w:r>
          <w:r>
            <w:t>83</w:t>
          </w:r>
          <w:r>
            <w:fldChar w:fldCharType="end"/>
          </w:r>
          <w:r>
            <w:fldChar w:fldCharType="end"/>
          </w:r>
        </w:p>
        <w:p w14:paraId="6C3398EA">
          <w:pPr>
            <w:pStyle w:val="8"/>
            <w:tabs>
              <w:tab w:val="right" w:leader="dot" w:pos="9015"/>
            </w:tabs>
          </w:pPr>
          <w:r>
            <w:fldChar w:fldCharType="begin"/>
          </w:r>
          <w:r>
            <w:instrText xml:space="preserve"> HYPERLINK \l _Toc21885 </w:instrText>
          </w:r>
          <w:r>
            <w:fldChar w:fldCharType="separate"/>
          </w:r>
          <w:r>
            <w:rPr>
              <w:rFonts w:hint="default"/>
            </w:rPr>
            <w:t>5.2.</w:t>
          </w:r>
          <w:r>
            <w:rPr>
              <w:rFonts w:hint="eastAsia"/>
              <w:lang w:val="en-US" w:eastAsia="zh-CN"/>
            </w:rPr>
            <w:t>3</w:t>
          </w:r>
          <w:r>
            <w:rPr>
              <w:rFonts w:hint="default"/>
            </w:rPr>
            <w:t xml:space="preserve"> 汽车起吊安全技术措施</w:t>
          </w:r>
          <w:r>
            <w:tab/>
          </w:r>
          <w:r>
            <w:fldChar w:fldCharType="begin"/>
          </w:r>
          <w:r>
            <w:instrText xml:space="preserve"> PAGEREF _Toc21885 \h </w:instrText>
          </w:r>
          <w:r>
            <w:fldChar w:fldCharType="separate"/>
          </w:r>
          <w:r>
            <w:t>84</w:t>
          </w:r>
          <w:r>
            <w:fldChar w:fldCharType="end"/>
          </w:r>
          <w:r>
            <w:fldChar w:fldCharType="end"/>
          </w:r>
        </w:p>
        <w:p w14:paraId="34DAB5FA">
          <w:pPr>
            <w:pStyle w:val="8"/>
            <w:tabs>
              <w:tab w:val="right" w:leader="dot" w:pos="9015"/>
            </w:tabs>
          </w:pPr>
          <w:r>
            <w:fldChar w:fldCharType="begin"/>
          </w:r>
          <w:r>
            <w:instrText xml:space="preserve"> HYPERLINK \l _Toc21800 </w:instrText>
          </w:r>
          <w:r>
            <w:fldChar w:fldCharType="separate"/>
          </w:r>
          <w:r>
            <w:rPr>
              <w:rFonts w:hint="default"/>
            </w:rPr>
            <w:t>5.2.</w:t>
          </w:r>
          <w:r>
            <w:rPr>
              <w:rFonts w:hint="eastAsia"/>
              <w:lang w:val="en-US" w:eastAsia="zh-CN"/>
            </w:rPr>
            <w:t>4</w:t>
          </w:r>
          <w:r>
            <w:rPr>
              <w:rFonts w:hint="default"/>
            </w:rPr>
            <w:t xml:space="preserve"> 施工用电安全技术措施</w:t>
          </w:r>
          <w:r>
            <w:tab/>
          </w:r>
          <w:r>
            <w:fldChar w:fldCharType="begin"/>
          </w:r>
          <w:r>
            <w:instrText xml:space="preserve"> PAGEREF _Toc21800 \h </w:instrText>
          </w:r>
          <w:r>
            <w:fldChar w:fldCharType="separate"/>
          </w:r>
          <w:r>
            <w:t>85</w:t>
          </w:r>
          <w:r>
            <w:fldChar w:fldCharType="end"/>
          </w:r>
          <w:r>
            <w:fldChar w:fldCharType="end"/>
          </w:r>
        </w:p>
        <w:p w14:paraId="1DDD9357">
          <w:pPr>
            <w:pStyle w:val="8"/>
            <w:tabs>
              <w:tab w:val="right" w:leader="dot" w:pos="9015"/>
            </w:tabs>
          </w:pPr>
          <w:r>
            <w:fldChar w:fldCharType="begin"/>
          </w:r>
          <w:r>
            <w:instrText xml:space="preserve"> HYPERLINK \l _Toc17078 </w:instrText>
          </w:r>
          <w:r>
            <w:fldChar w:fldCharType="separate"/>
          </w:r>
          <w:r>
            <w:rPr>
              <w:rFonts w:hint="default"/>
            </w:rPr>
            <w:t>5.2.</w:t>
          </w:r>
          <w:r>
            <w:rPr>
              <w:rFonts w:hint="eastAsia"/>
              <w:lang w:val="en-US" w:eastAsia="zh-CN"/>
            </w:rPr>
            <w:t>5</w:t>
          </w:r>
          <w:r>
            <w:rPr>
              <w:rFonts w:hint="default"/>
            </w:rPr>
            <w:t>防大风安全技术措施</w:t>
          </w:r>
          <w:r>
            <w:tab/>
          </w:r>
          <w:r>
            <w:fldChar w:fldCharType="begin"/>
          </w:r>
          <w:r>
            <w:instrText xml:space="preserve"> PAGEREF _Toc17078 \h </w:instrText>
          </w:r>
          <w:r>
            <w:fldChar w:fldCharType="separate"/>
          </w:r>
          <w:r>
            <w:t>89</w:t>
          </w:r>
          <w:r>
            <w:fldChar w:fldCharType="end"/>
          </w:r>
          <w:r>
            <w:fldChar w:fldCharType="end"/>
          </w:r>
        </w:p>
        <w:p w14:paraId="423008A0">
          <w:pPr>
            <w:pStyle w:val="8"/>
            <w:tabs>
              <w:tab w:val="right" w:leader="dot" w:pos="9015"/>
            </w:tabs>
          </w:pPr>
          <w:r>
            <w:fldChar w:fldCharType="begin"/>
          </w:r>
          <w:r>
            <w:instrText xml:space="preserve"> HYPERLINK \l _Toc3721 </w:instrText>
          </w:r>
          <w:r>
            <w:fldChar w:fldCharType="separate"/>
          </w:r>
          <w:r>
            <w:rPr>
              <w:rFonts w:hint="default"/>
            </w:rPr>
            <w:t>5.2.</w:t>
          </w:r>
          <w:r>
            <w:rPr>
              <w:rFonts w:hint="eastAsia"/>
              <w:lang w:val="en-US" w:eastAsia="zh-CN"/>
            </w:rPr>
            <w:t>6</w:t>
          </w:r>
          <w:r>
            <w:rPr>
              <w:rFonts w:hint="default"/>
            </w:rPr>
            <w:t>防大雾安全技术措施</w:t>
          </w:r>
          <w:r>
            <w:tab/>
          </w:r>
          <w:r>
            <w:fldChar w:fldCharType="begin"/>
          </w:r>
          <w:r>
            <w:instrText xml:space="preserve"> PAGEREF _Toc3721 \h </w:instrText>
          </w:r>
          <w:r>
            <w:fldChar w:fldCharType="separate"/>
          </w:r>
          <w:r>
            <w:t>89</w:t>
          </w:r>
          <w:r>
            <w:fldChar w:fldCharType="end"/>
          </w:r>
          <w:r>
            <w:fldChar w:fldCharType="end"/>
          </w:r>
        </w:p>
        <w:p w14:paraId="42256392">
          <w:pPr>
            <w:pStyle w:val="8"/>
            <w:tabs>
              <w:tab w:val="right" w:leader="dot" w:pos="9015"/>
            </w:tabs>
          </w:pPr>
          <w:r>
            <w:fldChar w:fldCharType="begin"/>
          </w:r>
          <w:r>
            <w:instrText xml:space="preserve"> HYPERLINK \l _Toc7945 </w:instrText>
          </w:r>
          <w:r>
            <w:fldChar w:fldCharType="separate"/>
          </w:r>
          <w:r>
            <w:rPr>
              <w:rFonts w:hint="default"/>
            </w:rPr>
            <w:t>5.2.</w:t>
          </w:r>
          <w:r>
            <w:rPr>
              <w:rFonts w:hint="eastAsia"/>
              <w:lang w:val="en-US" w:eastAsia="zh-CN"/>
            </w:rPr>
            <w:t>7</w:t>
          </w:r>
          <w:r>
            <w:rPr>
              <w:rFonts w:hint="default"/>
            </w:rPr>
            <w:t>用电及电气焊作业安全技术措施</w:t>
          </w:r>
          <w:r>
            <w:tab/>
          </w:r>
          <w:r>
            <w:fldChar w:fldCharType="begin"/>
          </w:r>
          <w:r>
            <w:instrText xml:space="preserve"> PAGEREF _Toc7945 \h </w:instrText>
          </w:r>
          <w:r>
            <w:fldChar w:fldCharType="separate"/>
          </w:r>
          <w:r>
            <w:t>89</w:t>
          </w:r>
          <w:r>
            <w:fldChar w:fldCharType="end"/>
          </w:r>
          <w:r>
            <w:fldChar w:fldCharType="end"/>
          </w:r>
        </w:p>
        <w:p w14:paraId="34EB3C29">
          <w:pPr>
            <w:pStyle w:val="8"/>
            <w:tabs>
              <w:tab w:val="right" w:leader="dot" w:pos="9015"/>
            </w:tabs>
          </w:pPr>
          <w:r>
            <w:fldChar w:fldCharType="begin"/>
          </w:r>
          <w:r>
            <w:instrText xml:space="preserve"> HYPERLINK \l _Toc15699 </w:instrText>
          </w:r>
          <w:r>
            <w:fldChar w:fldCharType="separate"/>
          </w:r>
          <w:r>
            <w:rPr>
              <w:rFonts w:hint="eastAsia"/>
              <w:lang w:val="en-US" w:eastAsia="zh-CN"/>
            </w:rPr>
            <w:t>5.2.8防大型施工机械设备倾覆的安全技术措施</w:t>
          </w:r>
          <w:r>
            <w:tab/>
          </w:r>
          <w:r>
            <w:fldChar w:fldCharType="begin"/>
          </w:r>
          <w:r>
            <w:instrText xml:space="preserve"> PAGEREF _Toc15699 \h </w:instrText>
          </w:r>
          <w:r>
            <w:fldChar w:fldCharType="separate"/>
          </w:r>
          <w:r>
            <w:t>94</w:t>
          </w:r>
          <w:r>
            <w:fldChar w:fldCharType="end"/>
          </w:r>
          <w:r>
            <w:fldChar w:fldCharType="end"/>
          </w:r>
        </w:p>
        <w:p w14:paraId="758CB948">
          <w:pPr>
            <w:pStyle w:val="8"/>
            <w:tabs>
              <w:tab w:val="right" w:leader="dot" w:pos="9015"/>
            </w:tabs>
          </w:pPr>
          <w:r>
            <w:fldChar w:fldCharType="begin"/>
          </w:r>
          <w:r>
            <w:instrText xml:space="preserve"> HYPERLINK \l _Toc12293 </w:instrText>
          </w:r>
          <w:r>
            <w:fldChar w:fldCharType="separate"/>
          </w:r>
          <w:r>
            <w:rPr>
              <w:rFonts w:hint="eastAsia"/>
              <w:lang w:val="en-US" w:eastAsia="zh-CN"/>
            </w:rPr>
            <w:t>5.2.9车辆运输安全技术措施</w:t>
          </w:r>
          <w:r>
            <w:tab/>
          </w:r>
          <w:r>
            <w:fldChar w:fldCharType="begin"/>
          </w:r>
          <w:r>
            <w:instrText xml:space="preserve"> PAGEREF _Toc12293 \h </w:instrText>
          </w:r>
          <w:r>
            <w:fldChar w:fldCharType="separate"/>
          </w:r>
          <w:r>
            <w:t>95</w:t>
          </w:r>
          <w:r>
            <w:fldChar w:fldCharType="end"/>
          </w:r>
          <w:r>
            <w:fldChar w:fldCharType="end"/>
          </w:r>
        </w:p>
        <w:p w14:paraId="62F4C8F4">
          <w:pPr>
            <w:pStyle w:val="8"/>
            <w:tabs>
              <w:tab w:val="right" w:leader="dot" w:pos="9015"/>
            </w:tabs>
          </w:pPr>
          <w:r>
            <w:fldChar w:fldCharType="begin"/>
          </w:r>
          <w:r>
            <w:instrText xml:space="preserve"> HYPERLINK \l _Toc30830 </w:instrText>
          </w:r>
          <w:r>
            <w:fldChar w:fldCharType="separate"/>
          </w:r>
          <w:r>
            <w:rPr>
              <w:rFonts w:hint="default"/>
            </w:rPr>
            <w:t>5.2.</w:t>
          </w:r>
          <w:r>
            <w:rPr>
              <w:rFonts w:hint="eastAsia"/>
              <w:lang w:val="en-US" w:eastAsia="zh-CN"/>
            </w:rPr>
            <w:t>10</w:t>
          </w:r>
          <w:r>
            <w:rPr>
              <w:rFonts w:hint="default"/>
            </w:rPr>
            <w:t xml:space="preserve"> 高处作业安全技术措施</w:t>
          </w:r>
          <w:r>
            <w:tab/>
          </w:r>
          <w:r>
            <w:fldChar w:fldCharType="begin"/>
          </w:r>
          <w:r>
            <w:instrText xml:space="preserve"> PAGEREF _Toc30830 \h </w:instrText>
          </w:r>
          <w:r>
            <w:fldChar w:fldCharType="separate"/>
          </w:r>
          <w:r>
            <w:t>95</w:t>
          </w:r>
          <w:r>
            <w:fldChar w:fldCharType="end"/>
          </w:r>
          <w:r>
            <w:fldChar w:fldCharType="end"/>
          </w:r>
        </w:p>
        <w:p w14:paraId="6B3794BA">
          <w:pPr>
            <w:pStyle w:val="8"/>
            <w:tabs>
              <w:tab w:val="right" w:leader="dot" w:pos="9015"/>
            </w:tabs>
          </w:pPr>
          <w:r>
            <w:fldChar w:fldCharType="begin"/>
          </w:r>
          <w:r>
            <w:instrText xml:space="preserve"> HYPERLINK \l _Toc25129 </w:instrText>
          </w:r>
          <w:r>
            <w:fldChar w:fldCharType="separate"/>
          </w:r>
          <w:r>
            <w:rPr>
              <w:rFonts w:hint="default"/>
            </w:rPr>
            <w:t>5.2.</w:t>
          </w:r>
          <w:r>
            <w:rPr>
              <w:rFonts w:hint="eastAsia"/>
              <w:lang w:val="en-US" w:eastAsia="zh-CN"/>
            </w:rPr>
            <w:t>11</w:t>
          </w:r>
          <w:r>
            <w:rPr>
              <w:rFonts w:hint="default"/>
            </w:rPr>
            <w:t>雨季施工安全技术措施</w:t>
          </w:r>
          <w:r>
            <w:tab/>
          </w:r>
          <w:r>
            <w:fldChar w:fldCharType="begin"/>
          </w:r>
          <w:r>
            <w:instrText xml:space="preserve"> PAGEREF _Toc25129 \h </w:instrText>
          </w:r>
          <w:r>
            <w:fldChar w:fldCharType="separate"/>
          </w:r>
          <w:r>
            <w:t>97</w:t>
          </w:r>
          <w:r>
            <w:fldChar w:fldCharType="end"/>
          </w:r>
          <w:r>
            <w:fldChar w:fldCharType="end"/>
          </w:r>
        </w:p>
        <w:p w14:paraId="071C4DD9">
          <w:pPr>
            <w:pStyle w:val="8"/>
            <w:tabs>
              <w:tab w:val="right" w:leader="dot" w:pos="9015"/>
            </w:tabs>
          </w:pPr>
          <w:r>
            <w:fldChar w:fldCharType="begin"/>
          </w:r>
          <w:r>
            <w:instrText xml:space="preserve"> HYPERLINK \l _Toc11976 </w:instrText>
          </w:r>
          <w:r>
            <w:fldChar w:fldCharType="separate"/>
          </w:r>
          <w:r>
            <w:rPr>
              <w:rFonts w:hint="default"/>
            </w:rPr>
            <w:t>5.2.1</w:t>
          </w:r>
          <w:r>
            <w:rPr>
              <w:rFonts w:hint="eastAsia"/>
              <w:lang w:val="en-US" w:eastAsia="zh-CN"/>
            </w:rPr>
            <w:t>2</w:t>
          </w:r>
          <w:r>
            <w:rPr>
              <w:rFonts w:hint="default"/>
            </w:rPr>
            <w:t>防雷安全技术措施</w:t>
          </w:r>
          <w:r>
            <w:tab/>
          </w:r>
          <w:r>
            <w:fldChar w:fldCharType="begin"/>
          </w:r>
          <w:r>
            <w:instrText xml:space="preserve"> PAGEREF _Toc11976 \h </w:instrText>
          </w:r>
          <w:r>
            <w:fldChar w:fldCharType="separate"/>
          </w:r>
          <w:r>
            <w:t>98</w:t>
          </w:r>
          <w:r>
            <w:fldChar w:fldCharType="end"/>
          </w:r>
          <w:r>
            <w:fldChar w:fldCharType="end"/>
          </w:r>
        </w:p>
        <w:p w14:paraId="4782355B">
          <w:pPr>
            <w:pStyle w:val="8"/>
            <w:tabs>
              <w:tab w:val="right" w:leader="dot" w:pos="9015"/>
            </w:tabs>
          </w:pPr>
          <w:r>
            <w:fldChar w:fldCharType="begin"/>
          </w:r>
          <w:r>
            <w:instrText xml:space="preserve"> HYPERLINK \l _Toc29543 </w:instrText>
          </w:r>
          <w:r>
            <w:fldChar w:fldCharType="separate"/>
          </w:r>
          <w:r>
            <w:rPr>
              <w:rFonts w:hint="default"/>
            </w:rPr>
            <w:t>5.2.1</w:t>
          </w:r>
          <w:r>
            <w:rPr>
              <w:rFonts w:hint="eastAsia"/>
              <w:lang w:val="en-US" w:eastAsia="zh-CN"/>
            </w:rPr>
            <w:t>3</w:t>
          </w:r>
          <w:r>
            <w:rPr>
              <w:rFonts w:hint="default"/>
            </w:rPr>
            <w:t>夜间施工安全技术措施</w:t>
          </w:r>
          <w:r>
            <w:tab/>
          </w:r>
          <w:r>
            <w:fldChar w:fldCharType="begin"/>
          </w:r>
          <w:r>
            <w:instrText xml:space="preserve"> PAGEREF _Toc29543 \h </w:instrText>
          </w:r>
          <w:r>
            <w:fldChar w:fldCharType="separate"/>
          </w:r>
          <w:r>
            <w:t>99</w:t>
          </w:r>
          <w:r>
            <w:fldChar w:fldCharType="end"/>
          </w:r>
          <w:r>
            <w:fldChar w:fldCharType="end"/>
          </w:r>
        </w:p>
        <w:p w14:paraId="1587B54A">
          <w:pPr>
            <w:pStyle w:val="8"/>
            <w:tabs>
              <w:tab w:val="right" w:leader="dot" w:pos="9015"/>
            </w:tabs>
          </w:pPr>
          <w:r>
            <w:fldChar w:fldCharType="begin"/>
          </w:r>
          <w:r>
            <w:instrText xml:space="preserve"> HYPERLINK \l _Toc3652 </w:instrText>
          </w:r>
          <w:r>
            <w:fldChar w:fldCharType="separate"/>
          </w:r>
          <w:r>
            <w:rPr>
              <w:rFonts w:hint="default" w:ascii="Times New Roman" w:hAnsi="Times New Roman" w:cs="Times New Roman"/>
              <w:highlight w:val="none"/>
            </w:rPr>
            <w:t>5.2.1</w:t>
          </w:r>
          <w:r>
            <w:rPr>
              <w:rFonts w:hint="eastAsia" w:cs="Times New Roman"/>
              <w:highlight w:val="none"/>
              <w:lang w:val="en-US" w:eastAsia="zh-CN"/>
            </w:rPr>
            <w:t>4</w:t>
          </w:r>
          <w:r>
            <w:rPr>
              <w:rFonts w:hint="eastAsia" w:ascii="Times New Roman" w:hAnsi="Times New Roman" w:cs="Times New Roman"/>
              <w:highlight w:val="none"/>
              <w:lang w:val="en-US" w:eastAsia="zh-CN"/>
            </w:rPr>
            <w:t>职业健康保障措施</w:t>
          </w:r>
          <w:r>
            <w:tab/>
          </w:r>
          <w:r>
            <w:fldChar w:fldCharType="begin"/>
          </w:r>
          <w:r>
            <w:instrText xml:space="preserve"> PAGEREF _Toc3652 \h </w:instrText>
          </w:r>
          <w:r>
            <w:fldChar w:fldCharType="separate"/>
          </w:r>
          <w:r>
            <w:t>101</w:t>
          </w:r>
          <w:r>
            <w:fldChar w:fldCharType="end"/>
          </w:r>
          <w:r>
            <w:fldChar w:fldCharType="end"/>
          </w:r>
        </w:p>
        <w:p w14:paraId="46B08600">
          <w:pPr>
            <w:pStyle w:val="8"/>
            <w:tabs>
              <w:tab w:val="right" w:leader="dot" w:pos="9015"/>
            </w:tabs>
          </w:pPr>
          <w:r>
            <w:fldChar w:fldCharType="begin"/>
          </w:r>
          <w:r>
            <w:instrText xml:space="preserve"> HYPERLINK \l _Toc2796 </w:instrText>
          </w:r>
          <w:r>
            <w:fldChar w:fldCharType="separate"/>
          </w:r>
          <w:r>
            <w:rPr>
              <w:rFonts w:hint="eastAsia"/>
              <w:lang w:val="en-US" w:eastAsia="zh-CN"/>
            </w:rPr>
            <w:t>5.2.15季节性施工保障措施</w:t>
          </w:r>
          <w:r>
            <w:tab/>
          </w:r>
          <w:r>
            <w:fldChar w:fldCharType="begin"/>
          </w:r>
          <w:r>
            <w:instrText xml:space="preserve"> PAGEREF _Toc2796 \h </w:instrText>
          </w:r>
          <w:r>
            <w:fldChar w:fldCharType="separate"/>
          </w:r>
          <w:r>
            <w:t>105</w:t>
          </w:r>
          <w:r>
            <w:fldChar w:fldCharType="end"/>
          </w:r>
          <w:r>
            <w:fldChar w:fldCharType="end"/>
          </w:r>
        </w:p>
        <w:p w14:paraId="4E847898">
          <w:pPr>
            <w:pStyle w:val="8"/>
            <w:tabs>
              <w:tab w:val="right" w:leader="dot" w:pos="9015"/>
            </w:tabs>
          </w:pPr>
          <w:r>
            <w:fldChar w:fldCharType="begin"/>
          </w:r>
          <w:r>
            <w:instrText xml:space="preserve"> HYPERLINK \l _Toc22249 </w:instrText>
          </w:r>
          <w:r>
            <w:fldChar w:fldCharType="separate"/>
          </w:r>
          <w:r>
            <w:rPr>
              <w:rFonts w:hint="eastAsia"/>
              <w:lang w:val="en-US" w:eastAsia="zh-CN"/>
            </w:rPr>
            <w:t>5.2.16</w:t>
          </w:r>
          <w:r>
            <w:rPr>
              <w:rFonts w:hint="eastAsia"/>
              <w:lang w:val="zh-CN" w:eastAsia="zh-CN"/>
            </w:rPr>
            <w:t>环境保护措施</w:t>
          </w:r>
          <w:r>
            <w:tab/>
          </w:r>
          <w:r>
            <w:fldChar w:fldCharType="begin"/>
          </w:r>
          <w:r>
            <w:instrText xml:space="preserve"> PAGEREF _Toc22249 \h </w:instrText>
          </w:r>
          <w:r>
            <w:fldChar w:fldCharType="separate"/>
          </w:r>
          <w:r>
            <w:t>106</w:t>
          </w:r>
          <w:r>
            <w:fldChar w:fldCharType="end"/>
          </w:r>
          <w:r>
            <w:fldChar w:fldCharType="end"/>
          </w:r>
        </w:p>
        <w:p w14:paraId="6A6D2B22">
          <w:pPr>
            <w:pStyle w:val="12"/>
            <w:tabs>
              <w:tab w:val="right" w:leader="dot" w:pos="9015"/>
            </w:tabs>
          </w:pPr>
          <w:r>
            <w:fldChar w:fldCharType="begin"/>
          </w:r>
          <w:r>
            <w:instrText xml:space="preserve"> HYPERLINK \l _Toc28677 </w:instrText>
          </w:r>
          <w:r>
            <w:fldChar w:fldCharType="separate"/>
          </w:r>
          <w:r>
            <w:rPr>
              <w:rFonts w:hint="eastAsia"/>
              <w:lang w:val="en-US" w:eastAsia="zh-CN"/>
            </w:rPr>
            <w:t>5.3质量技术保证措施</w:t>
          </w:r>
          <w:r>
            <w:tab/>
          </w:r>
          <w:r>
            <w:fldChar w:fldCharType="begin"/>
          </w:r>
          <w:r>
            <w:instrText xml:space="preserve"> PAGEREF _Toc28677 \h </w:instrText>
          </w:r>
          <w:r>
            <w:fldChar w:fldCharType="separate"/>
          </w:r>
          <w:r>
            <w:t>109</w:t>
          </w:r>
          <w:r>
            <w:fldChar w:fldCharType="end"/>
          </w:r>
          <w:r>
            <w:fldChar w:fldCharType="end"/>
          </w:r>
        </w:p>
        <w:p w14:paraId="3C45E3DB">
          <w:pPr>
            <w:pStyle w:val="8"/>
            <w:tabs>
              <w:tab w:val="right" w:leader="dot" w:pos="9015"/>
            </w:tabs>
          </w:pPr>
          <w:r>
            <w:fldChar w:fldCharType="begin"/>
          </w:r>
          <w:r>
            <w:instrText xml:space="preserve"> HYPERLINK \l _Toc9380 </w:instrText>
          </w:r>
          <w:r>
            <w:fldChar w:fldCharType="separate"/>
          </w:r>
          <w:r>
            <w:rPr>
              <w:rFonts w:hint="eastAsia"/>
              <w:lang w:val="en-US" w:eastAsia="zh-CN"/>
            </w:rPr>
            <w:t>5.3.1</w:t>
          </w:r>
          <w:r>
            <w:rPr>
              <w:rFonts w:hint="default"/>
              <w:lang w:val="en-US" w:eastAsia="zh-CN"/>
            </w:rPr>
            <w:t>施工前的质量控制</w:t>
          </w:r>
          <w:r>
            <w:tab/>
          </w:r>
          <w:r>
            <w:fldChar w:fldCharType="begin"/>
          </w:r>
          <w:r>
            <w:instrText xml:space="preserve"> PAGEREF _Toc9380 \h </w:instrText>
          </w:r>
          <w:r>
            <w:fldChar w:fldCharType="separate"/>
          </w:r>
          <w:r>
            <w:t>109</w:t>
          </w:r>
          <w:r>
            <w:fldChar w:fldCharType="end"/>
          </w:r>
          <w:r>
            <w:fldChar w:fldCharType="end"/>
          </w:r>
        </w:p>
        <w:p w14:paraId="3CE02370">
          <w:pPr>
            <w:pStyle w:val="8"/>
            <w:tabs>
              <w:tab w:val="right" w:leader="dot" w:pos="9015"/>
            </w:tabs>
          </w:pPr>
          <w:r>
            <w:fldChar w:fldCharType="begin"/>
          </w:r>
          <w:r>
            <w:instrText xml:space="preserve"> HYPERLINK \l _Toc24924 </w:instrText>
          </w:r>
          <w:r>
            <w:fldChar w:fldCharType="separate"/>
          </w:r>
          <w:r>
            <w:rPr>
              <w:rFonts w:hint="eastAsia"/>
              <w:lang w:val="en-US" w:eastAsia="zh-CN"/>
            </w:rPr>
            <w:t>5.3.2</w:t>
          </w:r>
          <w:r>
            <w:rPr>
              <w:rFonts w:hint="default"/>
              <w:lang w:val="en-US" w:eastAsia="zh-CN"/>
            </w:rPr>
            <w:t>施工中的质量控制</w:t>
          </w:r>
          <w:r>
            <w:tab/>
          </w:r>
          <w:r>
            <w:fldChar w:fldCharType="begin"/>
          </w:r>
          <w:r>
            <w:instrText xml:space="preserve"> PAGEREF _Toc24924 \h </w:instrText>
          </w:r>
          <w:r>
            <w:fldChar w:fldCharType="separate"/>
          </w:r>
          <w:r>
            <w:t>109</w:t>
          </w:r>
          <w:r>
            <w:fldChar w:fldCharType="end"/>
          </w:r>
          <w:r>
            <w:fldChar w:fldCharType="end"/>
          </w:r>
        </w:p>
        <w:p w14:paraId="17F7812F">
          <w:pPr>
            <w:pStyle w:val="8"/>
            <w:tabs>
              <w:tab w:val="right" w:leader="dot" w:pos="9015"/>
            </w:tabs>
          </w:pPr>
          <w:r>
            <w:fldChar w:fldCharType="begin"/>
          </w:r>
          <w:r>
            <w:instrText xml:space="preserve"> HYPERLINK \l _Toc19496 </w:instrText>
          </w:r>
          <w:r>
            <w:fldChar w:fldCharType="separate"/>
          </w:r>
          <w:r>
            <w:rPr>
              <w:rFonts w:hint="eastAsia"/>
              <w:lang w:val="en-US" w:eastAsia="zh-CN"/>
            </w:rPr>
            <w:t>5.3.3</w:t>
          </w:r>
          <w:r>
            <w:rPr>
              <w:rFonts w:hint="default"/>
              <w:lang w:val="en-US" w:eastAsia="zh-CN"/>
            </w:rPr>
            <w:t>施工后的质量控制</w:t>
          </w:r>
          <w:r>
            <w:tab/>
          </w:r>
          <w:r>
            <w:fldChar w:fldCharType="begin"/>
          </w:r>
          <w:r>
            <w:instrText xml:space="preserve"> PAGEREF _Toc19496 \h </w:instrText>
          </w:r>
          <w:r>
            <w:fldChar w:fldCharType="separate"/>
          </w:r>
          <w:r>
            <w:t>110</w:t>
          </w:r>
          <w:r>
            <w:fldChar w:fldCharType="end"/>
          </w:r>
          <w:r>
            <w:fldChar w:fldCharType="end"/>
          </w:r>
        </w:p>
        <w:p w14:paraId="28EEBC0B">
          <w:pPr>
            <w:pStyle w:val="8"/>
            <w:tabs>
              <w:tab w:val="right" w:leader="dot" w:pos="9015"/>
            </w:tabs>
          </w:pPr>
          <w:r>
            <w:fldChar w:fldCharType="begin"/>
          </w:r>
          <w:r>
            <w:instrText xml:space="preserve"> HYPERLINK \l _Toc22237 </w:instrText>
          </w:r>
          <w:r>
            <w:fldChar w:fldCharType="separate"/>
          </w:r>
          <w:r>
            <w:rPr>
              <w:rFonts w:hint="eastAsia"/>
              <w:lang w:val="en-US" w:eastAsia="zh-CN"/>
            </w:rPr>
            <w:t>5.3.4</w:t>
          </w:r>
          <w:r>
            <w:rPr>
              <w:rFonts w:hint="default"/>
              <w:lang w:val="en-US" w:eastAsia="zh-CN"/>
            </w:rPr>
            <w:t>施工过程质量保证措施</w:t>
          </w:r>
          <w:r>
            <w:tab/>
          </w:r>
          <w:r>
            <w:fldChar w:fldCharType="begin"/>
          </w:r>
          <w:r>
            <w:instrText xml:space="preserve"> PAGEREF _Toc22237 \h </w:instrText>
          </w:r>
          <w:r>
            <w:fldChar w:fldCharType="separate"/>
          </w:r>
          <w:r>
            <w:t>110</w:t>
          </w:r>
          <w:r>
            <w:fldChar w:fldCharType="end"/>
          </w:r>
          <w:r>
            <w:fldChar w:fldCharType="end"/>
          </w:r>
        </w:p>
        <w:p w14:paraId="6CF86F23">
          <w:pPr>
            <w:pStyle w:val="12"/>
            <w:tabs>
              <w:tab w:val="right" w:leader="dot" w:pos="9015"/>
            </w:tabs>
          </w:pPr>
          <w:r>
            <w:fldChar w:fldCharType="begin"/>
          </w:r>
          <w:r>
            <w:instrText xml:space="preserve"> HYPERLINK \l _Toc2981 </w:instrText>
          </w:r>
          <w:r>
            <w:fldChar w:fldCharType="separate"/>
          </w:r>
          <w:r>
            <w:rPr>
              <w:rFonts w:hint="eastAsia"/>
              <w:lang w:val="zh-CN" w:eastAsia="zh-CN"/>
            </w:rPr>
            <w:t>5.</w:t>
          </w:r>
          <w:r>
            <w:rPr>
              <w:rFonts w:hint="eastAsia"/>
              <w:lang w:val="en-US" w:eastAsia="zh-CN"/>
            </w:rPr>
            <w:t>4</w:t>
          </w:r>
          <w:r>
            <w:rPr>
              <w:rFonts w:hint="eastAsia"/>
              <w:lang w:val="zh-CN" w:eastAsia="zh-CN"/>
            </w:rPr>
            <w:t>监测监控措施</w:t>
          </w:r>
          <w:r>
            <w:tab/>
          </w:r>
          <w:r>
            <w:fldChar w:fldCharType="begin"/>
          </w:r>
          <w:r>
            <w:instrText xml:space="preserve"> PAGEREF _Toc2981 \h </w:instrText>
          </w:r>
          <w:r>
            <w:fldChar w:fldCharType="separate"/>
          </w:r>
          <w:r>
            <w:t>110</w:t>
          </w:r>
          <w:r>
            <w:fldChar w:fldCharType="end"/>
          </w:r>
          <w:r>
            <w:fldChar w:fldCharType="end"/>
          </w:r>
        </w:p>
        <w:p w14:paraId="5FCFF01A">
          <w:pPr>
            <w:pStyle w:val="8"/>
            <w:tabs>
              <w:tab w:val="right" w:leader="dot" w:pos="9015"/>
            </w:tabs>
          </w:pPr>
          <w:r>
            <w:fldChar w:fldCharType="begin"/>
          </w:r>
          <w:r>
            <w:instrText xml:space="preserve"> HYPERLINK \l _Toc3075 </w:instrText>
          </w:r>
          <w:r>
            <w:fldChar w:fldCharType="separate"/>
          </w:r>
          <w:r>
            <w:rPr>
              <w:rFonts w:hint="default"/>
            </w:rPr>
            <w:t>5.</w:t>
          </w:r>
          <w:r>
            <w:rPr>
              <w:rFonts w:hint="eastAsia"/>
              <w:lang w:val="en-US" w:eastAsia="zh-CN"/>
            </w:rPr>
            <w:t>4</w:t>
          </w:r>
          <w:r>
            <w:rPr>
              <w:rFonts w:hint="default"/>
            </w:rPr>
            <w:t>.1 高边坡路基监测目的</w:t>
          </w:r>
          <w:r>
            <w:tab/>
          </w:r>
          <w:r>
            <w:fldChar w:fldCharType="begin"/>
          </w:r>
          <w:r>
            <w:instrText xml:space="preserve"> PAGEREF _Toc3075 \h </w:instrText>
          </w:r>
          <w:r>
            <w:fldChar w:fldCharType="separate"/>
          </w:r>
          <w:r>
            <w:t>110</w:t>
          </w:r>
          <w:r>
            <w:fldChar w:fldCharType="end"/>
          </w:r>
          <w:r>
            <w:fldChar w:fldCharType="end"/>
          </w:r>
        </w:p>
        <w:p w14:paraId="14FD5F49">
          <w:pPr>
            <w:pStyle w:val="8"/>
            <w:tabs>
              <w:tab w:val="right" w:leader="dot" w:pos="9015"/>
            </w:tabs>
          </w:pPr>
          <w:r>
            <w:fldChar w:fldCharType="begin"/>
          </w:r>
          <w:r>
            <w:instrText xml:space="preserve"> HYPERLINK \l _Toc5750 </w:instrText>
          </w:r>
          <w:r>
            <w:fldChar w:fldCharType="separate"/>
          </w:r>
          <w:r>
            <w:rPr>
              <w:rFonts w:hint="default"/>
            </w:rPr>
            <w:t>5.</w:t>
          </w:r>
          <w:r>
            <w:rPr>
              <w:rFonts w:hint="eastAsia"/>
              <w:lang w:val="en-US" w:eastAsia="zh-CN"/>
            </w:rPr>
            <w:t>4</w:t>
          </w:r>
          <w:r>
            <w:rPr>
              <w:rFonts w:hint="default"/>
            </w:rPr>
            <w:t>.2 监测内容</w:t>
          </w:r>
          <w:r>
            <w:tab/>
          </w:r>
          <w:r>
            <w:fldChar w:fldCharType="begin"/>
          </w:r>
          <w:r>
            <w:instrText xml:space="preserve"> PAGEREF _Toc5750 \h </w:instrText>
          </w:r>
          <w:r>
            <w:fldChar w:fldCharType="separate"/>
          </w:r>
          <w:r>
            <w:t>111</w:t>
          </w:r>
          <w:r>
            <w:fldChar w:fldCharType="end"/>
          </w:r>
          <w:r>
            <w:fldChar w:fldCharType="end"/>
          </w:r>
        </w:p>
        <w:p w14:paraId="05791048">
          <w:pPr>
            <w:pStyle w:val="8"/>
            <w:tabs>
              <w:tab w:val="right" w:leader="dot" w:pos="9015"/>
            </w:tabs>
          </w:pPr>
          <w:r>
            <w:fldChar w:fldCharType="begin"/>
          </w:r>
          <w:r>
            <w:instrText xml:space="preserve"> HYPERLINK \l _Toc23909 </w:instrText>
          </w:r>
          <w:r>
            <w:fldChar w:fldCharType="separate"/>
          </w:r>
          <w:r>
            <w:rPr>
              <w:rFonts w:hint="default"/>
            </w:rPr>
            <w:t>5.</w:t>
          </w:r>
          <w:r>
            <w:rPr>
              <w:rFonts w:hint="eastAsia"/>
              <w:lang w:val="en-US" w:eastAsia="zh-CN"/>
            </w:rPr>
            <w:t>4</w:t>
          </w:r>
          <w:r>
            <w:rPr>
              <w:rFonts w:hint="default"/>
            </w:rPr>
            <w:t>.3 监测实施流程</w:t>
          </w:r>
          <w:r>
            <w:tab/>
          </w:r>
          <w:r>
            <w:fldChar w:fldCharType="begin"/>
          </w:r>
          <w:r>
            <w:instrText xml:space="preserve"> PAGEREF _Toc23909 \h </w:instrText>
          </w:r>
          <w:r>
            <w:fldChar w:fldCharType="separate"/>
          </w:r>
          <w:r>
            <w:t>111</w:t>
          </w:r>
          <w:r>
            <w:fldChar w:fldCharType="end"/>
          </w:r>
          <w:r>
            <w:fldChar w:fldCharType="end"/>
          </w:r>
        </w:p>
        <w:p w14:paraId="546C94EC">
          <w:pPr>
            <w:pStyle w:val="8"/>
            <w:tabs>
              <w:tab w:val="right" w:leader="dot" w:pos="9015"/>
            </w:tabs>
          </w:pPr>
          <w:r>
            <w:fldChar w:fldCharType="begin"/>
          </w:r>
          <w:r>
            <w:instrText xml:space="preserve"> HYPERLINK \l _Toc31474 </w:instrText>
          </w:r>
          <w:r>
            <w:fldChar w:fldCharType="separate"/>
          </w:r>
          <w:r>
            <w:rPr>
              <w:rFonts w:hint="default"/>
            </w:rPr>
            <w:t>5.</w:t>
          </w:r>
          <w:r>
            <w:rPr>
              <w:rFonts w:hint="eastAsia"/>
              <w:lang w:val="en-US" w:eastAsia="zh-CN"/>
            </w:rPr>
            <w:t>4</w:t>
          </w:r>
          <w:r>
            <w:rPr>
              <w:rFonts w:hint="default"/>
            </w:rPr>
            <w:t>.4 监测技术要求</w:t>
          </w:r>
          <w:r>
            <w:tab/>
          </w:r>
          <w:r>
            <w:fldChar w:fldCharType="begin"/>
          </w:r>
          <w:r>
            <w:instrText xml:space="preserve"> PAGEREF _Toc31474 \h </w:instrText>
          </w:r>
          <w:r>
            <w:fldChar w:fldCharType="separate"/>
          </w:r>
          <w:r>
            <w:t>112</w:t>
          </w:r>
          <w:r>
            <w:fldChar w:fldCharType="end"/>
          </w:r>
          <w:r>
            <w:fldChar w:fldCharType="end"/>
          </w:r>
        </w:p>
        <w:p w14:paraId="608C45B7">
          <w:pPr>
            <w:pStyle w:val="8"/>
            <w:tabs>
              <w:tab w:val="right" w:leader="dot" w:pos="9015"/>
            </w:tabs>
          </w:pPr>
          <w:r>
            <w:fldChar w:fldCharType="begin"/>
          </w:r>
          <w:r>
            <w:instrText xml:space="preserve"> HYPERLINK \l _Toc7086 </w:instrText>
          </w:r>
          <w:r>
            <w:fldChar w:fldCharType="separate"/>
          </w:r>
          <w:r>
            <w:rPr>
              <w:rFonts w:hint="default"/>
            </w:rPr>
            <w:t>5.</w:t>
          </w:r>
          <w:r>
            <w:rPr>
              <w:rFonts w:hint="eastAsia"/>
              <w:lang w:val="en-US" w:eastAsia="zh-CN"/>
            </w:rPr>
            <w:t>4</w:t>
          </w:r>
          <w:r>
            <w:rPr>
              <w:rFonts w:hint="default"/>
            </w:rPr>
            <w:t>.5 监测数据的分析、预测</w:t>
          </w:r>
          <w:r>
            <w:tab/>
          </w:r>
          <w:r>
            <w:fldChar w:fldCharType="begin"/>
          </w:r>
          <w:r>
            <w:instrText xml:space="preserve"> PAGEREF _Toc7086 \h </w:instrText>
          </w:r>
          <w:r>
            <w:fldChar w:fldCharType="separate"/>
          </w:r>
          <w:r>
            <w:t>116</w:t>
          </w:r>
          <w:r>
            <w:fldChar w:fldCharType="end"/>
          </w:r>
          <w:r>
            <w:fldChar w:fldCharType="end"/>
          </w:r>
        </w:p>
        <w:p w14:paraId="1BD94005">
          <w:pPr>
            <w:pStyle w:val="8"/>
            <w:tabs>
              <w:tab w:val="right" w:leader="dot" w:pos="9015"/>
            </w:tabs>
          </w:pPr>
          <w:r>
            <w:fldChar w:fldCharType="begin"/>
          </w:r>
          <w:r>
            <w:instrText xml:space="preserve"> HYPERLINK \l _Toc7166 </w:instrText>
          </w:r>
          <w:r>
            <w:fldChar w:fldCharType="separate"/>
          </w:r>
          <w:r>
            <w:rPr>
              <w:rFonts w:hint="default"/>
            </w:rPr>
            <w:t>5.</w:t>
          </w:r>
          <w:r>
            <w:rPr>
              <w:rFonts w:hint="eastAsia"/>
              <w:lang w:val="en-US" w:eastAsia="zh-CN"/>
            </w:rPr>
            <w:t>4</w:t>
          </w:r>
          <w:r>
            <w:rPr>
              <w:rFonts w:hint="default"/>
            </w:rPr>
            <w:t>.6 提交的监测成果资料</w:t>
          </w:r>
          <w:r>
            <w:tab/>
          </w:r>
          <w:r>
            <w:fldChar w:fldCharType="begin"/>
          </w:r>
          <w:r>
            <w:instrText xml:space="preserve"> PAGEREF _Toc7166 \h </w:instrText>
          </w:r>
          <w:r>
            <w:fldChar w:fldCharType="separate"/>
          </w:r>
          <w:r>
            <w:t>117</w:t>
          </w:r>
          <w:r>
            <w:fldChar w:fldCharType="end"/>
          </w:r>
          <w:r>
            <w:fldChar w:fldCharType="end"/>
          </w:r>
        </w:p>
        <w:p w14:paraId="5872173C">
          <w:pPr>
            <w:pStyle w:val="8"/>
            <w:tabs>
              <w:tab w:val="right" w:leader="dot" w:pos="9015"/>
            </w:tabs>
          </w:pPr>
          <w:r>
            <w:fldChar w:fldCharType="begin"/>
          </w:r>
          <w:r>
            <w:instrText xml:space="preserve"> HYPERLINK \l _Toc18289 </w:instrText>
          </w:r>
          <w:r>
            <w:fldChar w:fldCharType="separate"/>
          </w:r>
          <w:r>
            <w:rPr>
              <w:rFonts w:hint="default"/>
            </w:rPr>
            <w:t>5.</w:t>
          </w:r>
          <w:r>
            <w:rPr>
              <w:rFonts w:hint="eastAsia"/>
              <w:lang w:val="en-US" w:eastAsia="zh-CN"/>
            </w:rPr>
            <w:t>4</w:t>
          </w:r>
          <w:r>
            <w:rPr>
              <w:rFonts w:hint="default"/>
            </w:rPr>
            <w:t>.7报警方法</w:t>
          </w:r>
          <w:r>
            <w:tab/>
          </w:r>
          <w:r>
            <w:fldChar w:fldCharType="begin"/>
          </w:r>
          <w:r>
            <w:instrText xml:space="preserve"> PAGEREF _Toc18289 \h </w:instrText>
          </w:r>
          <w:r>
            <w:fldChar w:fldCharType="separate"/>
          </w:r>
          <w:r>
            <w:t>118</w:t>
          </w:r>
          <w:r>
            <w:fldChar w:fldCharType="end"/>
          </w:r>
          <w:r>
            <w:fldChar w:fldCharType="end"/>
          </w:r>
        </w:p>
        <w:p w14:paraId="7E5B1D13">
          <w:pPr>
            <w:pStyle w:val="8"/>
            <w:tabs>
              <w:tab w:val="right" w:leader="dot" w:pos="9015"/>
            </w:tabs>
          </w:pPr>
          <w:r>
            <w:fldChar w:fldCharType="begin"/>
          </w:r>
          <w:r>
            <w:instrText xml:space="preserve"> HYPERLINK \l _Toc1056 </w:instrText>
          </w:r>
          <w:r>
            <w:fldChar w:fldCharType="separate"/>
          </w:r>
          <w:r>
            <w:rPr>
              <w:rFonts w:hint="default"/>
            </w:rPr>
            <w:t>5.</w:t>
          </w:r>
          <w:r>
            <w:rPr>
              <w:rFonts w:hint="eastAsia"/>
              <w:lang w:val="en-US" w:eastAsia="zh-CN"/>
            </w:rPr>
            <w:t>4</w:t>
          </w:r>
          <w:r>
            <w:rPr>
              <w:rFonts w:hint="default"/>
            </w:rPr>
            <w:t>.8 监测施工保证措施</w:t>
          </w:r>
          <w:r>
            <w:tab/>
          </w:r>
          <w:r>
            <w:fldChar w:fldCharType="begin"/>
          </w:r>
          <w:r>
            <w:instrText xml:space="preserve"> PAGEREF _Toc1056 \h </w:instrText>
          </w:r>
          <w:r>
            <w:fldChar w:fldCharType="separate"/>
          </w:r>
          <w:r>
            <w:t>119</w:t>
          </w:r>
          <w:r>
            <w:fldChar w:fldCharType="end"/>
          </w:r>
          <w:r>
            <w:fldChar w:fldCharType="end"/>
          </w:r>
        </w:p>
        <w:p w14:paraId="6669B5F1">
          <w:pPr>
            <w:pStyle w:val="11"/>
            <w:tabs>
              <w:tab w:val="right" w:leader="dot" w:pos="9015"/>
            </w:tabs>
          </w:pPr>
          <w:r>
            <w:fldChar w:fldCharType="begin"/>
          </w:r>
          <w:r>
            <w:instrText xml:space="preserve"> HYPERLINK \l _Toc1137 </w:instrText>
          </w:r>
          <w:r>
            <w:fldChar w:fldCharType="separate"/>
          </w:r>
          <w:r>
            <w:rPr>
              <w:rFonts w:hint="eastAsia"/>
              <w:lang w:val="en-US" w:eastAsia="zh-CN"/>
            </w:rPr>
            <w:t xml:space="preserve">第6章 </w:t>
          </w:r>
          <w:r>
            <w:rPr>
              <w:rFonts w:hint="eastAsia"/>
              <w:lang w:val="zh-CN" w:eastAsia="zh-CN"/>
            </w:rPr>
            <w:t>施工管理及作业人员配备和分工</w:t>
          </w:r>
          <w:r>
            <w:tab/>
          </w:r>
          <w:r>
            <w:fldChar w:fldCharType="begin"/>
          </w:r>
          <w:r>
            <w:instrText xml:space="preserve"> PAGEREF _Toc1137 \h </w:instrText>
          </w:r>
          <w:r>
            <w:fldChar w:fldCharType="separate"/>
          </w:r>
          <w:r>
            <w:t>120</w:t>
          </w:r>
          <w:r>
            <w:fldChar w:fldCharType="end"/>
          </w:r>
          <w:r>
            <w:fldChar w:fldCharType="end"/>
          </w:r>
        </w:p>
        <w:p w14:paraId="5B7956AD">
          <w:pPr>
            <w:pStyle w:val="12"/>
            <w:tabs>
              <w:tab w:val="right" w:leader="dot" w:pos="9015"/>
            </w:tabs>
          </w:pPr>
          <w:r>
            <w:fldChar w:fldCharType="begin"/>
          </w:r>
          <w:r>
            <w:instrText xml:space="preserve"> HYPERLINK \l _Toc17940 </w:instrText>
          </w:r>
          <w:r>
            <w:fldChar w:fldCharType="separate"/>
          </w:r>
          <w:r>
            <w:rPr>
              <w:rFonts w:hint="eastAsia"/>
            </w:rPr>
            <w:t>6.1施工管理人员配备和分工</w:t>
          </w:r>
          <w:r>
            <w:tab/>
          </w:r>
          <w:r>
            <w:fldChar w:fldCharType="begin"/>
          </w:r>
          <w:r>
            <w:instrText xml:space="preserve"> PAGEREF _Toc17940 \h </w:instrText>
          </w:r>
          <w:r>
            <w:fldChar w:fldCharType="separate"/>
          </w:r>
          <w:r>
            <w:t>120</w:t>
          </w:r>
          <w:r>
            <w:fldChar w:fldCharType="end"/>
          </w:r>
          <w:r>
            <w:fldChar w:fldCharType="end"/>
          </w:r>
        </w:p>
        <w:p w14:paraId="03206DAB">
          <w:pPr>
            <w:pStyle w:val="12"/>
            <w:tabs>
              <w:tab w:val="right" w:leader="dot" w:pos="9015"/>
            </w:tabs>
          </w:pPr>
          <w:r>
            <w:fldChar w:fldCharType="begin"/>
          </w:r>
          <w:r>
            <w:instrText xml:space="preserve"> HYPERLINK \l _Toc18518 </w:instrText>
          </w:r>
          <w:r>
            <w:fldChar w:fldCharType="separate"/>
          </w:r>
          <w:r>
            <w:rPr>
              <w:rFonts w:hint="eastAsia"/>
            </w:rPr>
            <w:t>6.2专职安全人员</w:t>
          </w:r>
          <w:r>
            <w:tab/>
          </w:r>
          <w:r>
            <w:fldChar w:fldCharType="begin"/>
          </w:r>
          <w:r>
            <w:instrText xml:space="preserve"> PAGEREF _Toc18518 \h </w:instrText>
          </w:r>
          <w:r>
            <w:fldChar w:fldCharType="separate"/>
          </w:r>
          <w:r>
            <w:t>120</w:t>
          </w:r>
          <w:r>
            <w:fldChar w:fldCharType="end"/>
          </w:r>
          <w:r>
            <w:fldChar w:fldCharType="end"/>
          </w:r>
        </w:p>
        <w:p w14:paraId="3C3DA60C">
          <w:pPr>
            <w:pStyle w:val="12"/>
            <w:tabs>
              <w:tab w:val="right" w:leader="dot" w:pos="9015"/>
            </w:tabs>
          </w:pPr>
          <w:r>
            <w:fldChar w:fldCharType="begin"/>
          </w:r>
          <w:r>
            <w:instrText xml:space="preserve"> HYPERLINK \l _Toc32574 </w:instrText>
          </w:r>
          <w:r>
            <w:fldChar w:fldCharType="separate"/>
          </w:r>
          <w:r>
            <w:rPr>
              <w:rFonts w:hint="eastAsia"/>
            </w:rPr>
            <w:t>6.3特种作业人员</w:t>
          </w:r>
          <w:r>
            <w:tab/>
          </w:r>
          <w:r>
            <w:fldChar w:fldCharType="begin"/>
          </w:r>
          <w:r>
            <w:instrText xml:space="preserve"> PAGEREF _Toc32574 \h </w:instrText>
          </w:r>
          <w:r>
            <w:fldChar w:fldCharType="separate"/>
          </w:r>
          <w:r>
            <w:t>120</w:t>
          </w:r>
          <w:r>
            <w:fldChar w:fldCharType="end"/>
          </w:r>
          <w:r>
            <w:fldChar w:fldCharType="end"/>
          </w:r>
        </w:p>
        <w:p w14:paraId="65DCB484">
          <w:pPr>
            <w:pStyle w:val="12"/>
            <w:tabs>
              <w:tab w:val="right" w:leader="dot" w:pos="9015"/>
            </w:tabs>
          </w:pPr>
          <w:r>
            <w:fldChar w:fldCharType="begin"/>
          </w:r>
          <w:r>
            <w:instrText xml:space="preserve"> HYPERLINK \l _Toc10219 </w:instrText>
          </w:r>
          <w:r>
            <w:fldChar w:fldCharType="separate"/>
          </w:r>
          <w:r>
            <w:rPr>
              <w:rFonts w:hint="eastAsia"/>
            </w:rPr>
            <w:t>6.4其他作业人员</w:t>
          </w:r>
          <w:r>
            <w:tab/>
          </w:r>
          <w:r>
            <w:fldChar w:fldCharType="begin"/>
          </w:r>
          <w:r>
            <w:instrText xml:space="preserve"> PAGEREF _Toc10219 \h </w:instrText>
          </w:r>
          <w:r>
            <w:fldChar w:fldCharType="separate"/>
          </w:r>
          <w:r>
            <w:t>121</w:t>
          </w:r>
          <w:r>
            <w:fldChar w:fldCharType="end"/>
          </w:r>
          <w:r>
            <w:fldChar w:fldCharType="end"/>
          </w:r>
        </w:p>
        <w:p w14:paraId="490ECD72">
          <w:pPr>
            <w:pStyle w:val="11"/>
            <w:tabs>
              <w:tab w:val="right" w:leader="dot" w:pos="9015"/>
            </w:tabs>
          </w:pPr>
          <w:r>
            <w:fldChar w:fldCharType="begin"/>
          </w:r>
          <w:r>
            <w:instrText xml:space="preserve"> HYPERLINK \l _Toc29288 </w:instrText>
          </w:r>
          <w:r>
            <w:fldChar w:fldCharType="separate"/>
          </w:r>
          <w:r>
            <w:rPr>
              <w:rFonts w:hint="eastAsia"/>
              <w:lang w:val="en-US" w:eastAsia="zh-CN"/>
            </w:rPr>
            <w:t xml:space="preserve">第7章 </w:t>
          </w:r>
          <w:r>
            <w:rPr>
              <w:rFonts w:hint="eastAsia"/>
              <w:lang w:val="zh-CN" w:eastAsia="zh-CN"/>
            </w:rPr>
            <w:t>验收要求</w:t>
          </w:r>
          <w:r>
            <w:tab/>
          </w:r>
          <w:r>
            <w:fldChar w:fldCharType="begin"/>
          </w:r>
          <w:r>
            <w:instrText xml:space="preserve"> PAGEREF _Toc29288 \h </w:instrText>
          </w:r>
          <w:r>
            <w:fldChar w:fldCharType="separate"/>
          </w:r>
          <w:r>
            <w:t>121</w:t>
          </w:r>
          <w:r>
            <w:fldChar w:fldCharType="end"/>
          </w:r>
          <w:r>
            <w:fldChar w:fldCharType="end"/>
          </w:r>
        </w:p>
        <w:p w14:paraId="123EE2FD">
          <w:pPr>
            <w:pStyle w:val="12"/>
            <w:tabs>
              <w:tab w:val="right" w:leader="dot" w:pos="9015"/>
            </w:tabs>
          </w:pPr>
          <w:r>
            <w:fldChar w:fldCharType="begin"/>
          </w:r>
          <w:r>
            <w:instrText xml:space="preserve"> HYPERLINK \l _Toc32592 </w:instrText>
          </w:r>
          <w:r>
            <w:fldChar w:fldCharType="separate"/>
          </w:r>
          <w:r>
            <w:rPr>
              <w:rFonts w:hint="default"/>
            </w:rPr>
            <w:t>7.1验收标准</w:t>
          </w:r>
          <w:r>
            <w:tab/>
          </w:r>
          <w:r>
            <w:fldChar w:fldCharType="begin"/>
          </w:r>
          <w:r>
            <w:instrText xml:space="preserve"> PAGEREF _Toc32592 \h </w:instrText>
          </w:r>
          <w:r>
            <w:fldChar w:fldCharType="separate"/>
          </w:r>
          <w:r>
            <w:t>121</w:t>
          </w:r>
          <w:r>
            <w:fldChar w:fldCharType="end"/>
          </w:r>
          <w:r>
            <w:fldChar w:fldCharType="end"/>
          </w:r>
        </w:p>
        <w:p w14:paraId="3CC36E79">
          <w:pPr>
            <w:pStyle w:val="12"/>
            <w:tabs>
              <w:tab w:val="right" w:leader="dot" w:pos="9015"/>
            </w:tabs>
          </w:pPr>
          <w:r>
            <w:fldChar w:fldCharType="begin"/>
          </w:r>
          <w:r>
            <w:instrText xml:space="preserve"> HYPERLINK \l _Toc9645 </w:instrText>
          </w:r>
          <w:r>
            <w:fldChar w:fldCharType="separate"/>
          </w:r>
          <w:r>
            <w:rPr>
              <w:rFonts w:hint="default"/>
            </w:rPr>
            <w:t>7.2验收程序</w:t>
          </w:r>
          <w:r>
            <w:tab/>
          </w:r>
          <w:r>
            <w:fldChar w:fldCharType="begin"/>
          </w:r>
          <w:r>
            <w:instrText xml:space="preserve"> PAGEREF _Toc9645 \h </w:instrText>
          </w:r>
          <w:r>
            <w:fldChar w:fldCharType="separate"/>
          </w:r>
          <w:r>
            <w:t>122</w:t>
          </w:r>
          <w:r>
            <w:fldChar w:fldCharType="end"/>
          </w:r>
          <w:r>
            <w:fldChar w:fldCharType="end"/>
          </w:r>
        </w:p>
        <w:p w14:paraId="53CF4736">
          <w:pPr>
            <w:pStyle w:val="12"/>
            <w:tabs>
              <w:tab w:val="right" w:leader="dot" w:pos="9015"/>
            </w:tabs>
          </w:pPr>
          <w:r>
            <w:fldChar w:fldCharType="begin"/>
          </w:r>
          <w:r>
            <w:instrText xml:space="preserve"> HYPERLINK \l _Toc21707 </w:instrText>
          </w:r>
          <w:r>
            <w:fldChar w:fldCharType="separate"/>
          </w:r>
          <w:r>
            <w:rPr>
              <w:rFonts w:hint="default"/>
            </w:rPr>
            <w:t>7.3 验收内容</w:t>
          </w:r>
          <w:r>
            <w:tab/>
          </w:r>
          <w:r>
            <w:fldChar w:fldCharType="begin"/>
          </w:r>
          <w:r>
            <w:instrText xml:space="preserve"> PAGEREF _Toc21707 \h </w:instrText>
          </w:r>
          <w:r>
            <w:fldChar w:fldCharType="separate"/>
          </w:r>
          <w:r>
            <w:t>122</w:t>
          </w:r>
          <w:r>
            <w:fldChar w:fldCharType="end"/>
          </w:r>
          <w:r>
            <w:fldChar w:fldCharType="end"/>
          </w:r>
        </w:p>
        <w:p w14:paraId="2FB326AE">
          <w:pPr>
            <w:pStyle w:val="8"/>
            <w:tabs>
              <w:tab w:val="right" w:leader="dot" w:pos="9015"/>
            </w:tabs>
          </w:pPr>
          <w:r>
            <w:fldChar w:fldCharType="begin"/>
          </w:r>
          <w:r>
            <w:instrText xml:space="preserve"> HYPERLINK \l _Toc1152 </w:instrText>
          </w:r>
          <w:r>
            <w:fldChar w:fldCharType="separate"/>
          </w:r>
          <w:r>
            <w:rPr>
              <w:rFonts w:hint="default"/>
            </w:rPr>
            <w:t>7.3.</w:t>
          </w:r>
          <w:r>
            <w:rPr>
              <w:rFonts w:hint="default"/>
              <w:lang w:val="en-US" w:eastAsia="zh-CN"/>
            </w:rPr>
            <w:t>1</w:t>
          </w:r>
          <w:r>
            <w:rPr>
              <w:rFonts w:hint="default"/>
            </w:rPr>
            <w:t xml:space="preserve"> 钢丝绳经检查验收</w:t>
          </w:r>
          <w:r>
            <w:tab/>
          </w:r>
          <w:r>
            <w:fldChar w:fldCharType="begin"/>
          </w:r>
          <w:r>
            <w:instrText xml:space="preserve"> PAGEREF _Toc1152 \h </w:instrText>
          </w:r>
          <w:r>
            <w:fldChar w:fldCharType="separate"/>
          </w:r>
          <w:r>
            <w:t>122</w:t>
          </w:r>
          <w:r>
            <w:fldChar w:fldCharType="end"/>
          </w:r>
          <w:r>
            <w:fldChar w:fldCharType="end"/>
          </w:r>
        </w:p>
        <w:p w14:paraId="6098DAB4">
          <w:pPr>
            <w:pStyle w:val="8"/>
            <w:tabs>
              <w:tab w:val="right" w:leader="dot" w:pos="9015"/>
            </w:tabs>
          </w:pPr>
          <w:r>
            <w:fldChar w:fldCharType="begin"/>
          </w:r>
          <w:r>
            <w:instrText xml:space="preserve"> HYPERLINK \l _Toc4897 </w:instrText>
          </w:r>
          <w:r>
            <w:fldChar w:fldCharType="separate"/>
          </w:r>
          <w:r>
            <w:rPr>
              <w:rFonts w:hint="default"/>
            </w:rPr>
            <w:t>7.3.</w:t>
          </w:r>
          <w:r>
            <w:rPr>
              <w:rFonts w:hint="default"/>
              <w:lang w:val="en-US" w:eastAsia="zh-CN"/>
            </w:rPr>
            <w:t xml:space="preserve">2 </w:t>
          </w:r>
          <w:r>
            <w:rPr>
              <w:rFonts w:hint="default"/>
            </w:rPr>
            <w:t>机械设备验收</w:t>
          </w:r>
          <w:r>
            <w:tab/>
          </w:r>
          <w:r>
            <w:fldChar w:fldCharType="begin"/>
          </w:r>
          <w:r>
            <w:instrText xml:space="preserve"> PAGEREF _Toc4897 \h </w:instrText>
          </w:r>
          <w:r>
            <w:fldChar w:fldCharType="separate"/>
          </w:r>
          <w:r>
            <w:t>123</w:t>
          </w:r>
          <w:r>
            <w:fldChar w:fldCharType="end"/>
          </w:r>
          <w:r>
            <w:fldChar w:fldCharType="end"/>
          </w:r>
        </w:p>
        <w:p w14:paraId="0255B67B">
          <w:pPr>
            <w:pStyle w:val="8"/>
            <w:tabs>
              <w:tab w:val="right" w:leader="dot" w:pos="9015"/>
            </w:tabs>
          </w:pPr>
          <w:r>
            <w:fldChar w:fldCharType="begin"/>
          </w:r>
          <w:r>
            <w:instrText xml:space="preserve"> HYPERLINK \l _Toc20274 </w:instrText>
          </w:r>
          <w:r>
            <w:fldChar w:fldCharType="separate"/>
          </w:r>
          <w:r>
            <w:rPr>
              <w:rFonts w:hint="default"/>
            </w:rPr>
            <w:t>7.3</w:t>
          </w:r>
          <w:r>
            <w:rPr>
              <w:rFonts w:hint="default"/>
              <w:lang w:val="en-US" w:eastAsia="zh-CN"/>
            </w:rPr>
            <w:t>.3</w:t>
          </w:r>
          <w:r>
            <w:rPr>
              <w:rFonts w:hint="default"/>
            </w:rPr>
            <w:t xml:space="preserve"> 安全</w:t>
          </w:r>
          <w:r>
            <w:rPr>
              <w:rFonts w:hint="eastAsia"/>
              <w:lang w:val="en-US" w:eastAsia="zh-CN"/>
            </w:rPr>
            <w:t>通道及</w:t>
          </w:r>
          <w:r>
            <w:rPr>
              <w:rFonts w:hint="default"/>
            </w:rPr>
            <w:t>防护设施验收</w:t>
          </w:r>
          <w:r>
            <w:tab/>
          </w:r>
          <w:r>
            <w:fldChar w:fldCharType="begin"/>
          </w:r>
          <w:r>
            <w:instrText xml:space="preserve"> PAGEREF _Toc20274 \h </w:instrText>
          </w:r>
          <w:r>
            <w:fldChar w:fldCharType="separate"/>
          </w:r>
          <w:r>
            <w:t>132</w:t>
          </w:r>
          <w:r>
            <w:fldChar w:fldCharType="end"/>
          </w:r>
          <w:r>
            <w:fldChar w:fldCharType="end"/>
          </w:r>
        </w:p>
        <w:p w14:paraId="4C9560E6">
          <w:pPr>
            <w:pStyle w:val="8"/>
            <w:tabs>
              <w:tab w:val="right" w:leader="dot" w:pos="9015"/>
            </w:tabs>
          </w:pPr>
          <w:r>
            <w:fldChar w:fldCharType="begin"/>
          </w:r>
          <w:r>
            <w:instrText xml:space="preserve"> HYPERLINK \l _Toc24467 </w:instrText>
          </w:r>
          <w:r>
            <w:fldChar w:fldCharType="separate"/>
          </w:r>
          <w:r>
            <w:rPr>
              <w:rFonts w:hint="default"/>
            </w:rPr>
            <w:t>7.3.</w:t>
          </w:r>
          <w:r>
            <w:rPr>
              <w:rFonts w:hint="default"/>
              <w:lang w:val="en-US" w:eastAsia="zh-CN"/>
            </w:rPr>
            <w:t>4</w:t>
          </w:r>
          <w:r>
            <w:rPr>
              <w:rFonts w:hint="default"/>
            </w:rPr>
            <w:t xml:space="preserve"> 临时用电验收</w:t>
          </w:r>
          <w:r>
            <w:tab/>
          </w:r>
          <w:r>
            <w:fldChar w:fldCharType="begin"/>
          </w:r>
          <w:r>
            <w:instrText xml:space="preserve"> PAGEREF _Toc24467 \h </w:instrText>
          </w:r>
          <w:r>
            <w:fldChar w:fldCharType="separate"/>
          </w:r>
          <w:r>
            <w:t>133</w:t>
          </w:r>
          <w:r>
            <w:fldChar w:fldCharType="end"/>
          </w:r>
          <w:r>
            <w:fldChar w:fldCharType="end"/>
          </w:r>
        </w:p>
        <w:p w14:paraId="16DB8817">
          <w:pPr>
            <w:pStyle w:val="8"/>
            <w:tabs>
              <w:tab w:val="right" w:leader="dot" w:pos="9015"/>
            </w:tabs>
          </w:pPr>
          <w:r>
            <w:fldChar w:fldCharType="begin"/>
          </w:r>
          <w:r>
            <w:instrText xml:space="preserve"> HYPERLINK \l _Toc11109 </w:instrText>
          </w:r>
          <w:r>
            <w:fldChar w:fldCharType="separate"/>
          </w:r>
          <w:r>
            <w:rPr>
              <w:rFonts w:hint="eastAsia"/>
              <w:lang w:val="en-US" w:eastAsia="zh-CN"/>
            </w:rPr>
            <w:t>7.3.5边坡开挖前安全防护</w:t>
          </w:r>
          <w:r>
            <w:rPr>
              <w:rFonts w:hint="default"/>
            </w:rPr>
            <w:t>验收</w:t>
          </w:r>
          <w:r>
            <w:tab/>
          </w:r>
          <w:r>
            <w:fldChar w:fldCharType="begin"/>
          </w:r>
          <w:r>
            <w:instrText xml:space="preserve"> PAGEREF _Toc11109 \h </w:instrText>
          </w:r>
          <w:r>
            <w:fldChar w:fldCharType="separate"/>
          </w:r>
          <w:r>
            <w:t>133</w:t>
          </w:r>
          <w:r>
            <w:fldChar w:fldCharType="end"/>
          </w:r>
          <w:r>
            <w:fldChar w:fldCharType="end"/>
          </w:r>
        </w:p>
        <w:p w14:paraId="144E72B1">
          <w:pPr>
            <w:pStyle w:val="8"/>
            <w:tabs>
              <w:tab w:val="right" w:leader="dot" w:pos="9015"/>
            </w:tabs>
          </w:pPr>
          <w:r>
            <w:fldChar w:fldCharType="begin"/>
          </w:r>
          <w:r>
            <w:instrText xml:space="preserve"> HYPERLINK \l _Toc12539 </w:instrText>
          </w:r>
          <w:r>
            <w:fldChar w:fldCharType="separate"/>
          </w:r>
          <w:r>
            <w:rPr>
              <w:rFonts w:hint="eastAsia"/>
              <w:lang w:val="en-US" w:eastAsia="zh-CN"/>
            </w:rPr>
            <w:t>7.3.6边坡开挖后支护结构</w:t>
          </w:r>
          <w:r>
            <w:rPr>
              <w:rFonts w:hint="default"/>
            </w:rPr>
            <w:t>验收</w:t>
          </w:r>
          <w:r>
            <w:tab/>
          </w:r>
          <w:r>
            <w:fldChar w:fldCharType="begin"/>
          </w:r>
          <w:r>
            <w:instrText xml:space="preserve"> PAGEREF _Toc12539 \h </w:instrText>
          </w:r>
          <w:r>
            <w:fldChar w:fldCharType="separate"/>
          </w:r>
          <w:r>
            <w:t>134</w:t>
          </w:r>
          <w:r>
            <w:fldChar w:fldCharType="end"/>
          </w:r>
          <w:r>
            <w:fldChar w:fldCharType="end"/>
          </w:r>
        </w:p>
        <w:p w14:paraId="7D65F738">
          <w:pPr>
            <w:pStyle w:val="8"/>
            <w:tabs>
              <w:tab w:val="right" w:leader="dot" w:pos="9015"/>
            </w:tabs>
          </w:pPr>
          <w:r>
            <w:fldChar w:fldCharType="begin"/>
          </w:r>
          <w:r>
            <w:instrText xml:space="preserve"> HYPERLINK \l _Toc1353 </w:instrText>
          </w:r>
          <w:r>
            <w:fldChar w:fldCharType="separate"/>
          </w:r>
          <w:r>
            <w:rPr>
              <w:rFonts w:hint="eastAsia"/>
              <w:lang w:val="en-US" w:eastAsia="zh-CN"/>
            </w:rPr>
            <w:t>7.3.7边坡坡率验收</w:t>
          </w:r>
          <w:r>
            <w:tab/>
          </w:r>
          <w:r>
            <w:fldChar w:fldCharType="begin"/>
          </w:r>
          <w:r>
            <w:instrText xml:space="preserve"> PAGEREF _Toc1353 \h </w:instrText>
          </w:r>
          <w:r>
            <w:fldChar w:fldCharType="separate"/>
          </w:r>
          <w:r>
            <w:t>135</w:t>
          </w:r>
          <w:r>
            <w:fldChar w:fldCharType="end"/>
          </w:r>
          <w:r>
            <w:fldChar w:fldCharType="end"/>
          </w:r>
        </w:p>
        <w:p w14:paraId="103C4C2F">
          <w:pPr>
            <w:pStyle w:val="8"/>
            <w:tabs>
              <w:tab w:val="right" w:leader="dot" w:pos="9015"/>
            </w:tabs>
          </w:pPr>
          <w:r>
            <w:fldChar w:fldCharType="begin"/>
          </w:r>
          <w:r>
            <w:instrText xml:space="preserve"> HYPERLINK \l _Toc14493 </w:instrText>
          </w:r>
          <w:r>
            <w:fldChar w:fldCharType="separate"/>
          </w:r>
          <w:r>
            <w:rPr>
              <w:rFonts w:hint="eastAsia"/>
              <w:lang w:val="en-US" w:eastAsia="zh-CN"/>
            </w:rPr>
            <w:t>7.3.8作业人员身体健康情况</w:t>
          </w:r>
          <w:r>
            <w:tab/>
          </w:r>
          <w:r>
            <w:fldChar w:fldCharType="begin"/>
          </w:r>
          <w:r>
            <w:instrText xml:space="preserve"> PAGEREF _Toc14493 \h </w:instrText>
          </w:r>
          <w:r>
            <w:fldChar w:fldCharType="separate"/>
          </w:r>
          <w:r>
            <w:t>136</w:t>
          </w:r>
          <w:r>
            <w:fldChar w:fldCharType="end"/>
          </w:r>
          <w:r>
            <w:fldChar w:fldCharType="end"/>
          </w:r>
        </w:p>
        <w:p w14:paraId="11C58DB9">
          <w:pPr>
            <w:pStyle w:val="12"/>
            <w:tabs>
              <w:tab w:val="right" w:leader="dot" w:pos="9015"/>
            </w:tabs>
          </w:pPr>
          <w:r>
            <w:fldChar w:fldCharType="begin"/>
          </w:r>
          <w:r>
            <w:instrText xml:space="preserve"> HYPERLINK \l _Toc12188 </w:instrText>
          </w:r>
          <w:r>
            <w:fldChar w:fldCharType="separate"/>
          </w:r>
          <w:r>
            <w:rPr>
              <w:rFonts w:hint="default"/>
            </w:rPr>
            <w:t>7.4 验收人员</w:t>
          </w:r>
          <w:r>
            <w:tab/>
          </w:r>
          <w:r>
            <w:fldChar w:fldCharType="begin"/>
          </w:r>
          <w:r>
            <w:instrText xml:space="preserve"> PAGEREF _Toc12188 \h </w:instrText>
          </w:r>
          <w:r>
            <w:fldChar w:fldCharType="separate"/>
          </w:r>
          <w:r>
            <w:t>136</w:t>
          </w:r>
          <w:r>
            <w:fldChar w:fldCharType="end"/>
          </w:r>
          <w:r>
            <w:fldChar w:fldCharType="end"/>
          </w:r>
        </w:p>
        <w:p w14:paraId="61838084">
          <w:pPr>
            <w:pStyle w:val="11"/>
            <w:tabs>
              <w:tab w:val="right" w:leader="dot" w:pos="9015"/>
            </w:tabs>
          </w:pPr>
          <w:r>
            <w:fldChar w:fldCharType="begin"/>
          </w:r>
          <w:r>
            <w:instrText xml:space="preserve"> HYPERLINK \l _Toc29344 </w:instrText>
          </w:r>
          <w:r>
            <w:fldChar w:fldCharType="separate"/>
          </w:r>
          <w:r>
            <w:rPr>
              <w:rFonts w:hint="eastAsia"/>
              <w:lang w:val="zh-CN" w:eastAsia="zh-CN"/>
            </w:rPr>
            <w:t>第8章 应急处置措施</w:t>
          </w:r>
          <w:r>
            <w:tab/>
          </w:r>
          <w:r>
            <w:fldChar w:fldCharType="begin"/>
          </w:r>
          <w:r>
            <w:instrText xml:space="preserve"> PAGEREF _Toc29344 \h </w:instrText>
          </w:r>
          <w:r>
            <w:fldChar w:fldCharType="separate"/>
          </w:r>
          <w:r>
            <w:t>137</w:t>
          </w:r>
          <w:r>
            <w:fldChar w:fldCharType="end"/>
          </w:r>
          <w:r>
            <w:fldChar w:fldCharType="end"/>
          </w:r>
        </w:p>
        <w:p w14:paraId="560A1F2A">
          <w:pPr>
            <w:pStyle w:val="12"/>
            <w:tabs>
              <w:tab w:val="right" w:leader="dot" w:pos="9015"/>
            </w:tabs>
          </w:pPr>
          <w:r>
            <w:fldChar w:fldCharType="begin"/>
          </w:r>
          <w:r>
            <w:instrText xml:space="preserve"> HYPERLINK \l _Toc24764 </w:instrText>
          </w:r>
          <w:r>
            <w:fldChar w:fldCharType="separate"/>
          </w:r>
          <w:r>
            <w:rPr>
              <w:rFonts w:hint="eastAsia"/>
              <w:lang w:val="en-US" w:eastAsia="zh-CN"/>
            </w:rPr>
            <w:t>8</w:t>
          </w:r>
          <w:r>
            <w:rPr>
              <w:rFonts w:hint="default"/>
              <w:lang w:val="en-US" w:eastAsia="zh-CN"/>
            </w:rPr>
            <w:t>.1组织机构</w:t>
          </w:r>
          <w:r>
            <w:tab/>
          </w:r>
          <w:r>
            <w:fldChar w:fldCharType="begin"/>
          </w:r>
          <w:r>
            <w:instrText xml:space="preserve"> PAGEREF _Toc24764 \h </w:instrText>
          </w:r>
          <w:r>
            <w:fldChar w:fldCharType="separate"/>
          </w:r>
          <w:r>
            <w:t>137</w:t>
          </w:r>
          <w:r>
            <w:fldChar w:fldCharType="end"/>
          </w:r>
          <w:r>
            <w:fldChar w:fldCharType="end"/>
          </w:r>
        </w:p>
        <w:p w14:paraId="0E7A8C84">
          <w:pPr>
            <w:pStyle w:val="8"/>
            <w:tabs>
              <w:tab w:val="right" w:leader="dot" w:pos="9015"/>
            </w:tabs>
          </w:pPr>
          <w:r>
            <w:fldChar w:fldCharType="begin"/>
          </w:r>
          <w:r>
            <w:instrText xml:space="preserve"> HYPERLINK \l _Toc9051 </w:instrText>
          </w:r>
          <w:r>
            <w:fldChar w:fldCharType="separate"/>
          </w:r>
          <w:r>
            <w:rPr>
              <w:rFonts w:hint="eastAsia"/>
              <w:lang w:val="en-US" w:eastAsia="zh-CN"/>
            </w:rPr>
            <w:t>8</w:t>
          </w:r>
          <w:r>
            <w:rPr>
              <w:rFonts w:hint="default"/>
              <w:lang w:val="en-US" w:eastAsia="zh-CN"/>
            </w:rPr>
            <w:t>.1.1应急领导小组</w:t>
          </w:r>
          <w:r>
            <w:tab/>
          </w:r>
          <w:r>
            <w:fldChar w:fldCharType="begin"/>
          </w:r>
          <w:r>
            <w:instrText xml:space="preserve"> PAGEREF _Toc9051 \h </w:instrText>
          </w:r>
          <w:r>
            <w:fldChar w:fldCharType="separate"/>
          </w:r>
          <w:r>
            <w:t>137</w:t>
          </w:r>
          <w:r>
            <w:fldChar w:fldCharType="end"/>
          </w:r>
          <w:r>
            <w:fldChar w:fldCharType="end"/>
          </w:r>
        </w:p>
        <w:p w14:paraId="63B415D4">
          <w:pPr>
            <w:pStyle w:val="8"/>
            <w:tabs>
              <w:tab w:val="right" w:leader="dot" w:pos="9015"/>
            </w:tabs>
          </w:pPr>
          <w:r>
            <w:fldChar w:fldCharType="begin"/>
          </w:r>
          <w:r>
            <w:instrText xml:space="preserve"> HYPERLINK \l _Toc23895 </w:instrText>
          </w:r>
          <w:r>
            <w:fldChar w:fldCharType="separate"/>
          </w:r>
          <w:r>
            <w:rPr>
              <w:rFonts w:hint="eastAsia"/>
              <w:lang w:val="en-US" w:eastAsia="zh-CN"/>
            </w:rPr>
            <w:t>8</w:t>
          </w:r>
          <w:r>
            <w:rPr>
              <w:rFonts w:hint="default"/>
              <w:lang w:val="en-US" w:eastAsia="zh-CN"/>
            </w:rPr>
            <w:t>.1.2应急领导小组办公室</w:t>
          </w:r>
          <w:r>
            <w:tab/>
          </w:r>
          <w:r>
            <w:fldChar w:fldCharType="begin"/>
          </w:r>
          <w:r>
            <w:instrText xml:space="preserve"> PAGEREF _Toc23895 \h </w:instrText>
          </w:r>
          <w:r>
            <w:fldChar w:fldCharType="separate"/>
          </w:r>
          <w:r>
            <w:t>138</w:t>
          </w:r>
          <w:r>
            <w:fldChar w:fldCharType="end"/>
          </w:r>
          <w:r>
            <w:fldChar w:fldCharType="end"/>
          </w:r>
        </w:p>
        <w:p w14:paraId="3DB52D74">
          <w:pPr>
            <w:pStyle w:val="8"/>
            <w:tabs>
              <w:tab w:val="right" w:leader="dot" w:pos="9015"/>
            </w:tabs>
          </w:pPr>
          <w:r>
            <w:fldChar w:fldCharType="begin"/>
          </w:r>
          <w:r>
            <w:instrText xml:space="preserve"> HYPERLINK \l _Toc28616 </w:instrText>
          </w:r>
          <w:r>
            <w:fldChar w:fldCharType="separate"/>
          </w:r>
          <w:r>
            <w:rPr>
              <w:rFonts w:hint="eastAsia"/>
              <w:lang w:val="en-US" w:eastAsia="zh-CN"/>
            </w:rPr>
            <w:t>8</w:t>
          </w:r>
          <w:r>
            <w:rPr>
              <w:rFonts w:hint="default"/>
              <w:lang w:val="en-US" w:eastAsia="zh-CN"/>
            </w:rPr>
            <w:t>.1.3应急救援职责</w:t>
          </w:r>
          <w:r>
            <w:tab/>
          </w:r>
          <w:r>
            <w:fldChar w:fldCharType="begin"/>
          </w:r>
          <w:r>
            <w:instrText xml:space="preserve"> PAGEREF _Toc28616 \h </w:instrText>
          </w:r>
          <w:r>
            <w:fldChar w:fldCharType="separate"/>
          </w:r>
          <w:r>
            <w:t>138</w:t>
          </w:r>
          <w:r>
            <w:fldChar w:fldCharType="end"/>
          </w:r>
          <w:r>
            <w:fldChar w:fldCharType="end"/>
          </w:r>
        </w:p>
        <w:p w14:paraId="3A0BD238">
          <w:pPr>
            <w:pStyle w:val="12"/>
            <w:tabs>
              <w:tab w:val="right" w:leader="dot" w:pos="9015"/>
            </w:tabs>
          </w:pPr>
          <w:r>
            <w:fldChar w:fldCharType="begin"/>
          </w:r>
          <w:r>
            <w:instrText xml:space="preserve"> HYPERLINK \l _Toc25973 </w:instrText>
          </w:r>
          <w:r>
            <w:fldChar w:fldCharType="separate"/>
          </w:r>
          <w:r>
            <w:rPr>
              <w:rFonts w:hint="eastAsia"/>
              <w:lang w:val="en-US" w:eastAsia="zh-CN"/>
            </w:rPr>
            <w:t>8</w:t>
          </w:r>
          <w:r>
            <w:rPr>
              <w:rFonts w:hint="default"/>
              <w:lang w:val="en-US" w:eastAsia="zh-CN"/>
            </w:rPr>
            <w:t>.2处置流程</w:t>
          </w:r>
          <w:r>
            <w:tab/>
          </w:r>
          <w:r>
            <w:fldChar w:fldCharType="begin"/>
          </w:r>
          <w:r>
            <w:instrText xml:space="preserve"> PAGEREF _Toc25973 \h </w:instrText>
          </w:r>
          <w:r>
            <w:fldChar w:fldCharType="separate"/>
          </w:r>
          <w:r>
            <w:t>140</w:t>
          </w:r>
          <w:r>
            <w:fldChar w:fldCharType="end"/>
          </w:r>
          <w:r>
            <w:fldChar w:fldCharType="end"/>
          </w:r>
        </w:p>
        <w:p w14:paraId="025DD6B5">
          <w:pPr>
            <w:pStyle w:val="8"/>
            <w:tabs>
              <w:tab w:val="right" w:leader="dot" w:pos="9015"/>
            </w:tabs>
          </w:pPr>
          <w:r>
            <w:fldChar w:fldCharType="begin"/>
          </w:r>
          <w:r>
            <w:instrText xml:space="preserve"> HYPERLINK \l _Toc29410 </w:instrText>
          </w:r>
          <w:r>
            <w:fldChar w:fldCharType="separate"/>
          </w:r>
          <w:r>
            <w:rPr>
              <w:rFonts w:hint="eastAsia"/>
              <w:lang w:val="en-US" w:eastAsia="zh-CN"/>
            </w:rPr>
            <w:t>8</w:t>
          </w:r>
          <w:r>
            <w:rPr>
              <w:rFonts w:hint="default"/>
              <w:lang w:val="en-US" w:eastAsia="zh-CN"/>
            </w:rPr>
            <w:t>.2.1应急响应程序</w:t>
          </w:r>
          <w:r>
            <w:tab/>
          </w:r>
          <w:r>
            <w:fldChar w:fldCharType="begin"/>
          </w:r>
          <w:r>
            <w:instrText xml:space="preserve"> PAGEREF _Toc29410 \h </w:instrText>
          </w:r>
          <w:r>
            <w:fldChar w:fldCharType="separate"/>
          </w:r>
          <w:r>
            <w:t>140</w:t>
          </w:r>
          <w:r>
            <w:fldChar w:fldCharType="end"/>
          </w:r>
          <w:r>
            <w:fldChar w:fldCharType="end"/>
          </w:r>
        </w:p>
        <w:p w14:paraId="4DEA3AFE">
          <w:pPr>
            <w:pStyle w:val="8"/>
            <w:tabs>
              <w:tab w:val="right" w:leader="dot" w:pos="9015"/>
            </w:tabs>
          </w:pPr>
          <w:r>
            <w:fldChar w:fldCharType="begin"/>
          </w:r>
          <w:r>
            <w:instrText xml:space="preserve"> HYPERLINK \l _Toc24301 </w:instrText>
          </w:r>
          <w:r>
            <w:fldChar w:fldCharType="separate"/>
          </w:r>
          <w:r>
            <w:rPr>
              <w:rFonts w:hint="eastAsia"/>
              <w:lang w:val="en-US" w:eastAsia="zh-CN"/>
            </w:rPr>
            <w:t>8</w:t>
          </w:r>
          <w:r>
            <w:rPr>
              <w:rFonts w:hint="default"/>
              <w:lang w:val="en-US" w:eastAsia="zh-CN"/>
            </w:rPr>
            <w:t>.2.2应急处置程序</w:t>
          </w:r>
          <w:r>
            <w:tab/>
          </w:r>
          <w:r>
            <w:fldChar w:fldCharType="begin"/>
          </w:r>
          <w:r>
            <w:instrText xml:space="preserve"> PAGEREF _Toc24301 \h </w:instrText>
          </w:r>
          <w:r>
            <w:fldChar w:fldCharType="separate"/>
          </w:r>
          <w:r>
            <w:t>140</w:t>
          </w:r>
          <w:r>
            <w:fldChar w:fldCharType="end"/>
          </w:r>
          <w:r>
            <w:fldChar w:fldCharType="end"/>
          </w:r>
        </w:p>
        <w:p w14:paraId="144D8592">
          <w:pPr>
            <w:pStyle w:val="8"/>
            <w:tabs>
              <w:tab w:val="right" w:leader="dot" w:pos="9015"/>
            </w:tabs>
          </w:pPr>
          <w:r>
            <w:fldChar w:fldCharType="begin"/>
          </w:r>
          <w:r>
            <w:instrText xml:space="preserve"> HYPERLINK \l _Toc32451 </w:instrText>
          </w:r>
          <w:r>
            <w:fldChar w:fldCharType="separate"/>
          </w:r>
          <w:r>
            <w:rPr>
              <w:rFonts w:hint="eastAsia"/>
              <w:lang w:val="en-US" w:eastAsia="zh-CN"/>
            </w:rPr>
            <w:t>8</w:t>
          </w:r>
          <w:r>
            <w:rPr>
              <w:rFonts w:hint="default"/>
              <w:lang w:val="en-US" w:eastAsia="zh-CN"/>
            </w:rPr>
            <w:t>.2.3事故报告及内容</w:t>
          </w:r>
          <w:r>
            <w:tab/>
          </w:r>
          <w:r>
            <w:fldChar w:fldCharType="begin"/>
          </w:r>
          <w:r>
            <w:instrText xml:space="preserve"> PAGEREF _Toc32451 \h </w:instrText>
          </w:r>
          <w:r>
            <w:fldChar w:fldCharType="separate"/>
          </w:r>
          <w:r>
            <w:t>141</w:t>
          </w:r>
          <w:r>
            <w:fldChar w:fldCharType="end"/>
          </w:r>
          <w:r>
            <w:fldChar w:fldCharType="end"/>
          </w:r>
        </w:p>
        <w:p w14:paraId="7977958E">
          <w:pPr>
            <w:pStyle w:val="12"/>
            <w:tabs>
              <w:tab w:val="right" w:leader="dot" w:pos="9015"/>
            </w:tabs>
          </w:pPr>
          <w:r>
            <w:fldChar w:fldCharType="begin"/>
          </w:r>
          <w:r>
            <w:instrText xml:space="preserve"> HYPERLINK \l _Toc20624 </w:instrText>
          </w:r>
          <w:r>
            <w:fldChar w:fldCharType="separate"/>
          </w:r>
          <w:r>
            <w:rPr>
              <w:rFonts w:hint="eastAsia"/>
              <w:lang w:val="en-US" w:eastAsia="zh-CN"/>
            </w:rPr>
            <w:t>8</w:t>
          </w:r>
          <w:r>
            <w:rPr>
              <w:rFonts w:hint="default"/>
              <w:lang w:val="en-US" w:eastAsia="zh-CN"/>
            </w:rPr>
            <w:t>.3应急处置措施</w:t>
          </w:r>
          <w:r>
            <w:tab/>
          </w:r>
          <w:r>
            <w:fldChar w:fldCharType="begin"/>
          </w:r>
          <w:r>
            <w:instrText xml:space="preserve"> PAGEREF _Toc20624 \h </w:instrText>
          </w:r>
          <w:r>
            <w:fldChar w:fldCharType="separate"/>
          </w:r>
          <w:r>
            <w:t>142</w:t>
          </w:r>
          <w:r>
            <w:fldChar w:fldCharType="end"/>
          </w:r>
          <w:r>
            <w:fldChar w:fldCharType="end"/>
          </w:r>
        </w:p>
        <w:p w14:paraId="6C1B841B">
          <w:pPr>
            <w:pStyle w:val="8"/>
            <w:tabs>
              <w:tab w:val="right" w:leader="dot" w:pos="9015"/>
            </w:tabs>
          </w:pPr>
          <w:r>
            <w:fldChar w:fldCharType="begin"/>
          </w:r>
          <w:r>
            <w:instrText xml:space="preserve"> HYPERLINK \l _Toc28586 </w:instrText>
          </w:r>
          <w:r>
            <w:fldChar w:fldCharType="separate"/>
          </w:r>
          <w:r>
            <w:rPr>
              <w:rFonts w:hint="eastAsia"/>
              <w:lang w:val="en-US" w:eastAsia="zh-CN"/>
            </w:rPr>
            <w:t>8</w:t>
          </w:r>
          <w:r>
            <w:rPr>
              <w:rFonts w:hint="default"/>
              <w:lang w:val="en-US" w:eastAsia="zh-CN"/>
            </w:rPr>
            <w:t>.3.1触电事故应急处置措施</w:t>
          </w:r>
          <w:r>
            <w:tab/>
          </w:r>
          <w:r>
            <w:fldChar w:fldCharType="begin"/>
          </w:r>
          <w:r>
            <w:instrText xml:space="preserve"> PAGEREF _Toc28586 \h </w:instrText>
          </w:r>
          <w:r>
            <w:fldChar w:fldCharType="separate"/>
          </w:r>
          <w:r>
            <w:t>142</w:t>
          </w:r>
          <w:r>
            <w:fldChar w:fldCharType="end"/>
          </w:r>
          <w:r>
            <w:fldChar w:fldCharType="end"/>
          </w:r>
        </w:p>
        <w:p w14:paraId="01D43C6E">
          <w:pPr>
            <w:pStyle w:val="8"/>
            <w:tabs>
              <w:tab w:val="right" w:leader="dot" w:pos="9015"/>
            </w:tabs>
          </w:pPr>
          <w:r>
            <w:fldChar w:fldCharType="begin"/>
          </w:r>
          <w:r>
            <w:instrText xml:space="preserve"> HYPERLINK \l _Toc7048 </w:instrText>
          </w:r>
          <w:r>
            <w:fldChar w:fldCharType="separate"/>
          </w:r>
          <w:r>
            <w:rPr>
              <w:rFonts w:hint="eastAsia"/>
              <w:lang w:val="en-US" w:eastAsia="zh-CN"/>
            </w:rPr>
            <w:t>8</w:t>
          </w:r>
          <w:r>
            <w:rPr>
              <w:rFonts w:hint="default"/>
              <w:lang w:val="en-US" w:eastAsia="zh-CN"/>
            </w:rPr>
            <w:t>.3.2高处坠落应急处置措施</w:t>
          </w:r>
          <w:r>
            <w:tab/>
          </w:r>
          <w:r>
            <w:fldChar w:fldCharType="begin"/>
          </w:r>
          <w:r>
            <w:instrText xml:space="preserve"> PAGEREF _Toc7048 \h </w:instrText>
          </w:r>
          <w:r>
            <w:fldChar w:fldCharType="separate"/>
          </w:r>
          <w:r>
            <w:t>144</w:t>
          </w:r>
          <w:r>
            <w:fldChar w:fldCharType="end"/>
          </w:r>
          <w:r>
            <w:fldChar w:fldCharType="end"/>
          </w:r>
        </w:p>
        <w:p w14:paraId="1721CBC1">
          <w:pPr>
            <w:pStyle w:val="8"/>
            <w:tabs>
              <w:tab w:val="right" w:leader="dot" w:pos="9015"/>
            </w:tabs>
          </w:pPr>
          <w:r>
            <w:fldChar w:fldCharType="begin"/>
          </w:r>
          <w:r>
            <w:instrText xml:space="preserve"> HYPERLINK \l _Toc26719 </w:instrText>
          </w:r>
          <w:r>
            <w:fldChar w:fldCharType="separate"/>
          </w:r>
          <w:r>
            <w:rPr>
              <w:rFonts w:hint="eastAsia"/>
              <w:lang w:val="en-US" w:eastAsia="zh-CN"/>
            </w:rPr>
            <w:t>8</w:t>
          </w:r>
          <w:r>
            <w:rPr>
              <w:rFonts w:hint="default"/>
              <w:lang w:val="en-US" w:eastAsia="zh-CN"/>
            </w:rPr>
            <w:t>.3.</w:t>
          </w:r>
          <w:r>
            <w:rPr>
              <w:rFonts w:hint="eastAsia"/>
              <w:lang w:val="en-US" w:eastAsia="zh-CN"/>
            </w:rPr>
            <w:t>3</w:t>
          </w:r>
          <w:r>
            <w:rPr>
              <w:rFonts w:hint="default"/>
              <w:lang w:val="en-US" w:eastAsia="zh-CN"/>
            </w:rPr>
            <w:t>物体打击应急处置措施</w:t>
          </w:r>
          <w:r>
            <w:tab/>
          </w:r>
          <w:r>
            <w:fldChar w:fldCharType="begin"/>
          </w:r>
          <w:r>
            <w:instrText xml:space="preserve"> PAGEREF _Toc26719 \h </w:instrText>
          </w:r>
          <w:r>
            <w:fldChar w:fldCharType="separate"/>
          </w:r>
          <w:r>
            <w:t>145</w:t>
          </w:r>
          <w:r>
            <w:fldChar w:fldCharType="end"/>
          </w:r>
          <w:r>
            <w:fldChar w:fldCharType="end"/>
          </w:r>
        </w:p>
        <w:p w14:paraId="593CD1F0">
          <w:pPr>
            <w:pStyle w:val="8"/>
            <w:tabs>
              <w:tab w:val="right" w:leader="dot" w:pos="9015"/>
            </w:tabs>
          </w:pPr>
          <w:r>
            <w:fldChar w:fldCharType="begin"/>
          </w:r>
          <w:r>
            <w:instrText xml:space="preserve"> HYPERLINK \l _Toc3253 </w:instrText>
          </w:r>
          <w:r>
            <w:fldChar w:fldCharType="separate"/>
          </w:r>
          <w:r>
            <w:rPr>
              <w:rFonts w:hint="eastAsia"/>
              <w:lang w:val="en-US" w:eastAsia="zh-CN"/>
            </w:rPr>
            <w:t>8</w:t>
          </w:r>
          <w:r>
            <w:rPr>
              <w:rFonts w:hint="default"/>
              <w:lang w:val="en-US" w:eastAsia="zh-CN"/>
            </w:rPr>
            <w:t>.3.</w:t>
          </w:r>
          <w:r>
            <w:rPr>
              <w:rFonts w:hint="eastAsia"/>
              <w:lang w:val="en-US" w:eastAsia="zh-CN"/>
            </w:rPr>
            <w:t>4</w:t>
          </w:r>
          <w:r>
            <w:rPr>
              <w:rFonts w:hint="default"/>
              <w:lang w:val="en-US" w:eastAsia="zh-CN"/>
            </w:rPr>
            <w:t>起重伤害应急处置措施</w:t>
          </w:r>
          <w:r>
            <w:tab/>
          </w:r>
          <w:r>
            <w:fldChar w:fldCharType="begin"/>
          </w:r>
          <w:r>
            <w:instrText xml:space="preserve"> PAGEREF _Toc3253 \h </w:instrText>
          </w:r>
          <w:r>
            <w:fldChar w:fldCharType="separate"/>
          </w:r>
          <w:r>
            <w:t>146</w:t>
          </w:r>
          <w:r>
            <w:fldChar w:fldCharType="end"/>
          </w:r>
          <w:r>
            <w:fldChar w:fldCharType="end"/>
          </w:r>
        </w:p>
        <w:p w14:paraId="0BF030FE">
          <w:pPr>
            <w:pStyle w:val="8"/>
            <w:tabs>
              <w:tab w:val="right" w:leader="dot" w:pos="9015"/>
            </w:tabs>
          </w:pPr>
          <w:r>
            <w:fldChar w:fldCharType="begin"/>
          </w:r>
          <w:r>
            <w:instrText xml:space="preserve"> HYPERLINK \l _Toc19087 </w:instrText>
          </w:r>
          <w:r>
            <w:fldChar w:fldCharType="separate"/>
          </w:r>
          <w:r>
            <w:rPr>
              <w:rFonts w:hint="eastAsia"/>
              <w:lang w:val="en-US" w:eastAsia="zh-CN"/>
            </w:rPr>
            <w:t>8</w:t>
          </w:r>
          <w:r>
            <w:rPr>
              <w:rFonts w:hint="default"/>
              <w:lang w:val="en-US" w:eastAsia="zh-CN"/>
            </w:rPr>
            <w:t>.3.</w:t>
          </w:r>
          <w:r>
            <w:rPr>
              <w:rFonts w:hint="eastAsia"/>
              <w:lang w:val="en-US" w:eastAsia="zh-CN"/>
            </w:rPr>
            <w:t>5</w:t>
          </w:r>
          <w:r>
            <w:rPr>
              <w:rFonts w:hint="default"/>
              <w:lang w:val="en-US" w:eastAsia="zh-CN"/>
            </w:rPr>
            <w:t>火灾事故应急处置措施</w:t>
          </w:r>
          <w:r>
            <w:tab/>
          </w:r>
          <w:r>
            <w:fldChar w:fldCharType="begin"/>
          </w:r>
          <w:r>
            <w:instrText xml:space="preserve"> PAGEREF _Toc19087 \h </w:instrText>
          </w:r>
          <w:r>
            <w:fldChar w:fldCharType="separate"/>
          </w:r>
          <w:r>
            <w:t>147</w:t>
          </w:r>
          <w:r>
            <w:fldChar w:fldCharType="end"/>
          </w:r>
          <w:r>
            <w:fldChar w:fldCharType="end"/>
          </w:r>
        </w:p>
        <w:p w14:paraId="5A2D394F">
          <w:pPr>
            <w:pStyle w:val="8"/>
            <w:tabs>
              <w:tab w:val="right" w:leader="dot" w:pos="9015"/>
            </w:tabs>
          </w:pPr>
          <w:r>
            <w:fldChar w:fldCharType="begin"/>
          </w:r>
          <w:r>
            <w:instrText xml:space="preserve"> HYPERLINK \l _Toc28189 </w:instrText>
          </w:r>
          <w:r>
            <w:fldChar w:fldCharType="separate"/>
          </w:r>
          <w:r>
            <w:rPr>
              <w:rFonts w:hint="eastAsia"/>
              <w:lang w:val="en-US" w:eastAsia="zh-CN"/>
            </w:rPr>
            <w:t>8.3.6</w:t>
          </w:r>
          <w:r>
            <w:rPr>
              <w:rFonts w:hint="default"/>
              <w:lang w:val="en-US" w:eastAsia="zh-CN"/>
            </w:rPr>
            <w:t>边坡坍塌应急</w:t>
          </w:r>
          <w:r>
            <w:rPr>
              <w:rFonts w:hint="eastAsia"/>
              <w:lang w:val="en-US" w:eastAsia="zh-CN"/>
            </w:rPr>
            <w:t>处置</w:t>
          </w:r>
          <w:r>
            <w:rPr>
              <w:rFonts w:hint="default"/>
              <w:lang w:val="en-US" w:eastAsia="zh-CN"/>
            </w:rPr>
            <w:t>措施</w:t>
          </w:r>
          <w:r>
            <w:tab/>
          </w:r>
          <w:r>
            <w:fldChar w:fldCharType="begin"/>
          </w:r>
          <w:r>
            <w:instrText xml:space="preserve"> PAGEREF _Toc28189 \h </w:instrText>
          </w:r>
          <w:r>
            <w:fldChar w:fldCharType="separate"/>
          </w:r>
          <w:r>
            <w:t>147</w:t>
          </w:r>
          <w:r>
            <w:fldChar w:fldCharType="end"/>
          </w:r>
          <w:r>
            <w:fldChar w:fldCharType="end"/>
          </w:r>
        </w:p>
        <w:p w14:paraId="56E9E9BA">
          <w:pPr>
            <w:pStyle w:val="8"/>
            <w:tabs>
              <w:tab w:val="right" w:leader="dot" w:pos="9015"/>
            </w:tabs>
          </w:pPr>
          <w:r>
            <w:fldChar w:fldCharType="begin"/>
          </w:r>
          <w:r>
            <w:instrText xml:space="preserve"> HYPERLINK \l _Toc4876 </w:instrText>
          </w:r>
          <w:r>
            <w:fldChar w:fldCharType="separate"/>
          </w:r>
          <w:r>
            <w:rPr>
              <w:rFonts w:hint="eastAsia"/>
              <w:lang w:val="en-US" w:eastAsia="zh-CN"/>
            </w:rPr>
            <w:t>8.3.7车辆伤害应急处置措施</w:t>
          </w:r>
          <w:r>
            <w:tab/>
          </w:r>
          <w:r>
            <w:fldChar w:fldCharType="begin"/>
          </w:r>
          <w:r>
            <w:instrText xml:space="preserve"> PAGEREF _Toc4876 \h </w:instrText>
          </w:r>
          <w:r>
            <w:fldChar w:fldCharType="separate"/>
          </w:r>
          <w:r>
            <w:t>148</w:t>
          </w:r>
          <w:r>
            <w:fldChar w:fldCharType="end"/>
          </w:r>
          <w:r>
            <w:fldChar w:fldCharType="end"/>
          </w:r>
        </w:p>
        <w:p w14:paraId="784B30CE">
          <w:pPr>
            <w:pStyle w:val="8"/>
            <w:tabs>
              <w:tab w:val="right" w:leader="dot" w:pos="9015"/>
            </w:tabs>
          </w:pPr>
          <w:r>
            <w:fldChar w:fldCharType="begin"/>
          </w:r>
          <w:r>
            <w:instrText xml:space="preserve"> HYPERLINK \l _Toc16549 </w:instrText>
          </w:r>
          <w:r>
            <w:fldChar w:fldCharType="separate"/>
          </w:r>
          <w:r>
            <w:rPr>
              <w:rFonts w:hint="eastAsia"/>
              <w:lang w:val="en-US" w:eastAsia="zh-CN"/>
            </w:rPr>
            <w:t>8.3.8洪涝灾害应急处置措施</w:t>
          </w:r>
          <w:r>
            <w:tab/>
          </w:r>
          <w:r>
            <w:fldChar w:fldCharType="begin"/>
          </w:r>
          <w:r>
            <w:instrText xml:space="preserve"> PAGEREF _Toc16549 \h </w:instrText>
          </w:r>
          <w:r>
            <w:fldChar w:fldCharType="separate"/>
          </w:r>
          <w:r>
            <w:t>149</w:t>
          </w:r>
          <w:r>
            <w:fldChar w:fldCharType="end"/>
          </w:r>
          <w:r>
            <w:fldChar w:fldCharType="end"/>
          </w:r>
        </w:p>
        <w:p w14:paraId="72EDEDE4">
          <w:pPr>
            <w:pStyle w:val="12"/>
            <w:tabs>
              <w:tab w:val="right" w:leader="dot" w:pos="9015"/>
            </w:tabs>
          </w:pPr>
          <w:r>
            <w:fldChar w:fldCharType="begin"/>
          </w:r>
          <w:r>
            <w:instrText xml:space="preserve"> HYPERLINK \l _Toc16668 </w:instrText>
          </w:r>
          <w:r>
            <w:fldChar w:fldCharType="separate"/>
          </w:r>
          <w:r>
            <w:rPr>
              <w:rFonts w:hint="eastAsia"/>
              <w:lang w:val="en-US" w:eastAsia="zh-CN"/>
            </w:rPr>
            <w:t>8</w:t>
          </w:r>
          <w:r>
            <w:rPr>
              <w:rFonts w:hint="default"/>
              <w:lang w:val="en-US" w:eastAsia="zh-CN"/>
            </w:rPr>
            <w:t>.4应急车辆、物资及设备</w:t>
          </w:r>
          <w:r>
            <w:tab/>
          </w:r>
          <w:r>
            <w:fldChar w:fldCharType="begin"/>
          </w:r>
          <w:r>
            <w:instrText xml:space="preserve"> PAGEREF _Toc16668 \h </w:instrText>
          </w:r>
          <w:r>
            <w:fldChar w:fldCharType="separate"/>
          </w:r>
          <w:r>
            <w:t>150</w:t>
          </w:r>
          <w:r>
            <w:fldChar w:fldCharType="end"/>
          </w:r>
          <w:r>
            <w:fldChar w:fldCharType="end"/>
          </w:r>
        </w:p>
        <w:p w14:paraId="369ECD0C">
          <w:pPr>
            <w:pStyle w:val="12"/>
            <w:tabs>
              <w:tab w:val="right" w:leader="dot" w:pos="9015"/>
            </w:tabs>
          </w:pPr>
          <w:r>
            <w:fldChar w:fldCharType="begin"/>
          </w:r>
          <w:r>
            <w:instrText xml:space="preserve"> HYPERLINK \l _Toc18594 </w:instrText>
          </w:r>
          <w:r>
            <w:fldChar w:fldCharType="separate"/>
          </w:r>
          <w:r>
            <w:rPr>
              <w:rFonts w:hint="eastAsia"/>
              <w:lang w:val="en-US" w:eastAsia="zh-CN"/>
            </w:rPr>
            <w:t>8</w:t>
          </w:r>
          <w:r>
            <w:rPr>
              <w:rFonts w:hint="default"/>
              <w:lang w:val="en-US" w:eastAsia="zh-CN"/>
            </w:rPr>
            <w:t>.5应急医院及线路图</w:t>
          </w:r>
          <w:r>
            <w:tab/>
          </w:r>
          <w:r>
            <w:fldChar w:fldCharType="begin"/>
          </w:r>
          <w:r>
            <w:instrText xml:space="preserve"> PAGEREF _Toc18594 \h </w:instrText>
          </w:r>
          <w:r>
            <w:fldChar w:fldCharType="separate"/>
          </w:r>
          <w:r>
            <w:t>150</w:t>
          </w:r>
          <w:r>
            <w:fldChar w:fldCharType="end"/>
          </w:r>
          <w:r>
            <w:fldChar w:fldCharType="end"/>
          </w:r>
        </w:p>
        <w:p w14:paraId="263ABE9E">
          <w:pPr>
            <w:pStyle w:val="12"/>
            <w:tabs>
              <w:tab w:val="right" w:leader="dot" w:pos="9015"/>
            </w:tabs>
          </w:pPr>
          <w:r>
            <w:fldChar w:fldCharType="begin"/>
          </w:r>
          <w:r>
            <w:instrText xml:space="preserve"> HYPERLINK \l _Toc26942 </w:instrText>
          </w:r>
          <w:r>
            <w:fldChar w:fldCharType="separate"/>
          </w:r>
          <w:r>
            <w:rPr>
              <w:rFonts w:hint="eastAsia"/>
              <w:lang w:val="en-US" w:eastAsia="zh-CN"/>
            </w:rPr>
            <w:t>8</w:t>
          </w:r>
          <w:r>
            <w:rPr>
              <w:rFonts w:hint="default"/>
              <w:lang w:val="en-US" w:eastAsia="zh-CN"/>
            </w:rPr>
            <w:t>.6事故善后及恢复生产</w:t>
          </w:r>
          <w:r>
            <w:tab/>
          </w:r>
          <w:r>
            <w:fldChar w:fldCharType="begin"/>
          </w:r>
          <w:r>
            <w:instrText xml:space="preserve"> PAGEREF _Toc26942 \h </w:instrText>
          </w:r>
          <w:r>
            <w:fldChar w:fldCharType="separate"/>
          </w:r>
          <w:r>
            <w:t>151</w:t>
          </w:r>
          <w:r>
            <w:fldChar w:fldCharType="end"/>
          </w:r>
          <w:r>
            <w:fldChar w:fldCharType="end"/>
          </w:r>
        </w:p>
        <w:p w14:paraId="6AD76AB9">
          <w:pPr>
            <w:pStyle w:val="12"/>
            <w:tabs>
              <w:tab w:val="right" w:leader="dot" w:pos="9015"/>
            </w:tabs>
          </w:pPr>
          <w:r>
            <w:fldChar w:fldCharType="begin"/>
          </w:r>
          <w:r>
            <w:instrText xml:space="preserve"> HYPERLINK \l _Toc11282 </w:instrText>
          </w:r>
          <w:r>
            <w:fldChar w:fldCharType="separate"/>
          </w:r>
          <w:r>
            <w:rPr>
              <w:rFonts w:hint="eastAsia"/>
              <w:lang w:val="en-US" w:eastAsia="zh-CN"/>
            </w:rPr>
            <w:t>8.7应急演练</w:t>
          </w:r>
          <w:r>
            <w:tab/>
          </w:r>
          <w:r>
            <w:fldChar w:fldCharType="begin"/>
          </w:r>
          <w:r>
            <w:instrText xml:space="preserve"> PAGEREF _Toc11282 \h </w:instrText>
          </w:r>
          <w:r>
            <w:fldChar w:fldCharType="separate"/>
          </w:r>
          <w:r>
            <w:t>152</w:t>
          </w:r>
          <w:r>
            <w:fldChar w:fldCharType="end"/>
          </w:r>
          <w:r>
            <w:fldChar w:fldCharType="end"/>
          </w:r>
        </w:p>
        <w:p w14:paraId="2087DE7A">
          <w:pPr>
            <w:pStyle w:val="8"/>
            <w:tabs>
              <w:tab w:val="right" w:leader="dot" w:pos="9015"/>
            </w:tabs>
          </w:pPr>
          <w:r>
            <w:fldChar w:fldCharType="begin"/>
          </w:r>
          <w:r>
            <w:instrText xml:space="preserve"> HYPERLINK \l _Toc22281 </w:instrText>
          </w:r>
          <w:r>
            <w:fldChar w:fldCharType="separate"/>
          </w:r>
          <w:r>
            <w:rPr>
              <w:rFonts w:hint="eastAsia"/>
              <w:lang w:val="en-US" w:eastAsia="zh-CN"/>
            </w:rPr>
            <w:t>8.7.1</w:t>
          </w:r>
          <w:r>
            <w:rPr>
              <w:rFonts w:hint="default"/>
              <w:lang w:val="en-US" w:eastAsia="zh-CN"/>
            </w:rPr>
            <w:t xml:space="preserve"> 演练目的</w:t>
          </w:r>
          <w:r>
            <w:tab/>
          </w:r>
          <w:r>
            <w:fldChar w:fldCharType="begin"/>
          </w:r>
          <w:r>
            <w:instrText xml:space="preserve"> PAGEREF _Toc22281 \h </w:instrText>
          </w:r>
          <w:r>
            <w:fldChar w:fldCharType="separate"/>
          </w:r>
          <w:r>
            <w:t>152</w:t>
          </w:r>
          <w:r>
            <w:fldChar w:fldCharType="end"/>
          </w:r>
          <w:r>
            <w:fldChar w:fldCharType="end"/>
          </w:r>
        </w:p>
        <w:p w14:paraId="7C58786F">
          <w:pPr>
            <w:pStyle w:val="8"/>
            <w:tabs>
              <w:tab w:val="right" w:leader="dot" w:pos="9015"/>
            </w:tabs>
          </w:pPr>
          <w:r>
            <w:fldChar w:fldCharType="begin"/>
          </w:r>
          <w:r>
            <w:instrText xml:space="preserve"> HYPERLINK \l _Toc6011 </w:instrText>
          </w:r>
          <w:r>
            <w:fldChar w:fldCharType="separate"/>
          </w:r>
          <w:r>
            <w:rPr>
              <w:rFonts w:hint="eastAsia"/>
              <w:lang w:val="en-US" w:eastAsia="zh-CN"/>
            </w:rPr>
            <w:t>8.7.2</w:t>
          </w:r>
          <w:r>
            <w:rPr>
              <w:rFonts w:hint="default"/>
              <w:lang w:val="en-US" w:eastAsia="zh-CN"/>
            </w:rPr>
            <w:t xml:space="preserve"> 应急演练</w:t>
          </w:r>
          <w:r>
            <w:tab/>
          </w:r>
          <w:r>
            <w:fldChar w:fldCharType="begin"/>
          </w:r>
          <w:r>
            <w:instrText xml:space="preserve"> PAGEREF _Toc6011 \h </w:instrText>
          </w:r>
          <w:r>
            <w:fldChar w:fldCharType="separate"/>
          </w:r>
          <w:r>
            <w:t>152</w:t>
          </w:r>
          <w:r>
            <w:fldChar w:fldCharType="end"/>
          </w:r>
          <w:r>
            <w:fldChar w:fldCharType="end"/>
          </w:r>
        </w:p>
        <w:p w14:paraId="4427AA0A">
          <w:pPr>
            <w:pStyle w:val="11"/>
            <w:tabs>
              <w:tab w:val="right" w:leader="dot" w:pos="9015"/>
            </w:tabs>
          </w:pPr>
          <w:r>
            <w:fldChar w:fldCharType="begin"/>
          </w:r>
          <w:r>
            <w:instrText xml:space="preserve"> HYPERLINK \l _Toc32531 </w:instrText>
          </w:r>
          <w:r>
            <w:fldChar w:fldCharType="separate"/>
          </w:r>
          <w:r>
            <w:rPr>
              <w:rFonts w:hint="default"/>
            </w:rPr>
            <w:t>第</w:t>
          </w:r>
          <w:r>
            <w:rPr>
              <w:rFonts w:hint="eastAsia"/>
              <w:lang w:val="en-US" w:eastAsia="zh-CN"/>
            </w:rPr>
            <w:t>9</w:t>
          </w:r>
          <w:r>
            <w:rPr>
              <w:rFonts w:hint="default"/>
            </w:rPr>
            <w:t>章 计算书及相关施工图纸</w:t>
          </w:r>
          <w:r>
            <w:tab/>
          </w:r>
          <w:r>
            <w:fldChar w:fldCharType="begin"/>
          </w:r>
          <w:r>
            <w:instrText xml:space="preserve"> PAGEREF _Toc32531 \h </w:instrText>
          </w:r>
          <w:r>
            <w:fldChar w:fldCharType="separate"/>
          </w:r>
          <w:r>
            <w:t>152</w:t>
          </w:r>
          <w:r>
            <w:fldChar w:fldCharType="end"/>
          </w:r>
          <w:r>
            <w:fldChar w:fldCharType="end"/>
          </w:r>
        </w:p>
        <w:p w14:paraId="122D8D86">
          <w:pPr>
            <w:pStyle w:val="12"/>
            <w:tabs>
              <w:tab w:val="right" w:leader="dot" w:pos="9015"/>
            </w:tabs>
          </w:pPr>
          <w:r>
            <w:fldChar w:fldCharType="begin"/>
          </w:r>
          <w:r>
            <w:instrText xml:space="preserve"> HYPERLINK \l _Toc18100 </w:instrText>
          </w:r>
          <w:r>
            <w:fldChar w:fldCharType="separate"/>
          </w:r>
          <w:r>
            <w:rPr>
              <w:rFonts w:hint="default"/>
              <w:lang w:val="en-US" w:eastAsia="zh-CN"/>
            </w:rPr>
            <w:t>9</w:t>
          </w:r>
          <w:r>
            <w:rPr>
              <w:rFonts w:hint="eastAsia"/>
              <w:lang w:val="en-US" w:eastAsia="zh-CN"/>
            </w:rPr>
            <w:t>-</w:t>
          </w:r>
          <w:r>
            <w:rPr>
              <w:rFonts w:hint="default"/>
              <w:lang w:val="en-US" w:eastAsia="zh-CN"/>
            </w:rPr>
            <w:t xml:space="preserve">1 </w:t>
          </w:r>
          <w:r>
            <w:rPr>
              <w:rFonts w:hint="default"/>
            </w:rPr>
            <w:t>高填方路堤监测断面布置</w:t>
          </w:r>
          <w:r>
            <w:rPr>
              <w:rFonts w:hint="default"/>
              <w:lang w:val="en-US" w:eastAsia="zh-CN"/>
            </w:rPr>
            <w:t>示意</w:t>
          </w:r>
          <w:r>
            <w:rPr>
              <w:rFonts w:hint="default"/>
            </w:rPr>
            <w:t>图</w:t>
          </w:r>
          <w:r>
            <w:tab/>
          </w:r>
          <w:r>
            <w:fldChar w:fldCharType="begin"/>
          </w:r>
          <w:r>
            <w:instrText xml:space="preserve"> PAGEREF _Toc18100 \h </w:instrText>
          </w:r>
          <w:r>
            <w:fldChar w:fldCharType="separate"/>
          </w:r>
          <w:r>
            <w:t>153</w:t>
          </w:r>
          <w:r>
            <w:fldChar w:fldCharType="end"/>
          </w:r>
          <w:r>
            <w:fldChar w:fldCharType="end"/>
          </w:r>
        </w:p>
        <w:p w14:paraId="6A44D661">
          <w:pPr>
            <w:pStyle w:val="12"/>
            <w:tabs>
              <w:tab w:val="right" w:leader="dot" w:pos="9015"/>
            </w:tabs>
          </w:pPr>
          <w:r>
            <w:fldChar w:fldCharType="begin"/>
          </w:r>
          <w:r>
            <w:instrText xml:space="preserve"> HYPERLINK \l _Toc18690 </w:instrText>
          </w:r>
          <w:r>
            <w:fldChar w:fldCharType="separate"/>
          </w:r>
          <w:r>
            <w:rPr>
              <w:rFonts w:hint="default"/>
              <w:lang w:val="en-US" w:eastAsia="zh-CN"/>
            </w:rPr>
            <w:t>9</w:t>
          </w:r>
          <w:r>
            <w:rPr>
              <w:rFonts w:hint="eastAsia"/>
              <w:lang w:val="en-US" w:eastAsia="zh-CN"/>
            </w:rPr>
            <w:t>-</w:t>
          </w:r>
          <w:r>
            <w:rPr>
              <w:rFonts w:hint="default"/>
              <w:lang w:val="en-US" w:eastAsia="zh-CN"/>
            </w:rPr>
            <w:t xml:space="preserve">2 </w:t>
          </w:r>
          <w:r>
            <w:rPr>
              <w:rFonts w:hint="default"/>
            </w:rPr>
            <w:t>高挖方路堑监测断面布置</w:t>
          </w:r>
          <w:r>
            <w:rPr>
              <w:rFonts w:hint="default"/>
              <w:lang w:val="en-US" w:eastAsia="zh-CN"/>
            </w:rPr>
            <w:t>示意</w:t>
          </w:r>
          <w:r>
            <w:rPr>
              <w:rFonts w:hint="default"/>
            </w:rPr>
            <w:t>图</w:t>
          </w:r>
          <w:r>
            <w:tab/>
          </w:r>
          <w:r>
            <w:fldChar w:fldCharType="begin"/>
          </w:r>
          <w:r>
            <w:instrText xml:space="preserve"> PAGEREF _Toc18690 \h </w:instrText>
          </w:r>
          <w:r>
            <w:fldChar w:fldCharType="separate"/>
          </w:r>
          <w:r>
            <w:t>154</w:t>
          </w:r>
          <w:r>
            <w:fldChar w:fldCharType="end"/>
          </w:r>
          <w:r>
            <w:fldChar w:fldCharType="end"/>
          </w:r>
        </w:p>
        <w:p w14:paraId="0F41596B">
          <w:pPr>
            <w:pStyle w:val="12"/>
            <w:tabs>
              <w:tab w:val="right" w:leader="dot" w:pos="9015"/>
            </w:tabs>
          </w:pPr>
          <w:r>
            <w:fldChar w:fldCharType="begin"/>
          </w:r>
          <w:r>
            <w:instrText xml:space="preserve"> HYPERLINK \l _Toc15158 </w:instrText>
          </w:r>
          <w:r>
            <w:fldChar w:fldCharType="separate"/>
          </w:r>
          <w:r>
            <w:rPr>
              <w:rFonts w:hint="default"/>
              <w:lang w:val="en-US" w:eastAsia="zh-CN"/>
            </w:rPr>
            <w:t>9</w:t>
          </w:r>
          <w:r>
            <w:rPr>
              <w:rFonts w:hint="eastAsia"/>
              <w:lang w:val="en-US" w:eastAsia="zh-CN"/>
            </w:rPr>
            <w:t>-</w:t>
          </w:r>
          <w:r>
            <w:rPr>
              <w:rFonts w:hint="default"/>
              <w:lang w:val="en-US" w:eastAsia="zh-CN"/>
            </w:rPr>
            <w:t>3 路基边坡防护断面布置图</w:t>
          </w:r>
          <w:r>
            <w:tab/>
          </w:r>
          <w:r>
            <w:fldChar w:fldCharType="begin"/>
          </w:r>
          <w:r>
            <w:instrText xml:space="preserve"> PAGEREF _Toc15158 \h </w:instrText>
          </w:r>
          <w:r>
            <w:fldChar w:fldCharType="separate"/>
          </w:r>
          <w:r>
            <w:t>155</w:t>
          </w:r>
          <w:r>
            <w:fldChar w:fldCharType="end"/>
          </w:r>
          <w:r>
            <w:fldChar w:fldCharType="end"/>
          </w:r>
        </w:p>
        <w:p w14:paraId="0EF8C6EE">
          <w:pPr>
            <w:pStyle w:val="12"/>
            <w:tabs>
              <w:tab w:val="right" w:leader="dot" w:pos="9015"/>
            </w:tabs>
          </w:pPr>
          <w:r>
            <w:fldChar w:fldCharType="begin"/>
          </w:r>
          <w:r>
            <w:instrText xml:space="preserve"> HYPERLINK \l _Toc21913 </w:instrText>
          </w:r>
          <w:r>
            <w:fldChar w:fldCharType="separate"/>
          </w:r>
          <w:r>
            <w:rPr>
              <w:rFonts w:hint="default"/>
              <w:lang w:val="en-US" w:eastAsia="zh-CN"/>
            </w:rPr>
            <w:t>9</w:t>
          </w:r>
          <w:r>
            <w:rPr>
              <w:rFonts w:hint="eastAsia"/>
              <w:lang w:val="en-US" w:eastAsia="zh-CN"/>
            </w:rPr>
            <w:t>-</w:t>
          </w:r>
          <w:r>
            <w:rPr>
              <w:rFonts w:hint="default"/>
              <w:lang w:val="en-US" w:eastAsia="zh-CN"/>
            </w:rPr>
            <w:t>4路基边坡防护构造</w:t>
          </w:r>
          <w:r>
            <w:rPr>
              <w:rFonts w:hint="eastAsia"/>
              <w:lang w:val="en-US" w:eastAsia="zh-CN"/>
            </w:rPr>
            <w:t>图</w:t>
          </w:r>
          <w:r>
            <w:tab/>
          </w:r>
          <w:r>
            <w:fldChar w:fldCharType="begin"/>
          </w:r>
          <w:r>
            <w:instrText xml:space="preserve"> PAGEREF _Toc21913 \h </w:instrText>
          </w:r>
          <w:r>
            <w:fldChar w:fldCharType="separate"/>
          </w:r>
          <w:r>
            <w:t>156</w:t>
          </w:r>
          <w:r>
            <w:fldChar w:fldCharType="end"/>
          </w:r>
          <w:r>
            <w:fldChar w:fldCharType="end"/>
          </w:r>
        </w:p>
        <w:p w14:paraId="23BA114B">
          <w:pPr>
            <w:pStyle w:val="12"/>
            <w:tabs>
              <w:tab w:val="right" w:leader="dot" w:pos="9015"/>
            </w:tabs>
          </w:pPr>
          <w:r>
            <w:fldChar w:fldCharType="begin"/>
          </w:r>
          <w:r>
            <w:instrText xml:space="preserve"> HYPERLINK \l _Toc7339 </w:instrText>
          </w:r>
          <w:r>
            <w:fldChar w:fldCharType="separate"/>
          </w:r>
          <w:r>
            <w:rPr>
              <w:rFonts w:hint="default"/>
              <w:lang w:val="en-US" w:eastAsia="zh-CN"/>
            </w:rPr>
            <w:t>9</w:t>
          </w:r>
          <w:r>
            <w:rPr>
              <w:rFonts w:hint="eastAsia"/>
              <w:lang w:val="en-US" w:eastAsia="zh-CN"/>
            </w:rPr>
            <w:t>-5</w:t>
          </w:r>
          <w:r>
            <w:rPr>
              <w:rFonts w:hint="default"/>
              <w:lang w:val="en-US" w:eastAsia="zh-CN"/>
            </w:rPr>
            <w:t>路基</w:t>
          </w:r>
          <w:r>
            <w:rPr>
              <w:rFonts w:hint="eastAsia"/>
              <w:lang w:val="en-US" w:eastAsia="zh-CN"/>
            </w:rPr>
            <w:t>排（截）水沟</w:t>
          </w:r>
          <w:r>
            <w:rPr>
              <w:rFonts w:hint="default"/>
              <w:lang w:val="en-US" w:eastAsia="zh-CN"/>
            </w:rPr>
            <w:t>图</w:t>
          </w:r>
          <w:r>
            <w:tab/>
          </w:r>
          <w:r>
            <w:fldChar w:fldCharType="begin"/>
          </w:r>
          <w:r>
            <w:instrText xml:space="preserve"> PAGEREF _Toc7339 \h </w:instrText>
          </w:r>
          <w:r>
            <w:fldChar w:fldCharType="separate"/>
          </w:r>
          <w:r>
            <w:t>157</w:t>
          </w:r>
          <w:r>
            <w:fldChar w:fldCharType="end"/>
          </w:r>
          <w:r>
            <w:fldChar w:fldCharType="end"/>
          </w:r>
        </w:p>
        <w:p w14:paraId="408DE949">
          <w:pPr>
            <w:pStyle w:val="12"/>
            <w:tabs>
              <w:tab w:val="right" w:leader="dot" w:pos="9015"/>
            </w:tabs>
          </w:pPr>
          <w:r>
            <w:fldChar w:fldCharType="begin"/>
          </w:r>
          <w:r>
            <w:instrText xml:space="preserve"> HYPERLINK \l _Toc7798 </w:instrText>
          </w:r>
          <w:r>
            <w:fldChar w:fldCharType="separate"/>
          </w:r>
          <w:r>
            <w:rPr>
              <w:rFonts w:hint="default"/>
              <w:lang w:val="en-US" w:eastAsia="zh-CN"/>
            </w:rPr>
            <w:t>9</w:t>
          </w:r>
          <w:r>
            <w:rPr>
              <w:rFonts w:hint="eastAsia"/>
              <w:lang w:val="en-US" w:eastAsia="zh-CN"/>
            </w:rPr>
            <w:t>-6出渣通道示意</w:t>
          </w:r>
          <w:r>
            <w:rPr>
              <w:rFonts w:hint="default"/>
              <w:lang w:val="en-US" w:eastAsia="zh-CN"/>
            </w:rPr>
            <w:t>图</w:t>
          </w:r>
          <w:r>
            <w:tab/>
          </w:r>
          <w:r>
            <w:fldChar w:fldCharType="begin"/>
          </w:r>
          <w:r>
            <w:instrText xml:space="preserve"> PAGEREF _Toc7798 \h </w:instrText>
          </w:r>
          <w:r>
            <w:fldChar w:fldCharType="separate"/>
          </w:r>
          <w:r>
            <w:t>158</w:t>
          </w:r>
          <w:r>
            <w:fldChar w:fldCharType="end"/>
          </w:r>
          <w:r>
            <w:fldChar w:fldCharType="end"/>
          </w:r>
        </w:p>
        <w:p w14:paraId="440DD29E">
          <w:pPr>
            <w:pStyle w:val="12"/>
            <w:tabs>
              <w:tab w:val="right" w:leader="dot" w:pos="9015"/>
            </w:tabs>
          </w:pPr>
          <w:r>
            <w:fldChar w:fldCharType="begin"/>
          </w:r>
          <w:r>
            <w:instrText xml:space="preserve"> HYPERLINK \l _Toc1795 </w:instrText>
          </w:r>
          <w:r>
            <w:fldChar w:fldCharType="separate"/>
          </w:r>
          <w:r>
            <w:rPr>
              <w:rFonts w:hint="default"/>
              <w:lang w:val="en-US" w:eastAsia="zh-CN"/>
            </w:rPr>
            <w:t>9</w:t>
          </w:r>
          <w:r>
            <w:rPr>
              <w:rFonts w:hint="eastAsia"/>
              <w:lang w:val="en-US" w:eastAsia="zh-CN"/>
            </w:rPr>
            <w:t>-7大云立交边坡施工进度计划图</w:t>
          </w:r>
          <w:r>
            <w:tab/>
          </w:r>
          <w:r>
            <w:fldChar w:fldCharType="begin"/>
          </w:r>
          <w:r>
            <w:instrText xml:space="preserve"> PAGEREF _Toc1795 \h </w:instrText>
          </w:r>
          <w:r>
            <w:fldChar w:fldCharType="separate"/>
          </w:r>
          <w:r>
            <w:t>159</w:t>
          </w:r>
          <w:r>
            <w:fldChar w:fldCharType="end"/>
          </w:r>
          <w:r>
            <w:fldChar w:fldCharType="end"/>
          </w:r>
        </w:p>
        <w:p w14:paraId="4E68EECD">
          <w:pPr>
            <w:pStyle w:val="12"/>
            <w:tabs>
              <w:tab w:val="right" w:leader="dot" w:pos="9015"/>
            </w:tabs>
          </w:pPr>
          <w:r>
            <w:fldChar w:fldCharType="begin"/>
          </w:r>
          <w:r>
            <w:instrText xml:space="preserve"> HYPERLINK \l _Toc27325 </w:instrText>
          </w:r>
          <w:r>
            <w:fldChar w:fldCharType="separate"/>
          </w:r>
          <w:r>
            <w:rPr>
              <w:rFonts w:hint="default"/>
              <w:lang w:val="en-US" w:eastAsia="zh-CN"/>
            </w:rPr>
            <w:t>9</w:t>
          </w:r>
          <w:r>
            <w:rPr>
              <w:rFonts w:hint="eastAsia"/>
              <w:lang w:val="en-US" w:eastAsia="zh-CN"/>
            </w:rPr>
            <w:t>-8边坡施工临时围挡及临边防护措施</w:t>
          </w:r>
          <w:r>
            <w:tab/>
          </w:r>
          <w:r>
            <w:fldChar w:fldCharType="begin"/>
          </w:r>
          <w:r>
            <w:instrText xml:space="preserve"> PAGEREF _Toc27325 \h </w:instrText>
          </w:r>
          <w:r>
            <w:fldChar w:fldCharType="separate"/>
          </w:r>
          <w:r>
            <w:t>161</w:t>
          </w:r>
          <w:r>
            <w:fldChar w:fldCharType="end"/>
          </w:r>
          <w:r>
            <w:fldChar w:fldCharType="end"/>
          </w:r>
        </w:p>
        <w:p w14:paraId="35FE29CC">
          <w:pPr>
            <w:pStyle w:val="12"/>
            <w:tabs>
              <w:tab w:val="right" w:leader="dot" w:pos="9015"/>
            </w:tabs>
          </w:pPr>
          <w:r>
            <w:fldChar w:fldCharType="begin"/>
          </w:r>
          <w:r>
            <w:instrText xml:space="preserve"> HYPERLINK \l _Toc29152 </w:instrText>
          </w:r>
          <w:r>
            <w:fldChar w:fldCharType="separate"/>
          </w:r>
          <w:r>
            <w:rPr>
              <w:rFonts w:hint="eastAsia"/>
              <w:lang w:val="en-US" w:eastAsia="zh-CN"/>
            </w:rPr>
            <w:t>9-9总平面布置图</w:t>
          </w:r>
          <w:r>
            <w:tab/>
          </w:r>
          <w:r>
            <w:fldChar w:fldCharType="begin"/>
          </w:r>
          <w:r>
            <w:instrText xml:space="preserve"> PAGEREF _Toc29152 \h </w:instrText>
          </w:r>
          <w:r>
            <w:fldChar w:fldCharType="separate"/>
          </w:r>
          <w:r>
            <w:t>162</w:t>
          </w:r>
          <w:r>
            <w:fldChar w:fldCharType="end"/>
          </w:r>
          <w:r>
            <w:fldChar w:fldCharType="end"/>
          </w:r>
        </w:p>
        <w:p w14:paraId="688236F0">
          <w:pPr>
            <w:pStyle w:val="12"/>
            <w:tabs>
              <w:tab w:val="right" w:leader="dot" w:pos="9015"/>
            </w:tabs>
          </w:pPr>
          <w:r>
            <w:fldChar w:fldCharType="begin"/>
          </w:r>
          <w:r>
            <w:instrText xml:space="preserve"> HYPERLINK \l _Toc26164 </w:instrText>
          </w:r>
          <w:r>
            <w:fldChar w:fldCharType="separate"/>
          </w:r>
          <w:r>
            <w:rPr>
              <w:rFonts w:hint="eastAsia"/>
              <w:lang w:val="en-US" w:eastAsia="zh-CN"/>
            </w:rPr>
            <w:t>9-10典型段落测点布置图</w:t>
          </w:r>
          <w:r>
            <w:tab/>
          </w:r>
          <w:r>
            <w:fldChar w:fldCharType="begin"/>
          </w:r>
          <w:r>
            <w:instrText xml:space="preserve"> PAGEREF _Toc26164 \h </w:instrText>
          </w:r>
          <w:r>
            <w:fldChar w:fldCharType="separate"/>
          </w:r>
          <w:r>
            <w:t>163</w:t>
          </w:r>
          <w:r>
            <w:fldChar w:fldCharType="end"/>
          </w:r>
          <w:r>
            <w:fldChar w:fldCharType="end"/>
          </w:r>
        </w:p>
        <w:p w14:paraId="38C94961">
          <w:pPr>
            <w:sectPr>
              <w:headerReference r:id="rId12" w:type="first"/>
              <w:footerReference r:id="rId14" w:type="first"/>
              <w:headerReference r:id="rId11" w:type="default"/>
              <w:footerReference r:id="rId13" w:type="default"/>
              <w:pgSz w:w="11906" w:h="16838"/>
              <w:pgMar w:top="1440" w:right="1417" w:bottom="1440" w:left="1474" w:header="851" w:footer="992" w:gutter="0"/>
              <w:pgBorders>
                <w:top w:val="none" w:sz="0" w:space="0"/>
                <w:left w:val="none" w:sz="0" w:space="0"/>
                <w:bottom w:val="none" w:sz="0" w:space="0"/>
                <w:right w:val="none" w:sz="0" w:space="0"/>
              </w:pgBorders>
              <w:pgNumType w:fmt="decimal" w:start="1"/>
              <w:cols w:space="720" w:num="1"/>
              <w:titlePg/>
              <w:docGrid w:type="lines" w:linePitch="312" w:charSpace="0"/>
            </w:sectPr>
          </w:pPr>
          <w:r>
            <w:fldChar w:fldCharType="end"/>
          </w:r>
        </w:p>
      </w:sdtContent>
    </w:sdt>
    <w:p w14:paraId="358ACF00">
      <w:pPr>
        <w:pStyle w:val="2"/>
        <w:bidi w:val="0"/>
        <w:rPr>
          <w:rFonts w:hint="eastAsia"/>
        </w:rPr>
      </w:pPr>
      <w:bookmarkStart w:id="0" w:name="_Toc7717"/>
      <w:r>
        <w:rPr>
          <w:rFonts w:hint="eastAsia"/>
          <w:lang w:val="en-US" w:eastAsia="zh-CN"/>
        </w:rPr>
        <w:t xml:space="preserve">第1章 </w:t>
      </w:r>
      <w:r>
        <w:rPr>
          <w:rFonts w:hint="eastAsia"/>
        </w:rPr>
        <w:t>工程概况</w:t>
      </w:r>
      <w:bookmarkEnd w:id="0"/>
    </w:p>
    <w:p w14:paraId="40AF7367">
      <w:pPr>
        <w:pStyle w:val="3"/>
        <w:bidi w:val="0"/>
        <w:rPr>
          <w:rFonts w:hint="eastAsia"/>
          <w:lang w:val="zh-CN"/>
        </w:rPr>
      </w:pPr>
      <w:bookmarkStart w:id="1" w:name="_Toc27622"/>
      <w:r>
        <w:rPr>
          <w:rFonts w:hint="eastAsia"/>
        </w:rPr>
        <w:t>1.</w:t>
      </w:r>
      <w:r>
        <w:rPr>
          <w:rFonts w:hint="eastAsia"/>
          <w:lang w:val="en-US" w:eastAsia="zh-CN"/>
        </w:rPr>
        <w:t>1</w:t>
      </w:r>
      <w:r>
        <w:rPr>
          <w:rFonts w:hint="eastAsia"/>
          <w:lang w:eastAsia="zh-CN"/>
        </w:rPr>
        <w:t>边坡</w:t>
      </w:r>
      <w:r>
        <w:rPr>
          <w:rFonts w:hint="eastAsia"/>
          <w:lang w:val="zh-CN"/>
        </w:rPr>
        <w:t>工程概况</w:t>
      </w:r>
      <w:r>
        <w:rPr>
          <w:rFonts w:hint="eastAsia"/>
        </w:rPr>
        <w:t>和特点</w:t>
      </w:r>
      <w:bookmarkEnd w:id="1"/>
    </w:p>
    <w:p w14:paraId="0B967669">
      <w:pPr>
        <w:rPr>
          <w:rFonts w:hint="eastAsia"/>
        </w:rPr>
      </w:pPr>
      <w:r>
        <w:rPr>
          <w:rFonts w:hint="eastAsia"/>
        </w:rPr>
        <w:t>本工程起于金开大道，向北延伸，以特大桥形式跨嘉陵江，止于快速路一横线。本项目的功能定位为交通功能为主、兼服务功能的城市快速路。</w:t>
      </w:r>
    </w:p>
    <w:p w14:paraId="557F985C">
      <w:pPr>
        <w:rPr>
          <w:rFonts w:hint="eastAsia"/>
        </w:rPr>
      </w:pPr>
      <w:r>
        <w:rPr>
          <w:rFonts w:hint="eastAsia"/>
        </w:rPr>
        <w:t>本工程主线道路等级为城市快速路，设计车速80km/h，主线道路全长2589.727m（起止里程：K0+000-K2+589.727），两侧对称拓宽为双向10车道，路基宽度41.5m，路幅分布为：B=0.75m（土路肩）+3.5（应急停车道）+15m（车行道）+0.5m（路缘带）+2.0m（中央分隔带）+0.5m（路缘带）+15m（车行道）+3.5（应急停车道）+0.75m（土路肩）。</w:t>
      </w:r>
      <w:r>
        <w:rPr>
          <w:rFonts w:hint="eastAsia"/>
          <w:highlight w:val="none"/>
        </w:rPr>
        <w:t>拼宽桥4座</w:t>
      </w:r>
      <w:r>
        <w:rPr>
          <w:rFonts w:hint="eastAsia"/>
        </w:rPr>
        <w:t>，新建人行天桥2座。</w:t>
      </w:r>
    </w:p>
    <w:p w14:paraId="55C747D0">
      <w:pPr>
        <w:rPr>
          <w:rFonts w:hint="eastAsia"/>
        </w:rPr>
      </w:pPr>
      <w:r>
        <w:rPr>
          <w:rFonts w:hint="eastAsia"/>
        </w:rPr>
        <w:t>金州大道改造段西起黄竹路，东接金州大道与星光大道延伸段节点立交，改造段长度1675.826（起止里程：K17+296.767-K18+972.593）；长度设计速度50Km/h（远期快速路80Km/h），等级为城市主干路，双向6车道，标准路幅宽度36m，路幅分布为：B=4.5m（人行道）+12m（车行道）+3.0m（中分带）+12m</w:t>
      </w:r>
      <w:bookmarkStart w:id="396" w:name="_GoBack"/>
      <w:bookmarkEnd w:id="396"/>
      <w:r>
        <w:rPr>
          <w:rFonts w:hint="eastAsia"/>
        </w:rPr>
        <w:t>（车行道）+4.5m（人行道）。</w:t>
      </w:r>
    </w:p>
    <w:p w14:paraId="5D614F88">
      <w:pPr>
        <w:rPr>
          <w:rFonts w:hint="eastAsia" w:eastAsia="宋体"/>
          <w:lang w:eastAsia="zh-CN"/>
        </w:rPr>
      </w:pPr>
      <w:r>
        <w:rPr>
          <w:rFonts w:hint="eastAsia"/>
        </w:rPr>
        <w:t>大云立交为渝武高速与金州大道的相交节点，包括新建匝道 13 条，总长7964.762m。主要构筑物包括新建匝道桥13 座总长</w:t>
      </w:r>
      <w:r>
        <w:rPr>
          <w:rFonts w:hint="eastAsia"/>
          <w:highlight w:val="none"/>
        </w:rPr>
        <w:t>2734.37</w:t>
      </w:r>
      <w:r>
        <w:rPr>
          <w:rFonts w:hint="eastAsia"/>
          <w:highlight w:val="none"/>
          <w:lang w:val="en-US" w:eastAsia="zh-CN"/>
        </w:rPr>
        <w:t>4</w:t>
      </w:r>
      <w:r>
        <w:rPr>
          <w:rFonts w:hint="eastAsia"/>
        </w:rPr>
        <w:t>m，车行地通道1座，人行地通道1座，人行天桥 2 座</w:t>
      </w:r>
      <w:r>
        <w:rPr>
          <w:rFonts w:hint="eastAsia"/>
          <w:lang w:eastAsia="zh-CN"/>
        </w:rPr>
        <w:t>。</w:t>
      </w:r>
    </w:p>
    <w:p w14:paraId="12F1F99E">
      <w:pPr>
        <w:bidi w:val="0"/>
        <w:rPr>
          <w:rFonts w:hint="eastAsia"/>
        </w:rPr>
      </w:pPr>
      <w:r>
        <w:rPr>
          <w:rFonts w:hint="eastAsia"/>
          <w:lang w:eastAsia="zh-CN"/>
        </w:rPr>
        <w:t>设计</w:t>
      </w:r>
      <w:r>
        <w:rPr>
          <w:rFonts w:hint="eastAsia"/>
          <w:lang w:val="en-US" w:eastAsia="zh-CN"/>
        </w:rPr>
        <w:t>渝武高速主线K1+130-K1+300右侧</w:t>
      </w:r>
      <w:r>
        <w:rPr>
          <w:rFonts w:hint="eastAsia"/>
          <w:lang w:eastAsia="zh-CN"/>
        </w:rPr>
        <w:t>开挖完成后形成的永久边坡高度大于</w:t>
      </w:r>
      <w:r>
        <w:rPr>
          <w:rFonts w:hint="eastAsia"/>
        </w:rPr>
        <w:t>30m，</w:t>
      </w:r>
      <w:r>
        <w:rPr>
          <w:rFonts w:hint="eastAsia"/>
          <w:lang w:eastAsia="zh-CN"/>
        </w:rPr>
        <w:t>其中</w:t>
      </w:r>
      <w:r>
        <w:rPr>
          <w:rFonts w:hint="eastAsia"/>
        </w:rPr>
        <w:t>土质边坡高度大于1</w:t>
      </w:r>
      <w:r>
        <w:rPr>
          <w:rFonts w:hint="eastAsia"/>
          <w:lang w:eastAsia="zh-CN"/>
        </w:rPr>
        <w:t>5m，根据“渝建质安〔2022〕110号 重庆市住房和城乡建设委员会关于印发《重庆市危险性较大的分部分项工程安全管理实施细则（2022版）》的通知”规定，对应对超限边坡设计安全方案进行论证</w:t>
      </w:r>
      <w:r>
        <w:rPr>
          <w:rFonts w:hint="eastAsia"/>
        </w:rPr>
        <w:t>。</w:t>
      </w:r>
    </w:p>
    <w:p w14:paraId="01649FA6">
      <w:pPr>
        <w:pStyle w:val="16"/>
        <w:spacing w:after="62"/>
        <w:rPr>
          <w:rFonts w:hint="eastAsia"/>
          <w:color w:val="auto"/>
        </w:rPr>
      </w:pPr>
    </w:p>
    <w:p w14:paraId="22253645">
      <w:pPr>
        <w:pStyle w:val="16"/>
        <w:spacing w:after="62"/>
        <w:rPr>
          <w:rFonts w:hint="eastAsia"/>
          <w:color w:val="auto"/>
        </w:rPr>
      </w:pPr>
    </w:p>
    <w:p w14:paraId="097B1126">
      <w:pPr>
        <w:pStyle w:val="16"/>
        <w:spacing w:after="62"/>
        <w:rPr>
          <w:rFonts w:hint="eastAsia"/>
          <w:color w:val="auto"/>
        </w:rPr>
      </w:pPr>
    </w:p>
    <w:p w14:paraId="6D6AB104">
      <w:pPr>
        <w:pStyle w:val="16"/>
        <w:spacing w:after="62"/>
        <w:rPr>
          <w:rFonts w:hint="eastAsia"/>
          <w:color w:val="auto"/>
        </w:rPr>
      </w:pPr>
    </w:p>
    <w:p w14:paraId="00193033">
      <w:pPr>
        <w:pStyle w:val="16"/>
        <w:spacing w:after="62"/>
        <w:rPr>
          <w:rFonts w:hint="eastAsia"/>
          <w:color w:val="auto"/>
        </w:rPr>
      </w:pPr>
    </w:p>
    <w:p w14:paraId="4730F008">
      <w:pPr>
        <w:pStyle w:val="16"/>
        <w:spacing w:after="62"/>
        <w:jc w:val="center"/>
        <w:rPr>
          <w:rFonts w:hint="eastAsia"/>
          <w:color w:val="auto"/>
        </w:rPr>
      </w:pPr>
      <w:r>
        <w:rPr>
          <w:color w:val="auto"/>
        </w:rPr>
        <w:drawing>
          <wp:inline distT="0" distB="0" distL="114300" distR="114300">
            <wp:extent cx="4374515" cy="2842260"/>
            <wp:effectExtent l="0" t="0" r="6985" b="152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2"/>
                    <a:stretch>
                      <a:fillRect/>
                    </a:stretch>
                  </pic:blipFill>
                  <pic:spPr>
                    <a:xfrm>
                      <a:off x="0" y="0"/>
                      <a:ext cx="4374515" cy="2842260"/>
                    </a:xfrm>
                    <a:prstGeom prst="rect">
                      <a:avLst/>
                    </a:prstGeom>
                    <a:noFill/>
                    <a:ln>
                      <a:noFill/>
                    </a:ln>
                  </pic:spPr>
                </pic:pic>
              </a:graphicData>
            </a:graphic>
          </wp:inline>
        </w:drawing>
      </w:r>
    </w:p>
    <w:p w14:paraId="0EAA0FFF">
      <w:pPr>
        <w:pStyle w:val="16"/>
        <w:bidi w:val="0"/>
      </w:pPr>
      <w:r>
        <w:rPr>
          <w:rFonts w:hint="eastAsia"/>
          <w:lang w:val="en-US" w:eastAsia="zh-CN"/>
        </w:rPr>
        <w:t>图1-01</w:t>
      </w:r>
      <w:r>
        <w:rPr>
          <w:rFonts w:hint="eastAsia"/>
        </w:rPr>
        <w:t>大云立交位置与铁路相交关系效果图</w:t>
      </w:r>
    </w:p>
    <w:p w14:paraId="7B5D3FE1">
      <w:pPr>
        <w:pStyle w:val="4"/>
        <w:bidi w:val="0"/>
        <w:rPr>
          <w:rFonts w:hint="eastAsia"/>
        </w:rPr>
      </w:pPr>
      <w:bookmarkStart w:id="2" w:name="_Toc13845"/>
      <w:r>
        <w:rPr>
          <w:rFonts w:hint="eastAsia"/>
          <w:lang w:val="en-US" w:eastAsia="zh-CN"/>
        </w:rPr>
        <w:t>1.1.1</w:t>
      </w:r>
      <w:r>
        <w:rPr>
          <w:rFonts w:hint="eastAsia"/>
        </w:rPr>
        <w:t>工程基本情况</w:t>
      </w:r>
      <w:bookmarkEnd w:id="2"/>
    </w:p>
    <w:p w14:paraId="2A17FBCF">
      <w:pPr>
        <w:bidi w:val="0"/>
        <w:rPr>
          <w:rFonts w:hint="eastAsia"/>
          <w:lang w:eastAsia="zh-CN"/>
        </w:rPr>
      </w:pPr>
      <w:r>
        <w:rPr>
          <w:rFonts w:hint="eastAsia"/>
        </w:rPr>
        <w:t>本项目道路挖方边坡设计</w:t>
      </w:r>
      <w:r>
        <w:rPr>
          <w:rFonts w:hint="eastAsia"/>
          <w:lang w:eastAsia="zh-CN"/>
        </w:rPr>
        <w:t>高度大于</w:t>
      </w:r>
      <w:r>
        <w:rPr>
          <w:rFonts w:hint="eastAsia"/>
        </w:rPr>
        <w:t>30m，</w:t>
      </w:r>
      <w:r>
        <w:rPr>
          <w:rFonts w:hint="eastAsia"/>
          <w:lang w:eastAsia="zh-CN"/>
        </w:rPr>
        <w:t>其中</w:t>
      </w:r>
      <w:r>
        <w:rPr>
          <w:rFonts w:hint="eastAsia"/>
        </w:rPr>
        <w:t>土质边坡高度大于1</w:t>
      </w:r>
      <w:r>
        <w:rPr>
          <w:rFonts w:hint="eastAsia"/>
          <w:lang w:eastAsia="zh-CN"/>
        </w:rPr>
        <w:t>5m，</w:t>
      </w:r>
      <w:r>
        <w:rPr>
          <w:rFonts w:hint="eastAsia"/>
        </w:rPr>
        <w:t>高切坡土石方施工容易造成滚石和飞石，对行驶在邻近渝武高速上的车辆和驾乘人员带来伤害。</w:t>
      </w:r>
    </w:p>
    <w:p w14:paraId="5520E05E">
      <w:pPr>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挖方边坡</w:t>
      </w:r>
    </w:p>
    <w:p w14:paraId="3AB98D09">
      <w:pPr>
        <w:bidi w:val="0"/>
        <w:rPr>
          <w:rFonts w:hint="eastAsia"/>
        </w:rPr>
      </w:pPr>
      <w:r>
        <w:rPr>
          <w:rFonts w:hint="eastAsia"/>
        </w:rPr>
        <w:t>挖方边坡除主线K2+358-K2+589.727右侧顺向坡挖方段（岩层倾角15°段为顺向边坡外，其余边坡受岩体自身强度控制。</w:t>
      </w:r>
    </w:p>
    <w:p w14:paraId="3E334D2D">
      <w:pPr>
        <w:bidi w:val="0"/>
        <w:rPr>
          <w:rFonts w:hint="eastAsia"/>
        </w:rPr>
      </w:pPr>
      <w:r>
        <w:rPr>
          <w:rFonts w:hint="eastAsia"/>
        </w:rPr>
        <w:t>本项目采用坡率法进行支护的边坡，其坡率如下：</w:t>
      </w:r>
    </w:p>
    <w:p w14:paraId="0F5CAFD4">
      <w:pPr>
        <w:bidi w:val="0"/>
        <w:rPr>
          <w:rFonts w:hint="eastAsia"/>
        </w:rPr>
      </w:pPr>
      <w:r>
        <w:rPr>
          <w:rFonts w:hint="eastAsia"/>
        </w:rPr>
        <w:t>对本项目的顺层边坡，边坡按照1:1.5的坡率放坡，边坡每8m分阶，分阶处设置2m宽马道。对本项目其他不存在顺层的边坡，边坡稳定性受岩体强度控制，边坡放坡坡率采用1：0.75（中风化岩层）及1:1.5（强风化岩层及土层），边坡每8m分阶，分阶处设置2m宽马道。</w:t>
      </w:r>
    </w:p>
    <w:p w14:paraId="30C11EBF">
      <w:pPr>
        <w:bidi w:val="0"/>
        <w:rPr>
          <w:rFonts w:hint="eastAsia"/>
        </w:rPr>
      </w:pPr>
      <w:r>
        <w:rPr>
          <w:rFonts w:hint="eastAsia"/>
        </w:rPr>
        <w:t>对两级边坡间的2m宽平台，要求平台外倾坡度2%。坡顶设置截水沟，距坡顶不小于3m。坡顶采用浸塑防腐隔离栅防护网。</w:t>
      </w:r>
    </w:p>
    <w:p w14:paraId="483E6F7A">
      <w:pPr>
        <w:pStyle w:val="16"/>
        <w:bidi w:val="0"/>
        <w:rPr>
          <w:rFonts w:hint="eastAsia"/>
        </w:rPr>
      </w:pPr>
      <w:r>
        <w:rPr>
          <w:rFonts w:hint="eastAsia"/>
          <w:lang w:val="en-US" w:eastAsia="zh-CN"/>
        </w:rPr>
        <w:t>表1-01</w:t>
      </w:r>
      <w:r>
        <w:rPr>
          <w:rFonts w:hint="eastAsia"/>
        </w:rPr>
        <w:t>高边坡分布表</w:t>
      </w:r>
    </w:p>
    <w:tbl>
      <w:tblPr>
        <w:tblStyle w:val="13"/>
        <w:tblW w:w="4998" w:type="pct"/>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autofit"/>
        <w:tblCellMar>
          <w:top w:w="0" w:type="dxa"/>
          <w:left w:w="108" w:type="dxa"/>
          <w:bottom w:w="0" w:type="dxa"/>
          <w:right w:w="108" w:type="dxa"/>
        </w:tblCellMar>
      </w:tblPr>
      <w:tblGrid>
        <w:gridCol w:w="1065"/>
        <w:gridCol w:w="2272"/>
        <w:gridCol w:w="1460"/>
        <w:gridCol w:w="2192"/>
        <w:gridCol w:w="2238"/>
      </w:tblGrid>
      <w:tr w14:paraId="541735E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206" w:hRule="atLeast"/>
          <w:tblHeader/>
        </w:trPr>
        <w:tc>
          <w:tcPr>
            <w:tcW w:w="577" w:type="pct"/>
            <w:noWrap w:val="0"/>
            <w:vAlign w:val="center"/>
          </w:tcPr>
          <w:p w14:paraId="60FBF7C4">
            <w:pPr>
              <w:pStyle w:val="17"/>
              <w:bidi w:val="0"/>
              <w:rPr>
                <w:rFonts w:hint="eastAsia"/>
                <w:lang w:val="en-US" w:eastAsia="zh-CN"/>
              </w:rPr>
            </w:pPr>
            <w:r>
              <w:rPr>
                <w:rFonts w:hint="eastAsia"/>
                <w:lang w:val="en-US" w:eastAsia="zh-CN"/>
              </w:rPr>
              <w:t>序号</w:t>
            </w:r>
          </w:p>
        </w:tc>
        <w:tc>
          <w:tcPr>
            <w:tcW w:w="1231" w:type="pct"/>
            <w:noWrap w:val="0"/>
            <w:vAlign w:val="center"/>
          </w:tcPr>
          <w:p w14:paraId="5193B7EC">
            <w:pPr>
              <w:pStyle w:val="17"/>
              <w:bidi w:val="0"/>
              <w:rPr>
                <w:rFonts w:hint="eastAsia"/>
                <w:lang w:val="en-US" w:eastAsia="zh-CN"/>
              </w:rPr>
            </w:pPr>
            <w:r>
              <w:rPr>
                <w:rFonts w:hint="eastAsia"/>
                <w:lang w:val="en-US" w:eastAsia="zh-CN"/>
              </w:rPr>
              <w:t>所在边坡桩号范围</w:t>
            </w:r>
          </w:p>
        </w:tc>
        <w:tc>
          <w:tcPr>
            <w:tcW w:w="791" w:type="pct"/>
            <w:noWrap w:val="0"/>
            <w:vAlign w:val="center"/>
          </w:tcPr>
          <w:p w14:paraId="6A012DAC">
            <w:pPr>
              <w:pStyle w:val="17"/>
              <w:bidi w:val="0"/>
              <w:rPr>
                <w:rFonts w:hint="eastAsia"/>
                <w:lang w:val="en-US" w:eastAsia="zh-CN"/>
              </w:rPr>
            </w:pPr>
            <w:r>
              <w:rPr>
                <w:rFonts w:hint="eastAsia"/>
                <w:lang w:val="en-US" w:eastAsia="zh-CN"/>
              </w:rPr>
              <w:t>边坡类型</w:t>
            </w:r>
          </w:p>
        </w:tc>
        <w:tc>
          <w:tcPr>
            <w:tcW w:w="1188" w:type="pct"/>
            <w:noWrap w:val="0"/>
            <w:vAlign w:val="center"/>
          </w:tcPr>
          <w:p w14:paraId="0DF0E6D7">
            <w:pPr>
              <w:pStyle w:val="17"/>
              <w:bidi w:val="0"/>
              <w:rPr>
                <w:rFonts w:hint="eastAsia"/>
                <w:lang w:val="en-US" w:eastAsia="zh-CN"/>
              </w:rPr>
            </w:pPr>
            <w:r>
              <w:rPr>
                <w:rFonts w:hint="eastAsia"/>
                <w:lang w:val="en-US" w:eastAsia="zh-CN"/>
              </w:rPr>
              <w:t>边坡规模</w:t>
            </w:r>
          </w:p>
        </w:tc>
        <w:tc>
          <w:tcPr>
            <w:tcW w:w="1212" w:type="pct"/>
            <w:noWrap w:val="0"/>
            <w:vAlign w:val="center"/>
          </w:tcPr>
          <w:p w14:paraId="4FA525F1">
            <w:pPr>
              <w:pStyle w:val="17"/>
              <w:bidi w:val="0"/>
              <w:rPr>
                <w:rFonts w:hint="eastAsia"/>
                <w:lang w:val="en-US" w:eastAsia="zh-CN"/>
              </w:rPr>
            </w:pPr>
            <w:r>
              <w:rPr>
                <w:rFonts w:hint="eastAsia"/>
                <w:lang w:val="en-US" w:eastAsia="zh-CN"/>
              </w:rPr>
              <w:t>防护形式</w:t>
            </w:r>
          </w:p>
        </w:tc>
      </w:tr>
      <w:tr w14:paraId="66771B7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95" w:hRule="atLeast"/>
        </w:trPr>
        <w:tc>
          <w:tcPr>
            <w:tcW w:w="5000" w:type="pct"/>
            <w:gridSpan w:val="5"/>
            <w:noWrap w:val="0"/>
            <w:vAlign w:val="center"/>
          </w:tcPr>
          <w:p w14:paraId="7A80E30D">
            <w:pPr>
              <w:pStyle w:val="17"/>
              <w:bidi w:val="0"/>
              <w:rPr>
                <w:rFonts w:hint="eastAsia"/>
                <w:lang w:val="en-US" w:eastAsia="zh-CN"/>
              </w:rPr>
            </w:pPr>
            <w:r>
              <w:rPr>
                <w:rFonts w:hint="eastAsia"/>
                <w:lang w:val="en-US" w:eastAsia="zh-CN"/>
              </w:rPr>
              <w:t>K0+000-K2+589.727范围</w:t>
            </w:r>
          </w:p>
        </w:tc>
      </w:tr>
      <w:tr w14:paraId="35D148E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425443CE">
            <w:pPr>
              <w:pStyle w:val="17"/>
              <w:bidi w:val="0"/>
              <w:rPr>
                <w:rFonts w:hint="eastAsia"/>
                <w:lang w:val="en-US" w:eastAsia="zh-CN"/>
              </w:rPr>
            </w:pPr>
            <w:r>
              <w:rPr>
                <w:rFonts w:hint="eastAsia"/>
                <w:lang w:val="en-US" w:eastAsia="zh-CN"/>
              </w:rPr>
              <w:t>1号高边坡</w:t>
            </w:r>
          </w:p>
        </w:tc>
        <w:tc>
          <w:tcPr>
            <w:tcW w:w="1231" w:type="pct"/>
            <w:noWrap w:val="0"/>
            <w:vAlign w:val="center"/>
          </w:tcPr>
          <w:p w14:paraId="124C9B08">
            <w:pPr>
              <w:pStyle w:val="17"/>
              <w:bidi w:val="0"/>
              <w:rPr>
                <w:rFonts w:hint="eastAsia"/>
                <w:lang w:val="en-US" w:eastAsia="zh-CN"/>
              </w:rPr>
            </w:pPr>
            <w:r>
              <w:rPr>
                <w:rFonts w:hint="eastAsia"/>
                <w:lang w:val="en-US" w:eastAsia="zh-CN"/>
              </w:rPr>
              <w:t>渝武高速主线K0+120-K0+500右侧</w:t>
            </w:r>
          </w:p>
        </w:tc>
        <w:tc>
          <w:tcPr>
            <w:tcW w:w="791" w:type="pct"/>
            <w:noWrap w:val="0"/>
            <w:vAlign w:val="center"/>
          </w:tcPr>
          <w:p w14:paraId="799D52F1">
            <w:pPr>
              <w:pStyle w:val="17"/>
              <w:bidi w:val="0"/>
              <w:rPr>
                <w:rFonts w:hint="eastAsia"/>
                <w:lang w:val="en-US" w:eastAsia="zh-CN"/>
              </w:rPr>
            </w:pPr>
            <w:r>
              <w:rPr>
                <w:rFonts w:hint="eastAsia"/>
                <w:lang w:val="en-US" w:eastAsia="zh-CN"/>
              </w:rPr>
              <w:t>岩质挖方边坡，长约380m</w:t>
            </w:r>
          </w:p>
        </w:tc>
        <w:tc>
          <w:tcPr>
            <w:tcW w:w="1188" w:type="pct"/>
            <w:noWrap w:val="0"/>
            <w:vAlign w:val="center"/>
          </w:tcPr>
          <w:p w14:paraId="3CC55CFF">
            <w:pPr>
              <w:pStyle w:val="17"/>
              <w:bidi w:val="0"/>
              <w:rPr>
                <w:rFonts w:hint="eastAsia"/>
                <w:lang w:val="en-US" w:eastAsia="zh-CN"/>
              </w:rPr>
            </w:pPr>
            <w:r>
              <w:rPr>
                <w:rFonts w:hint="eastAsia"/>
                <w:lang w:val="en-US" w:eastAsia="zh-CN"/>
              </w:rPr>
              <w:t>边坡面积约4160平米，最大坡高约19m</w:t>
            </w:r>
          </w:p>
        </w:tc>
        <w:tc>
          <w:tcPr>
            <w:tcW w:w="1212" w:type="pct"/>
            <w:noWrap w:val="0"/>
            <w:vAlign w:val="center"/>
          </w:tcPr>
          <w:p w14:paraId="42AA1321">
            <w:pPr>
              <w:pStyle w:val="17"/>
              <w:bidi w:val="0"/>
              <w:rPr>
                <w:rFonts w:hint="eastAsia"/>
                <w:lang w:val="en-US" w:eastAsia="zh-CN"/>
              </w:rPr>
            </w:pPr>
            <w:r>
              <w:rPr>
                <w:rFonts w:hint="eastAsia"/>
                <w:lang w:val="en-US" w:eastAsia="zh-CN"/>
              </w:rPr>
              <w:t>坡率法+网格护坡</w:t>
            </w:r>
          </w:p>
        </w:tc>
      </w:tr>
      <w:tr w14:paraId="491C23E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4AC52348">
            <w:pPr>
              <w:pStyle w:val="17"/>
              <w:bidi w:val="0"/>
              <w:rPr>
                <w:rFonts w:hint="eastAsia"/>
                <w:lang w:val="en-US" w:eastAsia="zh-CN"/>
              </w:rPr>
            </w:pPr>
            <w:r>
              <w:rPr>
                <w:rFonts w:hint="eastAsia"/>
                <w:lang w:val="en-US" w:eastAsia="zh-CN"/>
              </w:rPr>
              <w:t>2号高边坡</w:t>
            </w:r>
          </w:p>
        </w:tc>
        <w:tc>
          <w:tcPr>
            <w:tcW w:w="1231" w:type="pct"/>
            <w:noWrap w:val="0"/>
            <w:vAlign w:val="center"/>
          </w:tcPr>
          <w:p w14:paraId="315E55C5">
            <w:pPr>
              <w:pStyle w:val="17"/>
              <w:bidi w:val="0"/>
              <w:rPr>
                <w:rFonts w:hint="eastAsia"/>
                <w:lang w:val="en-US" w:eastAsia="zh-CN"/>
              </w:rPr>
            </w:pPr>
            <w:r>
              <w:rPr>
                <w:rFonts w:hint="eastAsia"/>
                <w:lang w:val="en-US" w:eastAsia="zh-CN"/>
              </w:rPr>
              <w:t>渝武高速主线K0+150-K0+240左侧</w:t>
            </w:r>
          </w:p>
        </w:tc>
        <w:tc>
          <w:tcPr>
            <w:tcW w:w="791" w:type="pct"/>
            <w:noWrap w:val="0"/>
            <w:vAlign w:val="center"/>
          </w:tcPr>
          <w:p w14:paraId="5147DAB2">
            <w:pPr>
              <w:pStyle w:val="17"/>
              <w:bidi w:val="0"/>
              <w:rPr>
                <w:rFonts w:hint="eastAsia"/>
                <w:lang w:val="en-US" w:eastAsia="zh-CN"/>
              </w:rPr>
            </w:pPr>
            <w:r>
              <w:rPr>
                <w:rFonts w:hint="eastAsia"/>
                <w:lang w:val="en-US" w:eastAsia="zh-CN"/>
              </w:rPr>
              <w:t>岩质挖方边坡，长约90m</w:t>
            </w:r>
          </w:p>
        </w:tc>
        <w:tc>
          <w:tcPr>
            <w:tcW w:w="1188" w:type="pct"/>
            <w:noWrap w:val="0"/>
            <w:vAlign w:val="center"/>
          </w:tcPr>
          <w:p w14:paraId="4B74A30C">
            <w:pPr>
              <w:pStyle w:val="17"/>
              <w:bidi w:val="0"/>
              <w:rPr>
                <w:rFonts w:hint="eastAsia"/>
                <w:lang w:val="en-US" w:eastAsia="zh-CN"/>
              </w:rPr>
            </w:pPr>
            <w:r>
              <w:rPr>
                <w:rFonts w:hint="eastAsia"/>
                <w:lang w:val="en-US" w:eastAsia="zh-CN"/>
              </w:rPr>
              <w:t>边坡面积约2000平米，最大坡高约24m</w:t>
            </w:r>
          </w:p>
        </w:tc>
        <w:tc>
          <w:tcPr>
            <w:tcW w:w="1212" w:type="pct"/>
            <w:noWrap w:val="0"/>
            <w:vAlign w:val="center"/>
          </w:tcPr>
          <w:p w14:paraId="76661445">
            <w:pPr>
              <w:pStyle w:val="17"/>
              <w:bidi w:val="0"/>
              <w:rPr>
                <w:rFonts w:hint="eastAsia"/>
                <w:lang w:val="en-US" w:eastAsia="zh-CN"/>
              </w:rPr>
            </w:pPr>
            <w:r>
              <w:rPr>
                <w:rFonts w:hint="eastAsia"/>
                <w:lang w:val="en-US" w:eastAsia="zh-CN"/>
              </w:rPr>
              <w:t>锚杆挡墙</w:t>
            </w:r>
          </w:p>
        </w:tc>
      </w:tr>
      <w:tr w14:paraId="4B9706C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334A10FB">
            <w:pPr>
              <w:pStyle w:val="17"/>
              <w:bidi w:val="0"/>
              <w:rPr>
                <w:rFonts w:hint="eastAsia"/>
                <w:lang w:val="en-US" w:eastAsia="zh-CN"/>
              </w:rPr>
            </w:pPr>
            <w:r>
              <w:rPr>
                <w:rFonts w:hint="eastAsia"/>
                <w:lang w:val="en-US" w:eastAsia="zh-CN"/>
              </w:rPr>
              <w:t>3号高边坡</w:t>
            </w:r>
          </w:p>
        </w:tc>
        <w:tc>
          <w:tcPr>
            <w:tcW w:w="1231" w:type="pct"/>
            <w:noWrap w:val="0"/>
            <w:vAlign w:val="center"/>
          </w:tcPr>
          <w:p w14:paraId="48737DEE">
            <w:pPr>
              <w:pStyle w:val="17"/>
              <w:bidi w:val="0"/>
              <w:rPr>
                <w:rFonts w:hint="eastAsia"/>
                <w:lang w:val="en-US" w:eastAsia="zh-CN"/>
              </w:rPr>
            </w:pPr>
            <w:r>
              <w:rPr>
                <w:rFonts w:hint="eastAsia"/>
                <w:lang w:val="en-US" w:eastAsia="zh-CN"/>
              </w:rPr>
              <w:t>渝武高速主线K1+130-K1+300右侧</w:t>
            </w:r>
          </w:p>
        </w:tc>
        <w:tc>
          <w:tcPr>
            <w:tcW w:w="791" w:type="pct"/>
            <w:noWrap w:val="0"/>
            <w:vAlign w:val="center"/>
          </w:tcPr>
          <w:p w14:paraId="4FAF0DE7">
            <w:pPr>
              <w:pStyle w:val="17"/>
              <w:bidi w:val="0"/>
              <w:rPr>
                <w:rFonts w:hint="eastAsia"/>
                <w:lang w:val="en-US" w:eastAsia="zh-CN"/>
              </w:rPr>
            </w:pPr>
            <w:r>
              <w:rPr>
                <w:rFonts w:hint="eastAsia"/>
                <w:lang w:val="en-US" w:eastAsia="zh-CN"/>
              </w:rPr>
              <w:t>岩、土挖方边坡，长约170m</w:t>
            </w:r>
          </w:p>
        </w:tc>
        <w:tc>
          <w:tcPr>
            <w:tcW w:w="1188" w:type="pct"/>
            <w:noWrap w:val="0"/>
            <w:vAlign w:val="center"/>
          </w:tcPr>
          <w:p w14:paraId="6474AAF5">
            <w:pPr>
              <w:pStyle w:val="17"/>
              <w:bidi w:val="0"/>
              <w:rPr>
                <w:rFonts w:hint="eastAsia"/>
                <w:lang w:val="en-US" w:eastAsia="zh-CN"/>
              </w:rPr>
            </w:pPr>
            <w:r>
              <w:rPr>
                <w:rFonts w:hint="eastAsia"/>
                <w:lang w:val="en-US" w:eastAsia="zh-CN"/>
              </w:rPr>
              <w:t>边坡面积约2840平米，最大坡高约30m</w:t>
            </w:r>
          </w:p>
        </w:tc>
        <w:tc>
          <w:tcPr>
            <w:tcW w:w="1212" w:type="pct"/>
            <w:noWrap w:val="0"/>
            <w:vAlign w:val="center"/>
          </w:tcPr>
          <w:p w14:paraId="330AA9B9">
            <w:pPr>
              <w:pStyle w:val="17"/>
              <w:bidi w:val="0"/>
              <w:rPr>
                <w:rFonts w:hint="eastAsia"/>
                <w:lang w:val="en-US" w:eastAsia="zh-CN"/>
              </w:rPr>
            </w:pPr>
            <w:r>
              <w:rPr>
                <w:rFonts w:hint="eastAsia"/>
                <w:lang w:val="en-US" w:eastAsia="zh-CN"/>
              </w:rPr>
              <w:t>桩板挡墙+锚杆挡墙+坡率法+网格护坡</w:t>
            </w:r>
          </w:p>
        </w:tc>
      </w:tr>
      <w:tr w14:paraId="4C1D617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44488749">
            <w:pPr>
              <w:pStyle w:val="17"/>
              <w:bidi w:val="0"/>
              <w:rPr>
                <w:rFonts w:hint="eastAsia"/>
                <w:lang w:val="en-US" w:eastAsia="zh-CN"/>
              </w:rPr>
            </w:pPr>
            <w:r>
              <w:rPr>
                <w:rFonts w:hint="eastAsia"/>
                <w:lang w:val="en-US" w:eastAsia="zh-CN"/>
              </w:rPr>
              <w:t>4号高边坡</w:t>
            </w:r>
          </w:p>
        </w:tc>
        <w:tc>
          <w:tcPr>
            <w:tcW w:w="1231" w:type="pct"/>
            <w:noWrap w:val="0"/>
            <w:vAlign w:val="center"/>
          </w:tcPr>
          <w:p w14:paraId="49AFC6E8">
            <w:pPr>
              <w:pStyle w:val="17"/>
              <w:bidi w:val="0"/>
              <w:rPr>
                <w:rFonts w:hint="eastAsia"/>
                <w:lang w:val="en-US" w:eastAsia="zh-CN"/>
              </w:rPr>
            </w:pPr>
            <w:r>
              <w:rPr>
                <w:rFonts w:hint="eastAsia"/>
                <w:lang w:val="en-US" w:eastAsia="zh-CN"/>
              </w:rPr>
              <w:t>大云立交YK1+100-YK1+420右侧</w:t>
            </w:r>
          </w:p>
        </w:tc>
        <w:tc>
          <w:tcPr>
            <w:tcW w:w="791" w:type="pct"/>
            <w:noWrap w:val="0"/>
            <w:vAlign w:val="center"/>
          </w:tcPr>
          <w:p w14:paraId="7F901154">
            <w:pPr>
              <w:pStyle w:val="17"/>
              <w:bidi w:val="0"/>
              <w:rPr>
                <w:rFonts w:hint="eastAsia"/>
                <w:lang w:val="en-US" w:eastAsia="zh-CN"/>
              </w:rPr>
            </w:pPr>
            <w:r>
              <w:rPr>
                <w:rFonts w:hint="eastAsia"/>
                <w:lang w:val="en-US" w:eastAsia="zh-CN"/>
              </w:rPr>
              <w:t>岩质挖方边坡，长约320m</w:t>
            </w:r>
          </w:p>
        </w:tc>
        <w:tc>
          <w:tcPr>
            <w:tcW w:w="1188" w:type="pct"/>
            <w:noWrap w:val="0"/>
            <w:vAlign w:val="center"/>
          </w:tcPr>
          <w:p w14:paraId="54B03C46">
            <w:pPr>
              <w:pStyle w:val="17"/>
              <w:bidi w:val="0"/>
              <w:rPr>
                <w:rFonts w:hint="eastAsia"/>
                <w:lang w:val="en-US" w:eastAsia="zh-CN"/>
              </w:rPr>
            </w:pPr>
            <w:r>
              <w:rPr>
                <w:rFonts w:hint="eastAsia"/>
                <w:lang w:val="en-US" w:eastAsia="zh-CN"/>
              </w:rPr>
              <w:t>边坡面积约8200平米，最大坡高约23m</w:t>
            </w:r>
          </w:p>
        </w:tc>
        <w:tc>
          <w:tcPr>
            <w:tcW w:w="1212" w:type="pct"/>
            <w:noWrap w:val="0"/>
            <w:vAlign w:val="center"/>
          </w:tcPr>
          <w:p w14:paraId="19B1C309">
            <w:pPr>
              <w:pStyle w:val="17"/>
              <w:bidi w:val="0"/>
              <w:rPr>
                <w:rFonts w:hint="eastAsia"/>
                <w:lang w:val="en-US" w:eastAsia="zh-CN"/>
              </w:rPr>
            </w:pPr>
            <w:r>
              <w:rPr>
                <w:rFonts w:hint="eastAsia"/>
                <w:lang w:val="en-US" w:eastAsia="zh-CN"/>
              </w:rPr>
              <w:t>坡率法+网格护坡</w:t>
            </w:r>
          </w:p>
        </w:tc>
      </w:tr>
      <w:tr w14:paraId="2E11882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05F4E421">
            <w:pPr>
              <w:pStyle w:val="17"/>
              <w:bidi w:val="0"/>
              <w:rPr>
                <w:rFonts w:hint="eastAsia"/>
                <w:lang w:val="en-US" w:eastAsia="zh-CN"/>
              </w:rPr>
            </w:pPr>
            <w:r>
              <w:rPr>
                <w:rFonts w:hint="eastAsia"/>
                <w:lang w:val="en-US" w:eastAsia="zh-CN"/>
              </w:rPr>
              <w:t>5号高边坡</w:t>
            </w:r>
          </w:p>
        </w:tc>
        <w:tc>
          <w:tcPr>
            <w:tcW w:w="1231" w:type="pct"/>
            <w:noWrap w:val="0"/>
            <w:vAlign w:val="center"/>
          </w:tcPr>
          <w:p w14:paraId="7A7770A6">
            <w:pPr>
              <w:pStyle w:val="17"/>
              <w:bidi w:val="0"/>
              <w:rPr>
                <w:rFonts w:hint="eastAsia"/>
                <w:lang w:val="en-US" w:eastAsia="zh-CN"/>
              </w:rPr>
            </w:pPr>
            <w:r>
              <w:rPr>
                <w:rFonts w:hint="eastAsia"/>
                <w:lang w:val="en-US" w:eastAsia="zh-CN"/>
              </w:rPr>
              <w:t>大云立交左线辅道K0+360-K0+620右侧</w:t>
            </w:r>
          </w:p>
        </w:tc>
        <w:tc>
          <w:tcPr>
            <w:tcW w:w="791" w:type="pct"/>
            <w:noWrap w:val="0"/>
            <w:vAlign w:val="center"/>
          </w:tcPr>
          <w:p w14:paraId="274018BB">
            <w:pPr>
              <w:pStyle w:val="17"/>
              <w:bidi w:val="0"/>
              <w:rPr>
                <w:rFonts w:hint="eastAsia"/>
                <w:lang w:val="en-US" w:eastAsia="zh-CN"/>
              </w:rPr>
            </w:pPr>
            <w:r>
              <w:rPr>
                <w:rFonts w:hint="eastAsia"/>
                <w:lang w:val="en-US" w:eastAsia="zh-CN"/>
              </w:rPr>
              <w:t>岩质挖方边坡，长约360m</w:t>
            </w:r>
          </w:p>
        </w:tc>
        <w:tc>
          <w:tcPr>
            <w:tcW w:w="1188" w:type="pct"/>
            <w:noWrap w:val="0"/>
            <w:vAlign w:val="center"/>
          </w:tcPr>
          <w:p w14:paraId="036FA0D9">
            <w:pPr>
              <w:pStyle w:val="17"/>
              <w:bidi w:val="0"/>
              <w:rPr>
                <w:rFonts w:hint="eastAsia"/>
                <w:lang w:val="en-US" w:eastAsia="zh-CN"/>
              </w:rPr>
            </w:pPr>
            <w:r>
              <w:rPr>
                <w:rFonts w:hint="eastAsia"/>
                <w:lang w:val="en-US" w:eastAsia="zh-CN"/>
              </w:rPr>
              <w:t>边坡面积约3280平米，最大坡高约19m</w:t>
            </w:r>
          </w:p>
        </w:tc>
        <w:tc>
          <w:tcPr>
            <w:tcW w:w="1212" w:type="pct"/>
            <w:noWrap w:val="0"/>
            <w:vAlign w:val="center"/>
          </w:tcPr>
          <w:p w14:paraId="5BD03EE5">
            <w:pPr>
              <w:pStyle w:val="17"/>
              <w:bidi w:val="0"/>
              <w:rPr>
                <w:rFonts w:hint="eastAsia"/>
                <w:lang w:val="en-US" w:eastAsia="zh-CN"/>
              </w:rPr>
            </w:pPr>
            <w:r>
              <w:rPr>
                <w:rFonts w:hint="eastAsia"/>
                <w:lang w:val="en-US" w:eastAsia="zh-CN"/>
              </w:rPr>
              <w:t>锚杆挡墙+坡率法+网格护坡</w:t>
            </w:r>
          </w:p>
        </w:tc>
      </w:tr>
      <w:tr w14:paraId="171A118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38454D8A">
            <w:pPr>
              <w:pStyle w:val="17"/>
              <w:bidi w:val="0"/>
              <w:rPr>
                <w:rFonts w:hint="eastAsia"/>
                <w:lang w:val="en-US" w:eastAsia="zh-CN"/>
              </w:rPr>
            </w:pPr>
            <w:r>
              <w:rPr>
                <w:rFonts w:hint="eastAsia"/>
                <w:lang w:val="en-US" w:eastAsia="zh-CN"/>
              </w:rPr>
              <w:t>6号高边坡</w:t>
            </w:r>
          </w:p>
        </w:tc>
        <w:tc>
          <w:tcPr>
            <w:tcW w:w="1231" w:type="pct"/>
            <w:noWrap w:val="0"/>
            <w:vAlign w:val="center"/>
          </w:tcPr>
          <w:p w14:paraId="6355B69D">
            <w:pPr>
              <w:pStyle w:val="17"/>
              <w:bidi w:val="0"/>
              <w:rPr>
                <w:rFonts w:hint="eastAsia"/>
                <w:lang w:val="en-US" w:eastAsia="zh-CN"/>
              </w:rPr>
            </w:pPr>
            <w:r>
              <w:rPr>
                <w:rFonts w:hint="eastAsia"/>
                <w:lang w:val="en-US" w:eastAsia="zh-CN"/>
              </w:rPr>
              <w:t>大云立交DK0+200-DK0+260右侧</w:t>
            </w:r>
          </w:p>
        </w:tc>
        <w:tc>
          <w:tcPr>
            <w:tcW w:w="791" w:type="pct"/>
            <w:noWrap w:val="0"/>
            <w:vAlign w:val="center"/>
          </w:tcPr>
          <w:p w14:paraId="7C57E268">
            <w:pPr>
              <w:pStyle w:val="17"/>
              <w:bidi w:val="0"/>
              <w:rPr>
                <w:rFonts w:hint="eastAsia"/>
                <w:lang w:val="en-US" w:eastAsia="zh-CN"/>
              </w:rPr>
            </w:pPr>
            <w:r>
              <w:rPr>
                <w:rFonts w:hint="eastAsia"/>
                <w:lang w:val="en-US" w:eastAsia="zh-CN"/>
              </w:rPr>
              <w:t>土质挖方边坡，长约60m</w:t>
            </w:r>
          </w:p>
        </w:tc>
        <w:tc>
          <w:tcPr>
            <w:tcW w:w="1188" w:type="pct"/>
            <w:noWrap w:val="0"/>
            <w:vAlign w:val="center"/>
          </w:tcPr>
          <w:p w14:paraId="6639A553">
            <w:pPr>
              <w:pStyle w:val="17"/>
              <w:bidi w:val="0"/>
              <w:rPr>
                <w:rFonts w:hint="eastAsia"/>
                <w:lang w:val="en-US" w:eastAsia="zh-CN"/>
              </w:rPr>
            </w:pPr>
            <w:r>
              <w:rPr>
                <w:rFonts w:hint="eastAsia"/>
                <w:lang w:val="en-US" w:eastAsia="zh-CN"/>
              </w:rPr>
              <w:t>边坡面积约1440平米，最大坡高约14m</w:t>
            </w:r>
          </w:p>
        </w:tc>
        <w:tc>
          <w:tcPr>
            <w:tcW w:w="1212" w:type="pct"/>
            <w:noWrap w:val="0"/>
            <w:vAlign w:val="center"/>
          </w:tcPr>
          <w:p w14:paraId="4A701E66">
            <w:pPr>
              <w:pStyle w:val="17"/>
              <w:bidi w:val="0"/>
              <w:rPr>
                <w:rFonts w:hint="eastAsia"/>
                <w:lang w:val="en-US" w:eastAsia="zh-CN"/>
              </w:rPr>
            </w:pPr>
            <w:r>
              <w:rPr>
                <w:rFonts w:hint="eastAsia"/>
                <w:lang w:val="en-US" w:eastAsia="zh-CN"/>
              </w:rPr>
              <w:t>坡率法+网格护坡</w:t>
            </w:r>
          </w:p>
        </w:tc>
      </w:tr>
      <w:tr w14:paraId="65E35E1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509C52A1">
            <w:pPr>
              <w:pStyle w:val="17"/>
              <w:bidi w:val="0"/>
              <w:rPr>
                <w:rFonts w:hint="eastAsia"/>
                <w:lang w:val="en-US" w:eastAsia="zh-CN"/>
              </w:rPr>
            </w:pPr>
            <w:r>
              <w:rPr>
                <w:rFonts w:hint="eastAsia"/>
                <w:lang w:val="en-US" w:eastAsia="zh-CN"/>
              </w:rPr>
              <w:t>7号高边坡</w:t>
            </w:r>
          </w:p>
        </w:tc>
        <w:tc>
          <w:tcPr>
            <w:tcW w:w="1231" w:type="pct"/>
            <w:noWrap w:val="0"/>
            <w:vAlign w:val="center"/>
          </w:tcPr>
          <w:p w14:paraId="444C3C8B">
            <w:pPr>
              <w:pStyle w:val="17"/>
              <w:bidi w:val="0"/>
              <w:rPr>
                <w:rFonts w:hint="eastAsia"/>
                <w:lang w:val="en-US" w:eastAsia="zh-CN"/>
              </w:rPr>
            </w:pPr>
            <w:r>
              <w:rPr>
                <w:rFonts w:hint="eastAsia"/>
                <w:lang w:val="en-US" w:eastAsia="zh-CN"/>
              </w:rPr>
              <w:t>渝武高速主线K2+040-K2+140右侧</w:t>
            </w:r>
          </w:p>
        </w:tc>
        <w:tc>
          <w:tcPr>
            <w:tcW w:w="791" w:type="pct"/>
            <w:noWrap w:val="0"/>
            <w:vAlign w:val="center"/>
          </w:tcPr>
          <w:p w14:paraId="53EE0750">
            <w:pPr>
              <w:pStyle w:val="17"/>
              <w:bidi w:val="0"/>
              <w:rPr>
                <w:rFonts w:hint="eastAsia"/>
                <w:lang w:val="en-US" w:eastAsia="zh-CN"/>
              </w:rPr>
            </w:pPr>
            <w:r>
              <w:rPr>
                <w:rFonts w:hint="eastAsia"/>
                <w:lang w:val="en-US" w:eastAsia="zh-CN"/>
              </w:rPr>
              <w:t>岩质挖方边坡，长约100m</w:t>
            </w:r>
          </w:p>
        </w:tc>
        <w:tc>
          <w:tcPr>
            <w:tcW w:w="1188" w:type="pct"/>
            <w:noWrap w:val="0"/>
            <w:vAlign w:val="center"/>
          </w:tcPr>
          <w:p w14:paraId="471921DD">
            <w:pPr>
              <w:pStyle w:val="17"/>
              <w:bidi w:val="0"/>
              <w:rPr>
                <w:rFonts w:hint="eastAsia"/>
                <w:lang w:val="en-US" w:eastAsia="zh-CN"/>
              </w:rPr>
            </w:pPr>
            <w:r>
              <w:rPr>
                <w:rFonts w:hint="eastAsia"/>
                <w:lang w:val="en-US" w:eastAsia="zh-CN"/>
              </w:rPr>
              <w:t>边坡面积约1620平米，最大坡高约19m</w:t>
            </w:r>
          </w:p>
        </w:tc>
        <w:tc>
          <w:tcPr>
            <w:tcW w:w="1212" w:type="pct"/>
            <w:noWrap w:val="0"/>
            <w:vAlign w:val="center"/>
          </w:tcPr>
          <w:p w14:paraId="489AEF38">
            <w:pPr>
              <w:pStyle w:val="17"/>
              <w:bidi w:val="0"/>
              <w:rPr>
                <w:rFonts w:hint="eastAsia"/>
                <w:lang w:val="en-US" w:eastAsia="zh-CN"/>
              </w:rPr>
            </w:pPr>
            <w:r>
              <w:rPr>
                <w:rFonts w:hint="eastAsia"/>
                <w:lang w:val="en-US" w:eastAsia="zh-CN"/>
              </w:rPr>
              <w:t>桩板挡墙+坡率法+网格护坡</w:t>
            </w:r>
          </w:p>
        </w:tc>
      </w:tr>
      <w:tr w14:paraId="3FD3158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755" w:hRule="atLeast"/>
        </w:trPr>
        <w:tc>
          <w:tcPr>
            <w:tcW w:w="577" w:type="pct"/>
            <w:noWrap w:val="0"/>
            <w:vAlign w:val="center"/>
          </w:tcPr>
          <w:p w14:paraId="098C5B09">
            <w:pPr>
              <w:pStyle w:val="17"/>
              <w:bidi w:val="0"/>
              <w:rPr>
                <w:rFonts w:hint="eastAsia"/>
                <w:lang w:val="en-US" w:eastAsia="zh-CN"/>
              </w:rPr>
            </w:pPr>
            <w:r>
              <w:rPr>
                <w:rFonts w:hint="eastAsia"/>
                <w:lang w:val="en-US" w:eastAsia="zh-CN"/>
              </w:rPr>
              <w:t>8号高边坡</w:t>
            </w:r>
          </w:p>
        </w:tc>
        <w:tc>
          <w:tcPr>
            <w:tcW w:w="1231" w:type="pct"/>
            <w:noWrap w:val="0"/>
            <w:vAlign w:val="center"/>
          </w:tcPr>
          <w:p w14:paraId="42EF4C20">
            <w:pPr>
              <w:pStyle w:val="17"/>
              <w:bidi w:val="0"/>
              <w:rPr>
                <w:rFonts w:hint="eastAsia"/>
                <w:lang w:val="en-US" w:eastAsia="zh-CN"/>
              </w:rPr>
            </w:pPr>
            <w:r>
              <w:rPr>
                <w:rFonts w:hint="eastAsia"/>
                <w:lang w:val="en-US" w:eastAsia="zh-CN"/>
              </w:rPr>
              <w:t>渝武高速主线K2+380-K2+580左右两侧</w:t>
            </w:r>
          </w:p>
        </w:tc>
        <w:tc>
          <w:tcPr>
            <w:tcW w:w="791" w:type="pct"/>
            <w:noWrap w:val="0"/>
            <w:vAlign w:val="center"/>
          </w:tcPr>
          <w:p w14:paraId="35CA9D34">
            <w:pPr>
              <w:pStyle w:val="17"/>
              <w:bidi w:val="0"/>
              <w:rPr>
                <w:rFonts w:hint="eastAsia"/>
                <w:lang w:val="en-US" w:eastAsia="zh-CN"/>
              </w:rPr>
            </w:pPr>
            <w:r>
              <w:rPr>
                <w:rFonts w:hint="eastAsia"/>
                <w:lang w:val="en-US" w:eastAsia="zh-CN"/>
              </w:rPr>
              <w:t>土质填方边坡，长约200m</w:t>
            </w:r>
          </w:p>
        </w:tc>
        <w:tc>
          <w:tcPr>
            <w:tcW w:w="1188" w:type="pct"/>
            <w:noWrap w:val="0"/>
            <w:vAlign w:val="center"/>
          </w:tcPr>
          <w:p w14:paraId="1ED7D724">
            <w:pPr>
              <w:pStyle w:val="17"/>
              <w:bidi w:val="0"/>
              <w:rPr>
                <w:rFonts w:hint="eastAsia"/>
                <w:lang w:val="en-US" w:eastAsia="zh-CN"/>
              </w:rPr>
            </w:pPr>
            <w:r>
              <w:rPr>
                <w:rFonts w:hint="eastAsia"/>
                <w:lang w:val="en-US" w:eastAsia="zh-CN"/>
              </w:rPr>
              <w:t>边坡面积约1410平米，最大坡高约11m</w:t>
            </w:r>
          </w:p>
        </w:tc>
        <w:tc>
          <w:tcPr>
            <w:tcW w:w="1212" w:type="pct"/>
            <w:noWrap w:val="0"/>
            <w:vAlign w:val="center"/>
          </w:tcPr>
          <w:p w14:paraId="252E7521">
            <w:pPr>
              <w:pStyle w:val="17"/>
              <w:bidi w:val="0"/>
              <w:rPr>
                <w:rFonts w:hint="eastAsia"/>
                <w:lang w:val="en-US" w:eastAsia="zh-CN"/>
              </w:rPr>
            </w:pPr>
            <w:r>
              <w:rPr>
                <w:rFonts w:hint="eastAsia"/>
                <w:lang w:val="en-US" w:eastAsia="zh-CN"/>
              </w:rPr>
              <w:t>坡率法+网格护坡</w:t>
            </w:r>
          </w:p>
        </w:tc>
      </w:tr>
    </w:tbl>
    <w:p w14:paraId="1EFE2F93">
      <w:pPr>
        <w:ind w:left="0" w:leftChars="0" w:firstLine="0" w:firstLineChars="0"/>
        <w:jc w:val="center"/>
        <w:rPr>
          <w:rFonts w:hint="eastAsia" w:ascii="方正仿宋_GB2312" w:hAnsi="方正仿宋_GB2312" w:eastAsia="方正仿宋_GB2312" w:cs="方正仿宋_GB2312"/>
          <w:color w:val="auto"/>
          <w:sz w:val="28"/>
          <w:szCs w:val="28"/>
          <w:lang w:val="en-US" w:eastAsia="zh-CN"/>
        </w:rPr>
      </w:pPr>
      <w:r>
        <w:rPr>
          <w:rFonts w:hint="eastAsia" w:eastAsia="宋体"/>
          <w:lang w:eastAsia="zh-CN"/>
        </w:rPr>
        <w:drawing>
          <wp:inline distT="0" distB="0" distL="114300" distR="114300">
            <wp:extent cx="5055870" cy="2858770"/>
            <wp:effectExtent l="0" t="0" r="3810" b="6350"/>
            <wp:docPr id="95" name="图片 95" descr="363088fdb25fa016d2df630e1367a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63088fdb25fa016d2df630e1367a1e"/>
                    <pic:cNvPicPr>
                      <a:picLocks noChangeAspect="1"/>
                    </pic:cNvPicPr>
                  </pic:nvPicPr>
                  <pic:blipFill>
                    <a:blip r:embed="rId43"/>
                    <a:stretch>
                      <a:fillRect/>
                    </a:stretch>
                  </pic:blipFill>
                  <pic:spPr>
                    <a:xfrm>
                      <a:off x="0" y="0"/>
                      <a:ext cx="5055870" cy="2858770"/>
                    </a:xfrm>
                    <a:prstGeom prst="rect">
                      <a:avLst/>
                    </a:prstGeom>
                  </pic:spPr>
                </pic:pic>
              </a:graphicData>
            </a:graphic>
          </wp:inline>
        </w:drawing>
      </w:r>
    </w:p>
    <w:p w14:paraId="56412280">
      <w:pPr>
        <w:pStyle w:val="16"/>
        <w:bidi w:val="0"/>
        <w:rPr>
          <w:rFonts w:hint="eastAsia" w:ascii="方正仿宋_GB2312" w:hAnsi="方正仿宋_GB2312" w:eastAsia="方正仿宋_GB2312" w:cs="方正仿宋_GB2312"/>
          <w:color w:val="auto"/>
          <w:sz w:val="28"/>
          <w:szCs w:val="28"/>
          <w:lang w:val="en-US" w:eastAsia="zh-CN"/>
        </w:rPr>
      </w:pPr>
      <w:r>
        <w:rPr>
          <w:rFonts w:hint="eastAsia"/>
          <w:lang w:val="en-US" w:eastAsia="zh-CN"/>
        </w:rPr>
        <w:t>图1-02高边坡范围编号总平面图</w:t>
      </w:r>
    </w:p>
    <w:p w14:paraId="442C8936">
      <w:pPr>
        <w:pStyle w:val="4"/>
        <w:bidi w:val="0"/>
        <w:rPr>
          <w:rFonts w:hint="eastAsia"/>
        </w:rPr>
      </w:pPr>
      <w:bookmarkStart w:id="3" w:name="_Toc28767"/>
      <w:r>
        <w:rPr>
          <w:rFonts w:hint="eastAsia"/>
          <w:lang w:val="en-US" w:eastAsia="zh-CN"/>
        </w:rPr>
        <w:t>1.1.2</w:t>
      </w:r>
      <w:r>
        <w:rPr>
          <w:rFonts w:hint="eastAsia"/>
        </w:rPr>
        <w:t>工程地质情况</w:t>
      </w:r>
      <w:bookmarkEnd w:id="3"/>
    </w:p>
    <w:p w14:paraId="3442D12B">
      <w:pPr>
        <w:pStyle w:val="5"/>
        <w:bidi w:val="0"/>
        <w:rPr>
          <w:rFonts w:hint="default"/>
          <w:lang w:val="en-US" w:eastAsia="zh-CN"/>
        </w:rPr>
      </w:pPr>
      <w:r>
        <w:rPr>
          <w:rFonts w:hint="eastAsia"/>
          <w:lang w:val="en-US" w:eastAsia="zh-CN"/>
        </w:rPr>
        <w:t>1.1.2.1地形地貌</w:t>
      </w:r>
    </w:p>
    <w:p w14:paraId="67FD8575">
      <w:pPr>
        <w:bidi w:val="0"/>
        <w:rPr>
          <w:rFonts w:hint="eastAsia"/>
          <w:lang w:val="en-US" w:eastAsia="zh-CN"/>
        </w:rPr>
      </w:pPr>
      <w:r>
        <w:rPr>
          <w:rFonts w:hint="eastAsia"/>
          <w:lang w:val="en-US" w:eastAsia="zh-CN"/>
        </w:rPr>
        <w:t>场地原始地貌属构造剥蚀丘陵地貌。</w:t>
      </w:r>
    </w:p>
    <w:p w14:paraId="60B84F79">
      <w:pPr>
        <w:bidi w:val="0"/>
        <w:rPr>
          <w:rFonts w:hint="eastAsia"/>
          <w:lang w:val="en-US" w:eastAsia="zh-CN"/>
        </w:rPr>
      </w:pPr>
      <w:r>
        <w:rPr>
          <w:rFonts w:hint="eastAsia"/>
          <w:lang w:val="en-US" w:eastAsia="zh-CN"/>
        </w:rPr>
        <w:t>原渝武高速路修建时对原始山包进行了挖方，形成了挖方路堑，坡度约50-55°，部分边坡低矮段地形坡度约30-40°，边坡岩体多处于裸露状态；原始低洼沟谷区域形成填方路堤，坡度约30-35°，多采用格构护坡。</w:t>
      </w:r>
    </w:p>
    <w:p w14:paraId="05D300A7">
      <w:pPr>
        <w:bidi w:val="0"/>
        <w:rPr>
          <w:rFonts w:hint="eastAsia"/>
          <w:lang w:val="en-US" w:eastAsia="zh-CN"/>
        </w:rPr>
      </w:pPr>
      <w:r>
        <w:rPr>
          <w:rFonts w:hint="eastAsia"/>
          <w:lang w:val="en-US" w:eastAsia="zh-CN"/>
        </w:rPr>
        <w:t>主线道路沿线主要为原始斜坡和沟谷地貌，斜坡地形坡度约10-25°，沟谷区域地势平缓，起伏较小。两侧周边部分开发地块，受工程建设影响，存在部分填土边坡，边坡填土边坡地形坡度约30-40°。</w:t>
      </w:r>
    </w:p>
    <w:p w14:paraId="76C2D1C8">
      <w:pPr>
        <w:bidi w:val="0"/>
        <w:rPr>
          <w:rFonts w:hint="eastAsia"/>
          <w:lang w:val="en-US" w:eastAsia="zh-CN"/>
        </w:rPr>
      </w:pPr>
      <w:r>
        <w:rPr>
          <w:rFonts w:hint="eastAsia"/>
          <w:lang w:val="en-US" w:eastAsia="zh-CN"/>
        </w:rPr>
        <w:t>大云立交区域渝怀铁路和沪蓉铁路斜穿金州大道和渝武高速，其中渝怀铁路以路基形式下穿现状渝武高速和金州大道，沪蓉铁路以上跨形式穿越现状渝武高速和金州大道。金州大道K17+740-K18+260段南侧受工程建设影响，该区域主要为填土地段，西侧地势相对平坦，东侧存在填土边坡，边坡坡度约30-40°，边坡最大高度约20.0m。金州大道东段现状存在岩质边坡，多为岩质边坡，坡度约50-55°，边坡岩体多处于裸露状态，金州大道西段现状地势平坦，两侧多分布有建筑和市政绿地。</w:t>
      </w:r>
    </w:p>
    <w:p w14:paraId="7D8AD5EB">
      <w:pPr>
        <w:bidi w:val="0"/>
        <w:rPr>
          <w:rFonts w:hint="eastAsia"/>
          <w:lang w:val="en-US" w:eastAsia="zh-CN"/>
        </w:rPr>
      </w:pPr>
      <w:r>
        <w:rPr>
          <w:rFonts w:hint="eastAsia"/>
          <w:lang w:val="en-US" w:eastAsia="zh-CN"/>
        </w:rPr>
        <w:t>场地地形地貌较复杂，地面标高在240.0-310.0m之间，相对高差较大。</w:t>
      </w:r>
    </w:p>
    <w:p w14:paraId="23D2D190">
      <w:pPr>
        <w:bidi w:val="0"/>
        <w:jc w:val="center"/>
        <w:rPr>
          <w:rFonts w:hint="eastAsia" w:ascii="方正仿宋_GB2312" w:hAnsi="方正仿宋_GB2312" w:eastAsia="方正仿宋_GB2312" w:cs="方正仿宋_GB2312"/>
          <w:color w:val="auto"/>
          <w:szCs w:val="28"/>
          <w:lang w:val="en-US" w:eastAsia="zh-CN"/>
        </w:rPr>
      </w:pPr>
      <w:r>
        <w:rPr>
          <w:color w:val="auto"/>
        </w:rPr>
        <w:drawing>
          <wp:inline distT="0" distB="0" distL="114300" distR="114300">
            <wp:extent cx="5293995" cy="3538220"/>
            <wp:effectExtent l="0" t="0" r="9525" b="1270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4"/>
                    <a:stretch>
                      <a:fillRect/>
                    </a:stretch>
                  </pic:blipFill>
                  <pic:spPr>
                    <a:xfrm>
                      <a:off x="0" y="0"/>
                      <a:ext cx="5293995" cy="3538220"/>
                    </a:xfrm>
                    <a:prstGeom prst="rect">
                      <a:avLst/>
                    </a:prstGeom>
                    <a:noFill/>
                    <a:ln>
                      <a:noFill/>
                    </a:ln>
                  </pic:spPr>
                </pic:pic>
              </a:graphicData>
            </a:graphic>
          </wp:inline>
        </w:drawing>
      </w:r>
    </w:p>
    <w:p w14:paraId="0F93EB20">
      <w:pPr>
        <w:pStyle w:val="16"/>
        <w:bidi w:val="0"/>
        <w:rPr>
          <w:rFonts w:hint="eastAsia"/>
        </w:rPr>
      </w:pPr>
      <w:r>
        <w:rPr>
          <w:rFonts w:hint="eastAsia"/>
          <w:lang w:val="en-US" w:eastAsia="zh-CN"/>
        </w:rPr>
        <w:t>图1-03</w:t>
      </w:r>
      <w:r>
        <w:rPr>
          <w:rFonts w:hint="eastAsia"/>
        </w:rPr>
        <w:t>现场照片</w:t>
      </w:r>
    </w:p>
    <w:p w14:paraId="052FC08D">
      <w:pPr>
        <w:pStyle w:val="5"/>
        <w:bidi w:val="0"/>
        <w:rPr>
          <w:rFonts w:hint="eastAsia"/>
        </w:rPr>
      </w:pPr>
      <w:r>
        <w:rPr>
          <w:rFonts w:hint="eastAsia"/>
          <w:lang w:val="en-US" w:eastAsia="zh-CN"/>
        </w:rPr>
        <w:t>1.1.2.2</w:t>
      </w:r>
      <w:r>
        <w:rPr>
          <w:rFonts w:hint="eastAsia"/>
        </w:rPr>
        <w:t>地质构造与地震</w:t>
      </w:r>
    </w:p>
    <w:p w14:paraId="06F51B37">
      <w:pPr>
        <w:bidi w:val="0"/>
        <w:rPr>
          <w:rFonts w:hint="eastAsia"/>
        </w:rPr>
      </w:pPr>
      <w:r>
        <w:rPr>
          <w:rFonts w:hint="eastAsia"/>
        </w:rPr>
        <w:t>（1）地质构造</w:t>
      </w:r>
    </w:p>
    <w:p w14:paraId="6BDBD66F">
      <w:pPr>
        <w:bidi w:val="0"/>
        <w:rPr>
          <w:rFonts w:hint="eastAsia"/>
        </w:rPr>
      </w:pPr>
      <w:r>
        <w:rPr>
          <w:rFonts w:hint="eastAsia"/>
        </w:rPr>
        <w:t>本段在构造上位于磁器口向斜东翼，道路沿线走向与磁器口向斜走向基本一致，岩层呈单斜产出，岩层倾角平缓。通过对道路沿线基岩出露位置调查，道路沿线产状235-296°∠4-15°。</w:t>
      </w:r>
    </w:p>
    <w:p w14:paraId="64D2CE81">
      <w:pPr>
        <w:bidi w:val="0"/>
        <w:rPr>
          <w:rFonts w:hint="eastAsia"/>
        </w:rPr>
      </w:pPr>
      <w:r>
        <w:rPr>
          <w:rFonts w:hint="eastAsia"/>
        </w:rPr>
        <w:t>场地内裂隙主要发育在砂岩层中，具有一定贯通度，黏土岩层中裂隙多不发育，贯通性差。</w:t>
      </w:r>
    </w:p>
    <w:p w14:paraId="64B2EA58">
      <w:pPr>
        <w:pStyle w:val="16"/>
        <w:bidi w:val="0"/>
        <w:rPr>
          <w:rFonts w:hint="eastAsia"/>
        </w:rPr>
      </w:pPr>
      <w:r>
        <w:rPr>
          <w:rFonts w:hint="eastAsia"/>
          <w:lang w:val="en-US" w:eastAsia="zh-CN"/>
        </w:rPr>
        <w:t>表1-02</w:t>
      </w:r>
      <w:r>
        <w:rPr>
          <w:rFonts w:hint="eastAsia"/>
        </w:rPr>
        <w:t>道路沿线层面及裂隙面发育情况统计表</w:t>
      </w:r>
    </w:p>
    <w:tbl>
      <w:tblPr>
        <w:tblStyle w:val="13"/>
        <w:tblW w:w="48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6"/>
        <w:gridCol w:w="897"/>
        <w:gridCol w:w="1475"/>
        <w:gridCol w:w="1362"/>
        <w:gridCol w:w="1816"/>
      </w:tblGrid>
      <w:tr w14:paraId="0EACE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919" w:type="pct"/>
            <w:noWrap w:val="0"/>
            <w:vAlign w:val="center"/>
          </w:tcPr>
          <w:p w14:paraId="7A363D58">
            <w:pPr>
              <w:pStyle w:val="17"/>
              <w:bidi w:val="0"/>
              <w:rPr>
                <w:rFonts w:hint="eastAsia"/>
              </w:rPr>
            </w:pPr>
            <w:r>
              <w:rPr>
                <w:rFonts w:hint="eastAsia"/>
              </w:rPr>
              <w:t>分布位置</w:t>
            </w:r>
          </w:p>
        </w:tc>
        <w:tc>
          <w:tcPr>
            <w:tcW w:w="498" w:type="pct"/>
            <w:noWrap w:val="0"/>
            <w:vAlign w:val="center"/>
          </w:tcPr>
          <w:p w14:paraId="5D610AFD">
            <w:pPr>
              <w:pStyle w:val="17"/>
              <w:bidi w:val="0"/>
              <w:rPr>
                <w:rFonts w:hint="eastAsia"/>
              </w:rPr>
            </w:pPr>
            <w:r>
              <w:rPr>
                <w:rFonts w:hint="eastAsia"/>
              </w:rPr>
              <w:t>结构面</w:t>
            </w:r>
          </w:p>
        </w:tc>
        <w:tc>
          <w:tcPr>
            <w:tcW w:w="819" w:type="pct"/>
            <w:noWrap w:val="0"/>
            <w:vAlign w:val="center"/>
          </w:tcPr>
          <w:p w14:paraId="33DCC837">
            <w:pPr>
              <w:pStyle w:val="17"/>
              <w:bidi w:val="0"/>
              <w:rPr>
                <w:rFonts w:hint="eastAsia"/>
              </w:rPr>
            </w:pPr>
            <w:r>
              <w:rPr>
                <w:rFonts w:hint="eastAsia"/>
              </w:rPr>
              <w:t>产状</w:t>
            </w:r>
          </w:p>
        </w:tc>
        <w:tc>
          <w:tcPr>
            <w:tcW w:w="756" w:type="pct"/>
            <w:noWrap w:val="0"/>
            <w:vAlign w:val="center"/>
          </w:tcPr>
          <w:p w14:paraId="6463CDDE">
            <w:pPr>
              <w:pStyle w:val="17"/>
              <w:bidi w:val="0"/>
              <w:rPr>
                <w:rFonts w:hint="eastAsia"/>
              </w:rPr>
            </w:pPr>
            <w:r>
              <w:rPr>
                <w:rFonts w:hint="eastAsia"/>
              </w:rPr>
              <w:t>结构面类型</w:t>
            </w:r>
          </w:p>
        </w:tc>
        <w:tc>
          <w:tcPr>
            <w:tcW w:w="1009" w:type="pct"/>
            <w:noWrap w:val="0"/>
            <w:vAlign w:val="center"/>
          </w:tcPr>
          <w:p w14:paraId="3D3A867D">
            <w:pPr>
              <w:pStyle w:val="17"/>
              <w:bidi w:val="0"/>
              <w:rPr>
                <w:rFonts w:hint="eastAsia"/>
              </w:rPr>
            </w:pPr>
            <w:r>
              <w:rPr>
                <w:rFonts w:hint="eastAsia"/>
              </w:rPr>
              <w:t>结构面结合程度</w:t>
            </w:r>
          </w:p>
        </w:tc>
      </w:tr>
      <w:tr w14:paraId="59454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919" w:type="pct"/>
            <w:vMerge w:val="restart"/>
            <w:noWrap w:val="0"/>
            <w:vAlign w:val="center"/>
          </w:tcPr>
          <w:p w14:paraId="3187DA4D">
            <w:pPr>
              <w:pStyle w:val="17"/>
              <w:bidi w:val="0"/>
              <w:rPr>
                <w:rFonts w:hint="eastAsia"/>
              </w:rPr>
            </w:pPr>
            <w:r>
              <w:rPr>
                <w:rFonts w:hint="eastAsia"/>
              </w:rPr>
              <w:t>K0+0-K1+340段</w:t>
            </w:r>
          </w:p>
        </w:tc>
        <w:tc>
          <w:tcPr>
            <w:tcW w:w="498" w:type="pct"/>
            <w:noWrap w:val="0"/>
            <w:vAlign w:val="center"/>
          </w:tcPr>
          <w:p w14:paraId="4224D47C">
            <w:pPr>
              <w:pStyle w:val="17"/>
              <w:bidi w:val="0"/>
              <w:rPr>
                <w:rFonts w:hint="eastAsia"/>
              </w:rPr>
            </w:pPr>
            <w:r>
              <w:rPr>
                <w:rFonts w:hint="eastAsia"/>
              </w:rPr>
              <w:t>层面</w:t>
            </w:r>
          </w:p>
        </w:tc>
        <w:tc>
          <w:tcPr>
            <w:tcW w:w="819" w:type="pct"/>
            <w:noWrap w:val="0"/>
            <w:vAlign w:val="center"/>
          </w:tcPr>
          <w:p w14:paraId="267BF596">
            <w:pPr>
              <w:pStyle w:val="17"/>
              <w:bidi w:val="0"/>
              <w:rPr>
                <w:rFonts w:hint="eastAsia"/>
              </w:rPr>
            </w:pPr>
            <w:r>
              <w:rPr>
                <w:rFonts w:hint="eastAsia"/>
              </w:rPr>
              <w:t>295</w:t>
            </w:r>
            <w:r>
              <w:rPr>
                <w:rFonts w:hint="eastAsia"/>
                <w:lang w:val="zh-CN"/>
              </w:rPr>
              <w:t>°</w:t>
            </w:r>
            <w:r>
              <w:rPr>
                <w:rFonts w:hint="eastAsia"/>
              </w:rPr>
              <w:t>∠4</w:t>
            </w:r>
            <w:r>
              <w:rPr>
                <w:rFonts w:hint="eastAsia"/>
                <w:lang w:val="zh-CN"/>
              </w:rPr>
              <w:t>°</w:t>
            </w:r>
          </w:p>
        </w:tc>
        <w:tc>
          <w:tcPr>
            <w:tcW w:w="756" w:type="pct"/>
            <w:noWrap w:val="0"/>
            <w:vAlign w:val="center"/>
          </w:tcPr>
          <w:p w14:paraId="3709C4D2">
            <w:pPr>
              <w:pStyle w:val="17"/>
              <w:bidi w:val="0"/>
              <w:rPr>
                <w:rFonts w:hint="eastAsia"/>
              </w:rPr>
            </w:pPr>
            <w:r>
              <w:rPr>
                <w:rFonts w:hint="eastAsia"/>
              </w:rPr>
              <w:t>软弱结构面</w:t>
            </w:r>
          </w:p>
        </w:tc>
        <w:tc>
          <w:tcPr>
            <w:tcW w:w="1009" w:type="pct"/>
            <w:noWrap w:val="0"/>
            <w:vAlign w:val="center"/>
          </w:tcPr>
          <w:p w14:paraId="07738575">
            <w:pPr>
              <w:pStyle w:val="17"/>
              <w:bidi w:val="0"/>
              <w:rPr>
                <w:rFonts w:hint="eastAsia"/>
              </w:rPr>
            </w:pPr>
            <w:r>
              <w:rPr>
                <w:rFonts w:hint="eastAsia"/>
              </w:rPr>
              <w:t>结合很差</w:t>
            </w:r>
          </w:p>
        </w:tc>
      </w:tr>
      <w:tr w14:paraId="29A72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continue"/>
            <w:noWrap w:val="0"/>
            <w:vAlign w:val="center"/>
          </w:tcPr>
          <w:p w14:paraId="5ABAB0D5">
            <w:pPr>
              <w:pStyle w:val="17"/>
              <w:bidi w:val="0"/>
              <w:rPr>
                <w:rFonts w:hint="eastAsia"/>
              </w:rPr>
            </w:pPr>
          </w:p>
        </w:tc>
        <w:tc>
          <w:tcPr>
            <w:tcW w:w="498" w:type="pct"/>
            <w:noWrap w:val="0"/>
            <w:vAlign w:val="center"/>
          </w:tcPr>
          <w:p w14:paraId="5D17CD14">
            <w:pPr>
              <w:pStyle w:val="17"/>
              <w:bidi w:val="0"/>
              <w:rPr>
                <w:rFonts w:hint="eastAsia"/>
              </w:rPr>
            </w:pPr>
            <w:r>
              <w:rPr>
                <w:rFonts w:hint="eastAsia"/>
              </w:rPr>
              <w:t>裂隙1</w:t>
            </w:r>
          </w:p>
        </w:tc>
        <w:tc>
          <w:tcPr>
            <w:tcW w:w="819" w:type="pct"/>
            <w:noWrap w:val="0"/>
            <w:vAlign w:val="center"/>
          </w:tcPr>
          <w:p w14:paraId="613A9B1D">
            <w:pPr>
              <w:pStyle w:val="17"/>
              <w:bidi w:val="0"/>
              <w:rPr>
                <w:rFonts w:hint="eastAsia"/>
              </w:rPr>
            </w:pPr>
            <w:r>
              <w:rPr>
                <w:rFonts w:hint="eastAsia"/>
              </w:rPr>
              <w:t>280</w:t>
            </w:r>
            <w:r>
              <w:rPr>
                <w:rFonts w:hint="eastAsia"/>
                <w:lang w:val="zh-CN"/>
              </w:rPr>
              <w:t>°</w:t>
            </w:r>
            <w:r>
              <w:rPr>
                <w:rFonts w:hint="eastAsia"/>
              </w:rPr>
              <w:t>∠74</w:t>
            </w:r>
            <w:r>
              <w:rPr>
                <w:rFonts w:hint="eastAsia"/>
                <w:lang w:val="zh-CN"/>
              </w:rPr>
              <w:t>°</w:t>
            </w:r>
          </w:p>
        </w:tc>
        <w:tc>
          <w:tcPr>
            <w:tcW w:w="756" w:type="pct"/>
            <w:noWrap w:val="0"/>
            <w:vAlign w:val="center"/>
          </w:tcPr>
          <w:p w14:paraId="3C51D069">
            <w:pPr>
              <w:pStyle w:val="17"/>
              <w:bidi w:val="0"/>
              <w:rPr>
                <w:rFonts w:hint="eastAsia"/>
              </w:rPr>
            </w:pPr>
            <w:r>
              <w:rPr>
                <w:rFonts w:hint="eastAsia"/>
              </w:rPr>
              <w:t>硬性结构面</w:t>
            </w:r>
          </w:p>
        </w:tc>
        <w:tc>
          <w:tcPr>
            <w:tcW w:w="1009" w:type="pct"/>
            <w:noWrap w:val="0"/>
            <w:vAlign w:val="center"/>
          </w:tcPr>
          <w:p w14:paraId="657A1015">
            <w:pPr>
              <w:pStyle w:val="17"/>
              <w:bidi w:val="0"/>
              <w:rPr>
                <w:rFonts w:hint="eastAsia"/>
              </w:rPr>
            </w:pPr>
            <w:r>
              <w:rPr>
                <w:rFonts w:hint="eastAsia"/>
              </w:rPr>
              <w:t>结合差</w:t>
            </w:r>
          </w:p>
        </w:tc>
      </w:tr>
      <w:tr w14:paraId="5E106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continue"/>
            <w:noWrap w:val="0"/>
            <w:vAlign w:val="center"/>
          </w:tcPr>
          <w:p w14:paraId="5F19573B">
            <w:pPr>
              <w:pStyle w:val="17"/>
              <w:bidi w:val="0"/>
              <w:rPr>
                <w:rFonts w:hint="eastAsia"/>
              </w:rPr>
            </w:pPr>
          </w:p>
        </w:tc>
        <w:tc>
          <w:tcPr>
            <w:tcW w:w="498" w:type="pct"/>
            <w:noWrap w:val="0"/>
            <w:vAlign w:val="center"/>
          </w:tcPr>
          <w:p w14:paraId="4F906159">
            <w:pPr>
              <w:pStyle w:val="17"/>
              <w:bidi w:val="0"/>
              <w:rPr>
                <w:rFonts w:hint="eastAsia"/>
              </w:rPr>
            </w:pPr>
            <w:r>
              <w:rPr>
                <w:rFonts w:hint="eastAsia"/>
              </w:rPr>
              <w:t>裂隙2</w:t>
            </w:r>
          </w:p>
        </w:tc>
        <w:tc>
          <w:tcPr>
            <w:tcW w:w="819" w:type="pct"/>
            <w:noWrap w:val="0"/>
            <w:vAlign w:val="center"/>
          </w:tcPr>
          <w:p w14:paraId="312CE4AC">
            <w:pPr>
              <w:pStyle w:val="17"/>
              <w:bidi w:val="0"/>
              <w:rPr>
                <w:rFonts w:hint="eastAsia"/>
              </w:rPr>
            </w:pPr>
            <w:r>
              <w:rPr>
                <w:rFonts w:hint="eastAsia"/>
              </w:rPr>
              <w:t>10</w:t>
            </w:r>
            <w:r>
              <w:rPr>
                <w:rFonts w:hint="eastAsia"/>
                <w:lang w:val="zh-CN"/>
              </w:rPr>
              <w:t>°</w:t>
            </w:r>
            <w:r>
              <w:rPr>
                <w:rFonts w:hint="eastAsia"/>
              </w:rPr>
              <w:t>∠82</w:t>
            </w:r>
            <w:r>
              <w:rPr>
                <w:rFonts w:hint="eastAsia"/>
                <w:lang w:val="zh-CN"/>
              </w:rPr>
              <w:t>°</w:t>
            </w:r>
          </w:p>
        </w:tc>
        <w:tc>
          <w:tcPr>
            <w:tcW w:w="756" w:type="pct"/>
            <w:noWrap w:val="0"/>
            <w:vAlign w:val="center"/>
          </w:tcPr>
          <w:p w14:paraId="2E596AAD">
            <w:pPr>
              <w:pStyle w:val="17"/>
              <w:bidi w:val="0"/>
              <w:rPr>
                <w:rFonts w:hint="eastAsia"/>
              </w:rPr>
            </w:pPr>
            <w:r>
              <w:rPr>
                <w:rFonts w:hint="eastAsia"/>
              </w:rPr>
              <w:t>硬性结构面</w:t>
            </w:r>
          </w:p>
        </w:tc>
        <w:tc>
          <w:tcPr>
            <w:tcW w:w="1009" w:type="pct"/>
            <w:noWrap w:val="0"/>
            <w:vAlign w:val="center"/>
          </w:tcPr>
          <w:p w14:paraId="4775DEDA">
            <w:pPr>
              <w:pStyle w:val="17"/>
              <w:bidi w:val="0"/>
              <w:rPr>
                <w:rFonts w:hint="eastAsia"/>
              </w:rPr>
            </w:pPr>
            <w:r>
              <w:rPr>
                <w:rFonts w:hint="eastAsia"/>
              </w:rPr>
              <w:t>结合差</w:t>
            </w:r>
          </w:p>
        </w:tc>
      </w:tr>
      <w:tr w14:paraId="48810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restart"/>
            <w:noWrap w:val="0"/>
            <w:vAlign w:val="center"/>
          </w:tcPr>
          <w:p w14:paraId="0BACAE23">
            <w:pPr>
              <w:pStyle w:val="17"/>
              <w:bidi w:val="0"/>
              <w:rPr>
                <w:rFonts w:hint="eastAsia"/>
              </w:rPr>
            </w:pPr>
            <w:r>
              <w:rPr>
                <w:rFonts w:hint="eastAsia"/>
              </w:rPr>
              <w:t>K1+340-K2+200段（大云立交段）</w:t>
            </w:r>
          </w:p>
        </w:tc>
        <w:tc>
          <w:tcPr>
            <w:tcW w:w="498" w:type="pct"/>
            <w:noWrap w:val="0"/>
            <w:vAlign w:val="center"/>
          </w:tcPr>
          <w:p w14:paraId="317531F8">
            <w:pPr>
              <w:pStyle w:val="17"/>
              <w:bidi w:val="0"/>
              <w:rPr>
                <w:rFonts w:hint="eastAsia"/>
              </w:rPr>
            </w:pPr>
            <w:r>
              <w:rPr>
                <w:rFonts w:hint="eastAsia"/>
              </w:rPr>
              <w:t>层面</w:t>
            </w:r>
          </w:p>
        </w:tc>
        <w:tc>
          <w:tcPr>
            <w:tcW w:w="819" w:type="pct"/>
            <w:noWrap w:val="0"/>
            <w:vAlign w:val="center"/>
          </w:tcPr>
          <w:p w14:paraId="6A93BEC5">
            <w:pPr>
              <w:pStyle w:val="17"/>
              <w:bidi w:val="0"/>
              <w:rPr>
                <w:rFonts w:hint="eastAsia"/>
              </w:rPr>
            </w:pPr>
            <w:r>
              <w:rPr>
                <w:rFonts w:hint="eastAsia"/>
              </w:rPr>
              <w:t>296</w:t>
            </w:r>
            <w:r>
              <w:rPr>
                <w:rFonts w:hint="eastAsia"/>
                <w:lang w:val="zh-CN"/>
              </w:rPr>
              <w:t>°</w:t>
            </w:r>
            <w:r>
              <w:rPr>
                <w:rFonts w:hint="eastAsia"/>
              </w:rPr>
              <w:t>∠11</w:t>
            </w:r>
            <w:r>
              <w:rPr>
                <w:rFonts w:hint="eastAsia"/>
                <w:lang w:val="zh-CN"/>
              </w:rPr>
              <w:t>°</w:t>
            </w:r>
          </w:p>
        </w:tc>
        <w:tc>
          <w:tcPr>
            <w:tcW w:w="756" w:type="pct"/>
            <w:noWrap w:val="0"/>
            <w:vAlign w:val="center"/>
          </w:tcPr>
          <w:p w14:paraId="52084E60">
            <w:pPr>
              <w:pStyle w:val="17"/>
              <w:bidi w:val="0"/>
              <w:rPr>
                <w:rFonts w:hint="eastAsia"/>
              </w:rPr>
            </w:pPr>
            <w:r>
              <w:rPr>
                <w:rFonts w:hint="eastAsia"/>
              </w:rPr>
              <w:t>软弱结构面</w:t>
            </w:r>
          </w:p>
        </w:tc>
        <w:tc>
          <w:tcPr>
            <w:tcW w:w="1009" w:type="pct"/>
            <w:noWrap w:val="0"/>
            <w:vAlign w:val="center"/>
          </w:tcPr>
          <w:p w14:paraId="0AEE983C">
            <w:pPr>
              <w:pStyle w:val="17"/>
              <w:bidi w:val="0"/>
              <w:rPr>
                <w:rFonts w:hint="eastAsia"/>
              </w:rPr>
            </w:pPr>
            <w:r>
              <w:rPr>
                <w:rFonts w:hint="eastAsia"/>
              </w:rPr>
              <w:t>结合很差</w:t>
            </w:r>
          </w:p>
        </w:tc>
      </w:tr>
      <w:tr w14:paraId="5DEB5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continue"/>
            <w:noWrap w:val="0"/>
            <w:vAlign w:val="center"/>
          </w:tcPr>
          <w:p w14:paraId="5F67A3E9">
            <w:pPr>
              <w:pStyle w:val="17"/>
              <w:bidi w:val="0"/>
              <w:rPr>
                <w:rFonts w:hint="eastAsia"/>
              </w:rPr>
            </w:pPr>
          </w:p>
        </w:tc>
        <w:tc>
          <w:tcPr>
            <w:tcW w:w="498" w:type="pct"/>
            <w:noWrap w:val="0"/>
            <w:vAlign w:val="center"/>
          </w:tcPr>
          <w:p w14:paraId="0977AC2B">
            <w:pPr>
              <w:pStyle w:val="17"/>
              <w:bidi w:val="0"/>
              <w:rPr>
                <w:rFonts w:hint="eastAsia"/>
              </w:rPr>
            </w:pPr>
            <w:r>
              <w:rPr>
                <w:rFonts w:hint="eastAsia"/>
              </w:rPr>
              <w:t>裂隙1</w:t>
            </w:r>
          </w:p>
        </w:tc>
        <w:tc>
          <w:tcPr>
            <w:tcW w:w="819" w:type="pct"/>
            <w:noWrap w:val="0"/>
            <w:vAlign w:val="center"/>
          </w:tcPr>
          <w:p w14:paraId="7E9953C9">
            <w:pPr>
              <w:pStyle w:val="17"/>
              <w:bidi w:val="0"/>
              <w:rPr>
                <w:rFonts w:hint="eastAsia"/>
              </w:rPr>
            </w:pPr>
            <w:r>
              <w:rPr>
                <w:rFonts w:hint="eastAsia"/>
              </w:rPr>
              <w:t>250</w:t>
            </w:r>
            <w:r>
              <w:rPr>
                <w:rFonts w:hint="eastAsia"/>
                <w:lang w:val="zh-CN"/>
              </w:rPr>
              <w:t>°</w:t>
            </w:r>
            <w:r>
              <w:rPr>
                <w:rFonts w:hint="eastAsia"/>
              </w:rPr>
              <w:t>∠82</w:t>
            </w:r>
            <w:r>
              <w:rPr>
                <w:rFonts w:hint="eastAsia"/>
                <w:lang w:val="zh-CN"/>
              </w:rPr>
              <w:t>°</w:t>
            </w:r>
          </w:p>
        </w:tc>
        <w:tc>
          <w:tcPr>
            <w:tcW w:w="756" w:type="pct"/>
            <w:noWrap w:val="0"/>
            <w:vAlign w:val="center"/>
          </w:tcPr>
          <w:p w14:paraId="3CFDC7D7">
            <w:pPr>
              <w:pStyle w:val="17"/>
              <w:bidi w:val="0"/>
              <w:rPr>
                <w:rFonts w:hint="eastAsia"/>
              </w:rPr>
            </w:pPr>
            <w:r>
              <w:rPr>
                <w:rFonts w:hint="eastAsia"/>
              </w:rPr>
              <w:t>硬性结构面</w:t>
            </w:r>
          </w:p>
        </w:tc>
        <w:tc>
          <w:tcPr>
            <w:tcW w:w="1009" w:type="pct"/>
            <w:noWrap w:val="0"/>
            <w:vAlign w:val="center"/>
          </w:tcPr>
          <w:p w14:paraId="644F83CE">
            <w:pPr>
              <w:pStyle w:val="17"/>
              <w:bidi w:val="0"/>
              <w:rPr>
                <w:rFonts w:hint="eastAsia"/>
              </w:rPr>
            </w:pPr>
            <w:r>
              <w:rPr>
                <w:rFonts w:hint="eastAsia"/>
              </w:rPr>
              <w:t>结合差</w:t>
            </w:r>
          </w:p>
        </w:tc>
      </w:tr>
      <w:tr w14:paraId="489FF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19" w:type="pct"/>
            <w:vMerge w:val="continue"/>
            <w:noWrap w:val="0"/>
            <w:vAlign w:val="center"/>
          </w:tcPr>
          <w:p w14:paraId="21FC2A8B">
            <w:pPr>
              <w:pStyle w:val="17"/>
              <w:bidi w:val="0"/>
              <w:rPr>
                <w:rFonts w:hint="eastAsia"/>
              </w:rPr>
            </w:pPr>
          </w:p>
        </w:tc>
        <w:tc>
          <w:tcPr>
            <w:tcW w:w="498" w:type="pct"/>
            <w:noWrap w:val="0"/>
            <w:vAlign w:val="center"/>
          </w:tcPr>
          <w:p w14:paraId="3743EB70">
            <w:pPr>
              <w:pStyle w:val="17"/>
              <w:bidi w:val="0"/>
              <w:rPr>
                <w:rFonts w:hint="eastAsia"/>
              </w:rPr>
            </w:pPr>
            <w:r>
              <w:rPr>
                <w:rFonts w:hint="eastAsia"/>
              </w:rPr>
              <w:t>裂隙2</w:t>
            </w:r>
          </w:p>
        </w:tc>
        <w:tc>
          <w:tcPr>
            <w:tcW w:w="819" w:type="pct"/>
            <w:noWrap w:val="0"/>
            <w:vAlign w:val="center"/>
          </w:tcPr>
          <w:p w14:paraId="19545786">
            <w:pPr>
              <w:pStyle w:val="17"/>
              <w:bidi w:val="0"/>
              <w:rPr>
                <w:rFonts w:hint="eastAsia"/>
              </w:rPr>
            </w:pPr>
            <w:r>
              <w:rPr>
                <w:rFonts w:hint="eastAsia"/>
              </w:rPr>
              <w:t>164</w:t>
            </w:r>
            <w:r>
              <w:rPr>
                <w:rFonts w:hint="eastAsia"/>
                <w:lang w:val="zh-CN"/>
              </w:rPr>
              <w:t>°</w:t>
            </w:r>
            <w:r>
              <w:rPr>
                <w:rFonts w:hint="eastAsia"/>
              </w:rPr>
              <w:t>∠75</w:t>
            </w:r>
            <w:r>
              <w:rPr>
                <w:rFonts w:hint="eastAsia"/>
                <w:lang w:val="zh-CN"/>
              </w:rPr>
              <w:t>°</w:t>
            </w:r>
          </w:p>
        </w:tc>
        <w:tc>
          <w:tcPr>
            <w:tcW w:w="756" w:type="pct"/>
            <w:noWrap w:val="0"/>
            <w:vAlign w:val="center"/>
          </w:tcPr>
          <w:p w14:paraId="5E40AD59">
            <w:pPr>
              <w:pStyle w:val="17"/>
              <w:bidi w:val="0"/>
              <w:rPr>
                <w:rFonts w:hint="eastAsia"/>
              </w:rPr>
            </w:pPr>
            <w:r>
              <w:rPr>
                <w:rFonts w:hint="eastAsia"/>
              </w:rPr>
              <w:t>硬性结构面</w:t>
            </w:r>
          </w:p>
        </w:tc>
        <w:tc>
          <w:tcPr>
            <w:tcW w:w="1009" w:type="pct"/>
            <w:noWrap w:val="0"/>
            <w:vAlign w:val="center"/>
          </w:tcPr>
          <w:p w14:paraId="3EAC210F">
            <w:pPr>
              <w:pStyle w:val="17"/>
              <w:bidi w:val="0"/>
              <w:rPr>
                <w:rFonts w:hint="eastAsia"/>
              </w:rPr>
            </w:pPr>
            <w:r>
              <w:rPr>
                <w:rFonts w:hint="eastAsia"/>
              </w:rPr>
              <w:t>结合差</w:t>
            </w:r>
          </w:p>
        </w:tc>
      </w:tr>
      <w:tr w14:paraId="4FEE3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restart"/>
            <w:noWrap w:val="0"/>
            <w:vAlign w:val="center"/>
          </w:tcPr>
          <w:p w14:paraId="57DABC91">
            <w:pPr>
              <w:pStyle w:val="17"/>
              <w:bidi w:val="0"/>
              <w:rPr>
                <w:rFonts w:hint="eastAsia"/>
              </w:rPr>
            </w:pPr>
            <w:r>
              <w:rPr>
                <w:rFonts w:hint="eastAsia"/>
              </w:rPr>
              <w:t>K2+220-K4+460段</w:t>
            </w:r>
          </w:p>
        </w:tc>
        <w:tc>
          <w:tcPr>
            <w:tcW w:w="498" w:type="pct"/>
            <w:noWrap w:val="0"/>
            <w:vAlign w:val="center"/>
          </w:tcPr>
          <w:p w14:paraId="13CE7B81">
            <w:pPr>
              <w:pStyle w:val="17"/>
              <w:bidi w:val="0"/>
              <w:rPr>
                <w:rFonts w:hint="eastAsia"/>
              </w:rPr>
            </w:pPr>
            <w:r>
              <w:rPr>
                <w:rFonts w:hint="eastAsia"/>
              </w:rPr>
              <w:t>层面</w:t>
            </w:r>
          </w:p>
        </w:tc>
        <w:tc>
          <w:tcPr>
            <w:tcW w:w="819" w:type="pct"/>
            <w:noWrap w:val="0"/>
            <w:vAlign w:val="center"/>
          </w:tcPr>
          <w:p w14:paraId="3CDFF536">
            <w:pPr>
              <w:pStyle w:val="17"/>
              <w:bidi w:val="0"/>
              <w:rPr>
                <w:rFonts w:hint="eastAsia"/>
              </w:rPr>
            </w:pPr>
            <w:r>
              <w:rPr>
                <w:rFonts w:hint="eastAsia"/>
              </w:rPr>
              <w:t>270</w:t>
            </w:r>
            <w:r>
              <w:rPr>
                <w:rFonts w:hint="eastAsia"/>
                <w:lang w:val="zh-CN"/>
              </w:rPr>
              <w:t>°</w:t>
            </w:r>
            <w:r>
              <w:rPr>
                <w:rFonts w:hint="eastAsia"/>
              </w:rPr>
              <w:t>∠15</w:t>
            </w:r>
            <w:r>
              <w:rPr>
                <w:rFonts w:hint="eastAsia"/>
                <w:lang w:val="zh-CN"/>
              </w:rPr>
              <w:t>°</w:t>
            </w:r>
          </w:p>
        </w:tc>
        <w:tc>
          <w:tcPr>
            <w:tcW w:w="756" w:type="pct"/>
            <w:noWrap w:val="0"/>
            <w:vAlign w:val="center"/>
          </w:tcPr>
          <w:p w14:paraId="234EE4A1">
            <w:pPr>
              <w:pStyle w:val="17"/>
              <w:bidi w:val="0"/>
              <w:rPr>
                <w:rFonts w:hint="eastAsia"/>
              </w:rPr>
            </w:pPr>
            <w:r>
              <w:rPr>
                <w:rFonts w:hint="eastAsia"/>
              </w:rPr>
              <w:t>软弱结构面</w:t>
            </w:r>
          </w:p>
        </w:tc>
        <w:tc>
          <w:tcPr>
            <w:tcW w:w="1009" w:type="pct"/>
            <w:noWrap w:val="0"/>
            <w:vAlign w:val="center"/>
          </w:tcPr>
          <w:p w14:paraId="67576FF3">
            <w:pPr>
              <w:pStyle w:val="17"/>
              <w:bidi w:val="0"/>
              <w:rPr>
                <w:rFonts w:hint="eastAsia"/>
              </w:rPr>
            </w:pPr>
            <w:r>
              <w:rPr>
                <w:rFonts w:hint="eastAsia"/>
              </w:rPr>
              <w:t>结合很差</w:t>
            </w:r>
          </w:p>
        </w:tc>
      </w:tr>
      <w:tr w14:paraId="4F8CD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continue"/>
            <w:noWrap w:val="0"/>
            <w:vAlign w:val="center"/>
          </w:tcPr>
          <w:p w14:paraId="33D7DDBC">
            <w:pPr>
              <w:pStyle w:val="17"/>
              <w:bidi w:val="0"/>
              <w:rPr>
                <w:rFonts w:hint="eastAsia"/>
              </w:rPr>
            </w:pPr>
          </w:p>
        </w:tc>
        <w:tc>
          <w:tcPr>
            <w:tcW w:w="498" w:type="pct"/>
            <w:noWrap w:val="0"/>
            <w:vAlign w:val="center"/>
          </w:tcPr>
          <w:p w14:paraId="7D98B669">
            <w:pPr>
              <w:pStyle w:val="17"/>
              <w:bidi w:val="0"/>
              <w:rPr>
                <w:rFonts w:hint="eastAsia"/>
              </w:rPr>
            </w:pPr>
            <w:r>
              <w:rPr>
                <w:rFonts w:hint="eastAsia"/>
              </w:rPr>
              <w:t>裂隙1</w:t>
            </w:r>
          </w:p>
        </w:tc>
        <w:tc>
          <w:tcPr>
            <w:tcW w:w="819" w:type="pct"/>
            <w:noWrap w:val="0"/>
            <w:vAlign w:val="center"/>
          </w:tcPr>
          <w:p w14:paraId="3584FE9A">
            <w:pPr>
              <w:pStyle w:val="17"/>
              <w:bidi w:val="0"/>
              <w:rPr>
                <w:rFonts w:hint="eastAsia"/>
              </w:rPr>
            </w:pPr>
            <w:r>
              <w:rPr>
                <w:rFonts w:hint="eastAsia"/>
              </w:rPr>
              <w:t>25</w:t>
            </w:r>
            <w:r>
              <w:rPr>
                <w:rFonts w:hint="eastAsia"/>
                <w:lang w:val="zh-CN"/>
              </w:rPr>
              <w:t>°</w:t>
            </w:r>
            <w:r>
              <w:rPr>
                <w:rFonts w:hint="eastAsia"/>
              </w:rPr>
              <w:t>∠80</w:t>
            </w:r>
            <w:r>
              <w:rPr>
                <w:rFonts w:hint="eastAsia"/>
                <w:lang w:val="zh-CN"/>
              </w:rPr>
              <w:t>°</w:t>
            </w:r>
          </w:p>
        </w:tc>
        <w:tc>
          <w:tcPr>
            <w:tcW w:w="756" w:type="pct"/>
            <w:noWrap w:val="0"/>
            <w:vAlign w:val="center"/>
          </w:tcPr>
          <w:p w14:paraId="53B6182E">
            <w:pPr>
              <w:pStyle w:val="17"/>
              <w:bidi w:val="0"/>
              <w:rPr>
                <w:rFonts w:hint="eastAsia"/>
              </w:rPr>
            </w:pPr>
            <w:r>
              <w:rPr>
                <w:rFonts w:hint="eastAsia"/>
              </w:rPr>
              <w:t>硬性结构面</w:t>
            </w:r>
          </w:p>
        </w:tc>
        <w:tc>
          <w:tcPr>
            <w:tcW w:w="1009" w:type="pct"/>
            <w:noWrap w:val="0"/>
            <w:vAlign w:val="center"/>
          </w:tcPr>
          <w:p w14:paraId="6AA0C145">
            <w:pPr>
              <w:pStyle w:val="17"/>
              <w:bidi w:val="0"/>
              <w:rPr>
                <w:rFonts w:hint="eastAsia"/>
              </w:rPr>
            </w:pPr>
            <w:r>
              <w:rPr>
                <w:rFonts w:hint="eastAsia"/>
              </w:rPr>
              <w:t>结合差</w:t>
            </w:r>
          </w:p>
        </w:tc>
      </w:tr>
      <w:tr w14:paraId="2FFB1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919" w:type="pct"/>
            <w:vMerge w:val="continue"/>
            <w:noWrap w:val="0"/>
            <w:vAlign w:val="center"/>
          </w:tcPr>
          <w:p w14:paraId="3EBB63EE">
            <w:pPr>
              <w:pStyle w:val="17"/>
              <w:bidi w:val="0"/>
              <w:rPr>
                <w:rFonts w:hint="eastAsia"/>
              </w:rPr>
            </w:pPr>
          </w:p>
        </w:tc>
        <w:tc>
          <w:tcPr>
            <w:tcW w:w="498" w:type="pct"/>
            <w:noWrap w:val="0"/>
            <w:vAlign w:val="center"/>
          </w:tcPr>
          <w:p w14:paraId="2BAC8382">
            <w:pPr>
              <w:pStyle w:val="17"/>
              <w:bidi w:val="0"/>
              <w:rPr>
                <w:rFonts w:hint="eastAsia"/>
              </w:rPr>
            </w:pPr>
            <w:r>
              <w:rPr>
                <w:rFonts w:hint="eastAsia"/>
              </w:rPr>
              <w:t>裂隙2</w:t>
            </w:r>
          </w:p>
        </w:tc>
        <w:tc>
          <w:tcPr>
            <w:tcW w:w="819" w:type="pct"/>
            <w:noWrap w:val="0"/>
            <w:vAlign w:val="center"/>
          </w:tcPr>
          <w:p w14:paraId="20CA0FE3">
            <w:pPr>
              <w:pStyle w:val="17"/>
              <w:bidi w:val="0"/>
              <w:rPr>
                <w:rFonts w:hint="eastAsia"/>
              </w:rPr>
            </w:pPr>
            <w:r>
              <w:rPr>
                <w:rFonts w:hint="eastAsia"/>
              </w:rPr>
              <w:t>110</w:t>
            </w:r>
            <w:r>
              <w:rPr>
                <w:rFonts w:hint="eastAsia"/>
                <w:lang w:val="zh-CN"/>
              </w:rPr>
              <w:t>°</w:t>
            </w:r>
            <w:r>
              <w:rPr>
                <w:rFonts w:hint="eastAsia"/>
              </w:rPr>
              <w:t>∠70</w:t>
            </w:r>
            <w:r>
              <w:rPr>
                <w:rFonts w:hint="eastAsia"/>
                <w:lang w:val="zh-CN"/>
              </w:rPr>
              <w:t>°</w:t>
            </w:r>
          </w:p>
        </w:tc>
        <w:tc>
          <w:tcPr>
            <w:tcW w:w="756" w:type="pct"/>
            <w:noWrap w:val="0"/>
            <w:vAlign w:val="center"/>
          </w:tcPr>
          <w:p w14:paraId="0882F84C">
            <w:pPr>
              <w:pStyle w:val="17"/>
              <w:bidi w:val="0"/>
              <w:rPr>
                <w:rFonts w:hint="eastAsia"/>
              </w:rPr>
            </w:pPr>
            <w:r>
              <w:rPr>
                <w:rFonts w:hint="eastAsia"/>
              </w:rPr>
              <w:t>硬性结构面</w:t>
            </w:r>
          </w:p>
        </w:tc>
        <w:tc>
          <w:tcPr>
            <w:tcW w:w="1009" w:type="pct"/>
            <w:noWrap w:val="0"/>
            <w:vAlign w:val="center"/>
          </w:tcPr>
          <w:p w14:paraId="264CE1A3">
            <w:pPr>
              <w:pStyle w:val="17"/>
              <w:bidi w:val="0"/>
              <w:rPr>
                <w:rFonts w:hint="eastAsia"/>
              </w:rPr>
            </w:pPr>
            <w:r>
              <w:rPr>
                <w:rFonts w:hint="eastAsia"/>
              </w:rPr>
              <w:t>结合差</w:t>
            </w:r>
          </w:p>
        </w:tc>
      </w:tr>
    </w:tbl>
    <w:p w14:paraId="5D2AD0D1">
      <w:pPr>
        <w:ind w:firstLine="560"/>
        <w:rPr>
          <w:rFonts w:hint="eastAsia"/>
        </w:rPr>
      </w:pPr>
      <w:r>
        <w:rPr>
          <w:rFonts w:hint="eastAsia"/>
        </w:rPr>
        <w:t>（2）地震</w:t>
      </w:r>
    </w:p>
    <w:p w14:paraId="5B9C0C92">
      <w:pPr>
        <w:ind w:firstLine="560"/>
        <w:rPr>
          <w:rFonts w:hint="eastAsia"/>
        </w:rPr>
      </w:pPr>
      <w:r>
        <w:rPr>
          <w:rFonts w:hint="eastAsia"/>
        </w:rPr>
        <w:t>线路区所属区域的地震动峰值加速度为0.05g，反应谱特征周期为0.35s，地震基本烈度为Ⅵ度。</w:t>
      </w:r>
    </w:p>
    <w:p w14:paraId="3672BCB4">
      <w:pPr>
        <w:pStyle w:val="5"/>
        <w:bidi w:val="0"/>
        <w:rPr>
          <w:rFonts w:hint="eastAsia"/>
          <w:lang w:val="en-US" w:eastAsia="zh-CN"/>
        </w:rPr>
      </w:pPr>
      <w:r>
        <w:rPr>
          <w:rFonts w:hint="eastAsia"/>
          <w:lang w:val="en-US" w:eastAsia="zh-CN"/>
        </w:rPr>
        <w:t>1.1.2.3地层岩性及基岩风化特征</w:t>
      </w:r>
    </w:p>
    <w:p w14:paraId="32F5019D">
      <w:pPr>
        <w:bidi w:val="0"/>
        <w:rPr>
          <w:rFonts w:hint="eastAsia"/>
          <w:lang w:val="en-US" w:eastAsia="zh-CN"/>
        </w:rPr>
      </w:pPr>
      <w:r>
        <w:rPr>
          <w:rFonts w:hint="eastAsia"/>
          <w:lang w:val="en-US" w:eastAsia="zh-CN"/>
        </w:rPr>
        <w:t>本工程段沿线主要地层为第四系全新统和侏罗系中统沙溪庙组(J2S)。第四系地层主要由素填土和残坡积粉质粘土组成。侏罗系中统沙溪庙组地层主要由砂岩和泥岩组成。</w:t>
      </w:r>
    </w:p>
    <w:p w14:paraId="53717192">
      <w:pPr>
        <w:bidi w:val="0"/>
        <w:rPr>
          <w:rFonts w:hint="eastAsia"/>
          <w:lang w:val="en-US" w:eastAsia="zh-CN"/>
        </w:rPr>
      </w:pPr>
      <w:r>
        <w:rPr>
          <w:rFonts w:hint="eastAsia"/>
          <w:lang w:val="en-US" w:eastAsia="zh-CN"/>
        </w:rPr>
        <w:t>场区内岩性特征分述如下：</w:t>
      </w:r>
    </w:p>
    <w:p w14:paraId="704A1F69">
      <w:pPr>
        <w:bidi w:val="0"/>
        <w:rPr>
          <w:rFonts w:hint="eastAsia"/>
          <w:lang w:val="en-US" w:eastAsia="zh-CN"/>
        </w:rPr>
      </w:pPr>
      <w:r>
        <w:rPr>
          <w:rFonts w:hint="eastAsia"/>
          <w:lang w:val="en-US" w:eastAsia="zh-CN"/>
        </w:rPr>
        <w:t>（1）第四系土层（Q4）</w:t>
      </w:r>
    </w:p>
    <w:p w14:paraId="043D4C5A">
      <w:pPr>
        <w:bidi w:val="0"/>
        <w:rPr>
          <w:rFonts w:hint="eastAsia"/>
          <w:lang w:val="en-US" w:eastAsia="zh-CN"/>
        </w:rPr>
      </w:pPr>
      <w:r>
        <w:rPr>
          <w:rFonts w:hint="eastAsia"/>
          <w:lang w:val="en-US" w:eastAsia="zh-CN"/>
        </w:rPr>
        <w:t>人工填土（Q4ml）：素填土，紫褐色，整体呈稍湿状，主要由粘性土、砂泥岩碎块石等组成，土石比约4:6-7:3，碎块石一般粒径约1-60cm，局部块石块径较大。路基段主要分布在现状渝武高速填方路堤区域，该区域经过压实处理，属于稍密状态，回填时间10年以上；道路两侧受工程建设影响形成的抛填土，结构松散，回填时间一般小于2年；大云立交段主要分布在现状铁路区域以及立交第四象限，铁路区域结构松散-稍密，回填时间大于5年，立交第四象限属工程建设形成的抛填土，结构松散，回填时间一般小于2年；金州大道区域主要为道路修建回填，经过压实处理，结构稍密，回填时间大于5年。</w:t>
      </w:r>
    </w:p>
    <w:p w14:paraId="1A1E6BF8">
      <w:pPr>
        <w:bidi w:val="0"/>
        <w:rPr>
          <w:rFonts w:hint="eastAsia"/>
          <w:lang w:val="en-US" w:eastAsia="zh-CN"/>
        </w:rPr>
      </w:pPr>
      <w:r>
        <w:rPr>
          <w:rFonts w:hint="eastAsia"/>
          <w:lang w:val="en-US" w:eastAsia="zh-CN"/>
        </w:rPr>
        <w:t>残坡积层粉质粘土(Q4el+dl)：主要呈紫红色，呈紫红色，整体呈可塑，表层含少量植物根系，无摇震反应，切口稍有光泽，韧性中等，干强度一般，局部段含砂质。该层主要分布在原始斜坡沟谷区域，或人工填土之下，该层整体厚度小。</w:t>
      </w:r>
    </w:p>
    <w:p w14:paraId="384B1370">
      <w:pPr>
        <w:bidi w:val="0"/>
        <w:rPr>
          <w:rFonts w:hint="eastAsia"/>
          <w:lang w:val="en-US" w:eastAsia="zh-CN"/>
        </w:rPr>
      </w:pPr>
      <w:r>
        <w:rPr>
          <w:rFonts w:hint="eastAsia"/>
          <w:lang w:val="en-US" w:eastAsia="zh-CN"/>
        </w:rPr>
        <w:t>（2）侏罗系基岩</w:t>
      </w:r>
    </w:p>
    <w:p w14:paraId="78A949B7">
      <w:pPr>
        <w:bidi w:val="0"/>
        <w:rPr>
          <w:rFonts w:hint="eastAsia"/>
          <w:lang w:val="en-US" w:eastAsia="zh-CN"/>
        </w:rPr>
      </w:pPr>
      <w:r>
        <w:rPr>
          <w:rFonts w:hint="eastAsia"/>
          <w:lang w:val="en-US" w:eastAsia="zh-CN"/>
        </w:rPr>
        <w:t>侏罗系中统沙溪庙组（J2S）地层主要由砂岩和泥岩组成，各岩性层多呈互层状产出，部分为为夹层，局部存在相变和尖灭现象。</w:t>
      </w:r>
    </w:p>
    <w:p w14:paraId="6260F968">
      <w:pPr>
        <w:bidi w:val="0"/>
        <w:rPr>
          <w:rFonts w:hint="eastAsia"/>
          <w:lang w:val="en-US" w:eastAsia="zh-CN"/>
        </w:rPr>
      </w:pPr>
      <w:r>
        <w:rPr>
          <w:rFonts w:hint="eastAsia"/>
          <w:lang w:val="en-US" w:eastAsia="zh-CN"/>
        </w:rPr>
        <w:t>泥岩：紫红色，紫褐色，主要以粘土矿物为主，含少量长石、石英，泥质结构，中厚层状构造。岩芯局部含砂较重，并间断夹有少量砂岩、砂岩夹层及透镜体。强风化泥岩岩质极软，岩芯破碎，岩芯多呈碎块状、饼状，力学性能差，风化裂隙发育。中风化层岩质较软，岩芯较完整，岩芯多呈柱状、长柱状，有少量层间裂隙发育，力学性能较好，锤击声较哑。</w:t>
      </w:r>
    </w:p>
    <w:p w14:paraId="21CA6A8C">
      <w:pPr>
        <w:bidi w:val="0"/>
        <w:rPr>
          <w:rFonts w:hint="eastAsia"/>
          <w:lang w:val="en-US" w:eastAsia="zh-CN"/>
        </w:rPr>
      </w:pPr>
      <w:r>
        <w:rPr>
          <w:rFonts w:hint="eastAsia"/>
          <w:lang w:val="en-US" w:eastAsia="zh-CN"/>
        </w:rPr>
        <w:t>砂岩：灰白色、青灰色，主要由长石、石英及岩屑组成，中～细粒结构，中厚层状构造，泥、钙质胶结。岩层局部含粘土矿物，并间断夹有少量泥质粉砂岩夹层及透镜体、偶见泥岩夹层。强风化层岩质软，岩芯多呈短柱状、饼状，风化裂隙发育；中风化砂岩岩质较硬，岩芯完整，岩芯多呈柱状、长柱状，有少量层间裂隙发育，岩芯采取率普遍较高，锤击声较脆。</w:t>
      </w:r>
    </w:p>
    <w:p w14:paraId="295F3483">
      <w:pPr>
        <w:bidi w:val="0"/>
        <w:rPr>
          <w:rFonts w:hint="eastAsia"/>
          <w:lang w:val="en-US" w:eastAsia="zh-CN"/>
        </w:rPr>
      </w:pPr>
      <w:r>
        <w:rPr>
          <w:rFonts w:hint="eastAsia"/>
          <w:lang w:val="en-US" w:eastAsia="zh-CN"/>
        </w:rPr>
        <w:t>（3）基岩面及其风化特征</w:t>
      </w:r>
    </w:p>
    <w:p w14:paraId="5AB7260A">
      <w:pPr>
        <w:bidi w:val="0"/>
        <w:rPr>
          <w:rFonts w:hint="eastAsia"/>
          <w:lang w:val="en-US" w:eastAsia="zh-CN"/>
        </w:rPr>
      </w:pPr>
      <w:r>
        <w:rPr>
          <w:rFonts w:hint="eastAsia"/>
          <w:lang w:val="en-US" w:eastAsia="zh-CN"/>
        </w:rPr>
        <w:t>强风化带：岩性为泥岩、砂岩，网状风化裂隙发育，岩质极-软，岩芯较破碎，呈薄饼状、碎块状，强风化层厚度0.20～5.0m，平均厚度1.40m，局部受差异风化影响，风化层厚度较大。</w:t>
      </w:r>
    </w:p>
    <w:p w14:paraId="11C221E3">
      <w:pPr>
        <w:bidi w:val="0"/>
        <w:rPr>
          <w:rFonts w:hint="eastAsia"/>
          <w:lang w:val="en-US" w:eastAsia="zh-CN"/>
        </w:rPr>
      </w:pPr>
      <w:r>
        <w:rPr>
          <w:rFonts w:hint="eastAsia"/>
          <w:lang w:val="en-US" w:eastAsia="zh-CN"/>
        </w:rPr>
        <w:t>场地内基岩面主要随原始地貌起伏而起伏，沟谷区域基岩面较平缓，斜坡区域基岩面一般约5-20°，局部略陡。</w:t>
      </w:r>
    </w:p>
    <w:p w14:paraId="5C14E610">
      <w:pPr>
        <w:pStyle w:val="4"/>
        <w:bidi w:val="0"/>
        <w:rPr>
          <w:rFonts w:hint="eastAsia"/>
        </w:rPr>
      </w:pPr>
      <w:bookmarkStart w:id="4" w:name="_Toc7534"/>
      <w:r>
        <w:rPr>
          <w:rFonts w:hint="eastAsia"/>
          <w:lang w:val="en-US" w:eastAsia="zh-CN"/>
        </w:rPr>
        <w:t>1.1.3</w:t>
      </w:r>
      <w:r>
        <w:rPr>
          <w:rFonts w:hint="eastAsia"/>
        </w:rPr>
        <w:t>工程水文地质情况</w:t>
      </w:r>
      <w:bookmarkEnd w:id="4"/>
    </w:p>
    <w:p w14:paraId="65AB6191">
      <w:pPr>
        <w:bidi w:val="0"/>
        <w:rPr>
          <w:rFonts w:hint="eastAsia"/>
        </w:rPr>
      </w:pPr>
      <w:r>
        <w:rPr>
          <w:rFonts w:hint="eastAsia"/>
        </w:rPr>
        <w:t>本段道路沿线无大型水体分布，局部段分布有小溪沟和堰塘。道路沿线主要为原始斜坡沟谷地貌，大气降水沿斜坡径流，向低洼沟谷处排泄。</w:t>
      </w:r>
    </w:p>
    <w:p w14:paraId="2190D4E0">
      <w:pPr>
        <w:bidi w:val="0"/>
        <w:rPr>
          <w:rFonts w:hint="eastAsia"/>
        </w:rPr>
      </w:pPr>
      <w:r>
        <w:rPr>
          <w:rFonts w:hint="eastAsia"/>
        </w:rPr>
        <w:t>主线K0+680道路右侧分布有堰塘，该堰塘位于现状照母山公园内，名为新疆堰，堰塘面积约8000m²，常年存在地表水，现状水位高程约256.00m，水深约3-4m，洪水位高程约258.00m。</w:t>
      </w:r>
    </w:p>
    <w:p w14:paraId="1888E8E2">
      <w:pPr>
        <w:bidi w:val="0"/>
        <w:rPr>
          <w:rFonts w:hint="eastAsia"/>
        </w:rPr>
      </w:pPr>
      <w:r>
        <w:rPr>
          <w:rFonts w:hint="eastAsia"/>
        </w:rPr>
        <w:t>主线K1+620段分布有小溪沟，在铁路高架桥下接入排水管涵。该河沟属于季节性河沟，水量受季节影响较大。现状水面宽度约30cm，水深约10cm，水位高程在237.0-235.0之间，随现状地形逐渐降低。</w:t>
      </w:r>
    </w:p>
    <w:p w14:paraId="7A67D134">
      <w:pPr>
        <w:bidi w:val="0"/>
        <w:rPr>
          <w:rFonts w:hint="eastAsia"/>
        </w:rPr>
      </w:pPr>
      <w:r>
        <w:rPr>
          <w:rFonts w:hint="eastAsia"/>
        </w:rPr>
        <w:t>主线K1+880道路右侧分布有堰塘，堰塘面积约1700m²，该堰塘主要接受地表水补给，现状水深约1.0-3.0m，现状水位高程约251.00m。</w:t>
      </w:r>
    </w:p>
    <w:p w14:paraId="2B5A2EAD">
      <w:pPr>
        <w:bidi w:val="0"/>
        <w:rPr>
          <w:rFonts w:hint="eastAsia"/>
          <w:lang w:val="en-US" w:eastAsia="zh-CN"/>
        </w:rPr>
      </w:pPr>
      <w:r>
        <w:rPr>
          <w:rFonts w:hint="eastAsia"/>
        </w:rPr>
        <w:t>主线K2+340段现状为排水渠，横穿渝武高速道路，常年存在流水，但水量受季节性影响较大。现状水面宽度约60cm，水深约15cm，水位高程在250-257.0m，随现状地形逐渐降低。</w:t>
      </w:r>
    </w:p>
    <w:p w14:paraId="0730C322">
      <w:pPr>
        <w:pStyle w:val="4"/>
        <w:bidi w:val="0"/>
        <w:rPr>
          <w:rFonts w:hint="eastAsia"/>
          <w:lang w:val="zh-CN"/>
        </w:rPr>
      </w:pPr>
      <w:bookmarkStart w:id="5" w:name="_Toc20269"/>
      <w:r>
        <w:rPr>
          <w:rFonts w:hint="eastAsia"/>
          <w:lang w:val="en-US" w:eastAsia="zh-CN"/>
        </w:rPr>
        <w:t>1.1.4</w:t>
      </w:r>
      <w:r>
        <w:rPr>
          <w:rFonts w:hint="eastAsia"/>
          <w:lang w:val="zh-CN"/>
        </w:rPr>
        <w:t>施工地的气候特征和季节性天气</w:t>
      </w:r>
      <w:bookmarkEnd w:id="5"/>
    </w:p>
    <w:p w14:paraId="7782FE00">
      <w:pPr>
        <w:bidi w:val="0"/>
        <w:rPr>
          <w:rFonts w:hint="eastAsia"/>
        </w:rPr>
      </w:pPr>
      <w:r>
        <w:rPr>
          <w:rFonts w:hint="eastAsia"/>
        </w:rPr>
        <w:t>项目所在区域属中亚热带季风气候区，主要特点是空气湿润，春早夏长、冬暖多雾、秋雨连绵，降雨充沛，分配不均，年无霜期349d左右。</w:t>
      </w:r>
    </w:p>
    <w:p w14:paraId="0594AF42">
      <w:pPr>
        <w:bidi w:val="0"/>
        <w:rPr>
          <w:rFonts w:hint="eastAsia"/>
        </w:rPr>
      </w:pPr>
      <w:r>
        <w:rPr>
          <w:rFonts w:hint="eastAsia"/>
        </w:rPr>
        <w:t>气温：多年平均气温17.8℃，月平均气温最高32.8℃（8月），最低6.3℃（12月）。日极端最高气温42.5℃（2006年8月26日），最低-1.8℃（1975年12月15日）。</w:t>
      </w:r>
    </w:p>
    <w:p w14:paraId="38596ED5">
      <w:pPr>
        <w:bidi w:val="0"/>
        <w:rPr>
          <w:rFonts w:hint="eastAsia"/>
        </w:rPr>
      </w:pPr>
      <w:r>
        <w:rPr>
          <w:rFonts w:hint="eastAsia"/>
        </w:rPr>
        <w:t>湿度：多年平均相对湿度为79%左右，绝对湿度17.7hPa左右，最热月份相对湿度70%左右，最冷月份相对湿度81%左右。</w:t>
      </w:r>
    </w:p>
    <w:p w14:paraId="78D81483">
      <w:pPr>
        <w:bidi w:val="0"/>
        <w:rPr>
          <w:rFonts w:hint="eastAsia"/>
        </w:rPr>
      </w:pPr>
      <w:r>
        <w:rPr>
          <w:rFonts w:hint="eastAsia"/>
        </w:rPr>
        <w:t>降雨量：区内以降雨为主，雪、冰雹少见，年最大降雨量1502.4mm（1982年），年最小降雨量为819.20mm（1969年），多年平均降雨量为1141.8mm，降雨多集中在4～9月，其降雨量最高达867.8mm，占年降雨量的76%。</w:t>
      </w:r>
    </w:p>
    <w:p w14:paraId="7D3395BD">
      <w:pPr>
        <w:bidi w:val="0"/>
        <w:rPr>
          <w:rFonts w:hint="eastAsia" w:ascii="方正仿宋_GB2312" w:hAnsi="方正仿宋_GB2312" w:eastAsia="方正仿宋_GB2312" w:cs="方正仿宋_GB2312"/>
          <w:color w:val="auto"/>
          <w:sz w:val="28"/>
          <w:szCs w:val="28"/>
          <w:lang w:val="en-US" w:eastAsia="zh-CN"/>
        </w:rPr>
      </w:pPr>
      <w:r>
        <w:rPr>
          <w:rFonts w:hint="eastAsia"/>
        </w:rPr>
        <w:t>风速风向：全年主导风向为北，频率13%左右，夏季主导风向为北西，频率10%左右，年平均风速为1.3m/s左右，最大风速为26.7m/s。</w:t>
      </w:r>
    </w:p>
    <w:p w14:paraId="631D8652">
      <w:pPr>
        <w:pStyle w:val="4"/>
        <w:bidi w:val="0"/>
        <w:rPr>
          <w:rFonts w:hint="eastAsia"/>
          <w:lang w:val="zh-CN"/>
        </w:rPr>
      </w:pPr>
      <w:bookmarkStart w:id="6" w:name="_Toc26903"/>
      <w:r>
        <w:rPr>
          <w:rFonts w:hint="eastAsia"/>
          <w:lang w:val="en-US" w:eastAsia="zh-CN"/>
        </w:rPr>
        <w:t>1.1.5</w:t>
      </w:r>
      <w:r>
        <w:rPr>
          <w:rFonts w:hint="eastAsia"/>
          <w:lang w:val="zh-CN"/>
        </w:rPr>
        <w:t>主要工程量</w:t>
      </w:r>
      <w:bookmarkEnd w:id="6"/>
    </w:p>
    <w:p w14:paraId="698C7E7B">
      <w:pPr>
        <w:pStyle w:val="16"/>
        <w:bidi w:val="0"/>
        <w:rPr>
          <w:rFonts w:hint="default"/>
          <w:lang w:val="en-US"/>
        </w:rPr>
      </w:pPr>
      <w:r>
        <w:rPr>
          <w:rFonts w:hint="eastAsia"/>
          <w:lang w:val="en-US" w:eastAsia="zh-CN"/>
        </w:rPr>
        <w:t>表1-02边坡路基工程工程量</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1930"/>
        <w:gridCol w:w="896"/>
        <w:gridCol w:w="1632"/>
        <w:gridCol w:w="3865"/>
      </w:tblGrid>
      <w:tr w14:paraId="4484C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33BE83F7">
            <w:pPr>
              <w:pStyle w:val="17"/>
              <w:bidi w:val="0"/>
              <w:rPr>
                <w:rFonts w:hint="eastAsia"/>
                <w:lang w:val="en-US" w:eastAsia="zh-CN"/>
              </w:rPr>
            </w:pPr>
            <w:r>
              <w:rPr>
                <w:rFonts w:hint="eastAsia"/>
                <w:lang w:val="en-US" w:eastAsia="zh-CN"/>
              </w:rPr>
              <w:t>1</w:t>
            </w:r>
          </w:p>
        </w:tc>
        <w:tc>
          <w:tcPr>
            <w:tcW w:w="1045" w:type="pct"/>
            <w:tcBorders>
              <w:tl2br w:val="nil"/>
              <w:tr2bl w:val="nil"/>
            </w:tcBorders>
            <w:noWrap w:val="0"/>
            <w:vAlign w:val="center"/>
          </w:tcPr>
          <w:p w14:paraId="28F24609">
            <w:pPr>
              <w:pStyle w:val="17"/>
              <w:bidi w:val="0"/>
              <w:rPr>
                <w:rFonts w:hint="eastAsia"/>
                <w:lang w:val="en-US" w:eastAsia="zh-CN"/>
              </w:rPr>
            </w:pPr>
            <w:r>
              <w:rPr>
                <w:rFonts w:hint="eastAsia"/>
                <w:lang w:val="en-US" w:eastAsia="zh-CN"/>
              </w:rPr>
              <w:t>一般路基挖方</w:t>
            </w:r>
          </w:p>
        </w:tc>
        <w:tc>
          <w:tcPr>
            <w:tcW w:w="485" w:type="pct"/>
            <w:tcBorders>
              <w:tl2br w:val="nil"/>
              <w:tr2bl w:val="nil"/>
            </w:tcBorders>
            <w:noWrap w:val="0"/>
            <w:vAlign w:val="center"/>
          </w:tcPr>
          <w:p w14:paraId="5BF0169A">
            <w:pPr>
              <w:pStyle w:val="17"/>
              <w:bidi w:val="0"/>
              <w:rPr>
                <w:rFonts w:hint="eastAsia"/>
                <w:lang w:val="en-US" w:eastAsia="zh-CN"/>
              </w:rPr>
            </w:pPr>
            <w:r>
              <w:rPr>
                <w:rFonts w:hint="eastAsia"/>
                <w:lang w:val="en-US" w:eastAsia="zh-CN"/>
              </w:rPr>
              <w:t>m³</w:t>
            </w:r>
          </w:p>
        </w:tc>
        <w:tc>
          <w:tcPr>
            <w:tcW w:w="884" w:type="pct"/>
            <w:tcBorders>
              <w:tl2br w:val="nil"/>
              <w:tr2bl w:val="nil"/>
            </w:tcBorders>
            <w:noWrap w:val="0"/>
            <w:vAlign w:val="center"/>
          </w:tcPr>
          <w:p w14:paraId="4CDFDEA0">
            <w:pPr>
              <w:pStyle w:val="17"/>
              <w:bidi w:val="0"/>
              <w:rPr>
                <w:rFonts w:hint="eastAsia"/>
                <w:lang w:val="en-US" w:eastAsia="zh-CN"/>
              </w:rPr>
            </w:pPr>
            <w:r>
              <w:rPr>
                <w:rFonts w:hint="eastAsia"/>
                <w:lang w:val="en-US" w:eastAsia="zh-CN"/>
              </w:rPr>
              <w:t>1136732</w:t>
            </w:r>
          </w:p>
        </w:tc>
        <w:tc>
          <w:tcPr>
            <w:tcW w:w="2093" w:type="pct"/>
            <w:tcBorders>
              <w:tl2br w:val="nil"/>
              <w:tr2bl w:val="nil"/>
            </w:tcBorders>
            <w:noWrap w:val="0"/>
            <w:vAlign w:val="center"/>
          </w:tcPr>
          <w:p w14:paraId="71FB8015">
            <w:pPr>
              <w:pStyle w:val="17"/>
              <w:bidi w:val="0"/>
              <w:rPr>
                <w:rFonts w:hint="eastAsia"/>
                <w:lang w:val="en-US" w:eastAsia="zh-CN"/>
              </w:rPr>
            </w:pPr>
            <w:r>
              <w:rPr>
                <w:rFonts w:hint="eastAsia"/>
                <w:lang w:val="en-US" w:eastAsia="zh-CN"/>
              </w:rPr>
              <w:t>土石比详见土石方数量表，不考虑清表</w:t>
            </w:r>
          </w:p>
        </w:tc>
      </w:tr>
      <w:tr w14:paraId="78EEB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13E8310C">
            <w:pPr>
              <w:pStyle w:val="17"/>
              <w:bidi w:val="0"/>
              <w:rPr>
                <w:rFonts w:hint="eastAsia"/>
                <w:lang w:val="en-US" w:eastAsia="zh-CN"/>
              </w:rPr>
            </w:pPr>
            <w:r>
              <w:rPr>
                <w:rFonts w:hint="eastAsia"/>
                <w:lang w:val="en-US" w:eastAsia="zh-CN"/>
              </w:rPr>
              <w:t>2</w:t>
            </w:r>
          </w:p>
        </w:tc>
        <w:tc>
          <w:tcPr>
            <w:tcW w:w="1045" w:type="pct"/>
            <w:tcBorders>
              <w:tl2br w:val="nil"/>
              <w:tr2bl w:val="nil"/>
            </w:tcBorders>
            <w:noWrap w:val="0"/>
            <w:vAlign w:val="center"/>
          </w:tcPr>
          <w:p w14:paraId="25ECA0E3">
            <w:pPr>
              <w:pStyle w:val="17"/>
              <w:bidi w:val="0"/>
              <w:rPr>
                <w:rFonts w:hint="eastAsia"/>
                <w:lang w:val="en-US" w:eastAsia="zh-CN"/>
              </w:rPr>
            </w:pPr>
            <w:r>
              <w:rPr>
                <w:rFonts w:hint="eastAsia"/>
                <w:lang w:val="en-US" w:eastAsia="zh-CN"/>
              </w:rPr>
              <w:t>场平区域挖方</w:t>
            </w:r>
          </w:p>
        </w:tc>
        <w:tc>
          <w:tcPr>
            <w:tcW w:w="485" w:type="pct"/>
            <w:tcBorders>
              <w:tl2br w:val="nil"/>
              <w:tr2bl w:val="nil"/>
            </w:tcBorders>
            <w:noWrap w:val="0"/>
            <w:vAlign w:val="center"/>
          </w:tcPr>
          <w:p w14:paraId="3D4F5BB9">
            <w:pPr>
              <w:pStyle w:val="17"/>
              <w:bidi w:val="0"/>
              <w:rPr>
                <w:rFonts w:hint="eastAsia"/>
                <w:lang w:val="en-US" w:eastAsia="zh-CN"/>
              </w:rPr>
            </w:pPr>
            <w:r>
              <w:rPr>
                <w:rFonts w:hint="eastAsia"/>
                <w:lang w:val="en-US" w:eastAsia="zh-CN"/>
              </w:rPr>
              <w:t>m³</w:t>
            </w:r>
          </w:p>
        </w:tc>
        <w:tc>
          <w:tcPr>
            <w:tcW w:w="884" w:type="pct"/>
            <w:tcBorders>
              <w:tl2br w:val="nil"/>
              <w:tr2bl w:val="nil"/>
            </w:tcBorders>
            <w:noWrap w:val="0"/>
            <w:vAlign w:val="center"/>
          </w:tcPr>
          <w:p w14:paraId="17324556">
            <w:pPr>
              <w:pStyle w:val="17"/>
              <w:bidi w:val="0"/>
              <w:rPr>
                <w:rFonts w:hint="eastAsia"/>
                <w:lang w:val="en-US" w:eastAsia="zh-CN"/>
              </w:rPr>
            </w:pPr>
            <w:r>
              <w:rPr>
                <w:rFonts w:hint="eastAsia"/>
                <w:lang w:val="en-US" w:eastAsia="zh-CN"/>
              </w:rPr>
              <w:t>346366</w:t>
            </w:r>
          </w:p>
        </w:tc>
        <w:tc>
          <w:tcPr>
            <w:tcW w:w="2093" w:type="pct"/>
            <w:tcBorders>
              <w:tl2br w:val="nil"/>
              <w:tr2bl w:val="nil"/>
            </w:tcBorders>
            <w:noWrap w:val="0"/>
            <w:vAlign w:val="center"/>
          </w:tcPr>
          <w:p w14:paraId="3BE452BF">
            <w:pPr>
              <w:pStyle w:val="17"/>
              <w:bidi w:val="0"/>
              <w:rPr>
                <w:rFonts w:hint="eastAsia"/>
                <w:lang w:val="en-US" w:eastAsia="zh-CN"/>
              </w:rPr>
            </w:pPr>
            <w:r>
              <w:rPr>
                <w:rFonts w:hint="eastAsia"/>
                <w:lang w:val="en-US" w:eastAsia="zh-CN"/>
              </w:rPr>
              <w:t>土石比2:8</w:t>
            </w:r>
          </w:p>
        </w:tc>
      </w:tr>
      <w:tr w14:paraId="1AB9D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40BF97B9">
            <w:pPr>
              <w:pStyle w:val="17"/>
              <w:bidi w:val="0"/>
              <w:rPr>
                <w:rFonts w:hint="eastAsia"/>
                <w:lang w:val="en-US" w:eastAsia="zh-CN"/>
              </w:rPr>
            </w:pPr>
            <w:r>
              <w:rPr>
                <w:rFonts w:hint="eastAsia"/>
                <w:lang w:val="en-US" w:eastAsia="zh-CN"/>
              </w:rPr>
              <w:t>3</w:t>
            </w:r>
          </w:p>
        </w:tc>
        <w:tc>
          <w:tcPr>
            <w:tcW w:w="1045" w:type="pct"/>
            <w:tcBorders>
              <w:tl2br w:val="nil"/>
              <w:tr2bl w:val="nil"/>
            </w:tcBorders>
            <w:noWrap w:val="0"/>
            <w:vAlign w:val="center"/>
          </w:tcPr>
          <w:p w14:paraId="11B53E46">
            <w:pPr>
              <w:pStyle w:val="17"/>
              <w:bidi w:val="0"/>
              <w:rPr>
                <w:rFonts w:hint="eastAsia"/>
                <w:lang w:val="en-US" w:eastAsia="zh-CN"/>
              </w:rPr>
            </w:pPr>
            <w:r>
              <w:rPr>
                <w:rFonts w:hint="eastAsia"/>
                <w:lang w:val="en-US" w:eastAsia="zh-CN"/>
              </w:rPr>
              <w:t>挖方清表</w:t>
            </w:r>
          </w:p>
        </w:tc>
        <w:tc>
          <w:tcPr>
            <w:tcW w:w="485" w:type="pct"/>
            <w:tcBorders>
              <w:tl2br w:val="nil"/>
              <w:tr2bl w:val="nil"/>
            </w:tcBorders>
            <w:noWrap w:val="0"/>
            <w:vAlign w:val="center"/>
          </w:tcPr>
          <w:p w14:paraId="07E2C7DE">
            <w:pPr>
              <w:pStyle w:val="17"/>
              <w:bidi w:val="0"/>
              <w:rPr>
                <w:rFonts w:hint="eastAsia"/>
                <w:lang w:val="en-US" w:eastAsia="zh-CN"/>
              </w:rPr>
            </w:pPr>
            <w:r>
              <w:rPr>
                <w:rFonts w:hint="eastAsia"/>
                <w:lang w:val="en-US" w:eastAsia="zh-CN"/>
              </w:rPr>
              <w:t>m³</w:t>
            </w:r>
          </w:p>
        </w:tc>
        <w:tc>
          <w:tcPr>
            <w:tcW w:w="884" w:type="pct"/>
            <w:tcBorders>
              <w:tl2br w:val="nil"/>
              <w:tr2bl w:val="nil"/>
            </w:tcBorders>
            <w:noWrap w:val="0"/>
            <w:vAlign w:val="center"/>
          </w:tcPr>
          <w:p w14:paraId="1D6F562B">
            <w:pPr>
              <w:pStyle w:val="17"/>
              <w:bidi w:val="0"/>
              <w:rPr>
                <w:rFonts w:hint="eastAsia"/>
                <w:lang w:val="en-US" w:eastAsia="zh-CN"/>
              </w:rPr>
            </w:pPr>
            <w:r>
              <w:rPr>
                <w:rFonts w:hint="eastAsia"/>
                <w:lang w:val="en-US" w:eastAsia="zh-CN"/>
              </w:rPr>
              <w:t>82343</w:t>
            </w:r>
          </w:p>
        </w:tc>
        <w:tc>
          <w:tcPr>
            <w:tcW w:w="2093" w:type="pct"/>
            <w:tcBorders>
              <w:tl2br w:val="nil"/>
              <w:tr2bl w:val="nil"/>
            </w:tcBorders>
            <w:noWrap w:val="0"/>
            <w:vAlign w:val="center"/>
          </w:tcPr>
          <w:p w14:paraId="5F3F4550">
            <w:pPr>
              <w:pStyle w:val="17"/>
              <w:bidi w:val="0"/>
              <w:rPr>
                <w:rFonts w:hint="eastAsia"/>
                <w:lang w:val="en-US" w:eastAsia="zh-CN"/>
              </w:rPr>
            </w:pPr>
            <w:r>
              <w:rPr>
                <w:rFonts w:hint="eastAsia"/>
                <w:lang w:val="en-US" w:eastAsia="zh-CN"/>
              </w:rPr>
              <w:t>按0.3m厚度清除</w:t>
            </w:r>
          </w:p>
        </w:tc>
      </w:tr>
      <w:tr w14:paraId="70A14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0BA6E3B8">
            <w:pPr>
              <w:pStyle w:val="17"/>
              <w:bidi w:val="0"/>
              <w:rPr>
                <w:rFonts w:hint="eastAsia"/>
                <w:lang w:val="en-US" w:eastAsia="zh-CN"/>
              </w:rPr>
            </w:pPr>
            <w:r>
              <w:rPr>
                <w:rFonts w:hint="eastAsia"/>
                <w:lang w:val="en-US" w:eastAsia="zh-CN"/>
              </w:rPr>
              <w:t>4</w:t>
            </w:r>
          </w:p>
        </w:tc>
        <w:tc>
          <w:tcPr>
            <w:tcW w:w="1045" w:type="pct"/>
            <w:tcBorders>
              <w:tl2br w:val="nil"/>
              <w:tr2bl w:val="nil"/>
            </w:tcBorders>
            <w:noWrap w:val="0"/>
            <w:vAlign w:val="center"/>
          </w:tcPr>
          <w:p w14:paraId="7B74EBDE">
            <w:pPr>
              <w:pStyle w:val="17"/>
              <w:bidi w:val="0"/>
              <w:rPr>
                <w:rFonts w:hint="eastAsia"/>
                <w:lang w:val="en-US" w:eastAsia="zh-CN"/>
              </w:rPr>
            </w:pPr>
            <w:r>
              <w:rPr>
                <w:rFonts w:hint="eastAsia"/>
                <w:lang w:val="en-US" w:eastAsia="zh-CN"/>
              </w:rPr>
              <w:t>弃方</w:t>
            </w:r>
          </w:p>
        </w:tc>
        <w:tc>
          <w:tcPr>
            <w:tcW w:w="485" w:type="pct"/>
            <w:tcBorders>
              <w:tl2br w:val="nil"/>
              <w:tr2bl w:val="nil"/>
            </w:tcBorders>
            <w:noWrap w:val="0"/>
            <w:vAlign w:val="center"/>
          </w:tcPr>
          <w:p w14:paraId="1EB44976">
            <w:pPr>
              <w:pStyle w:val="17"/>
              <w:bidi w:val="0"/>
              <w:rPr>
                <w:rFonts w:hint="eastAsia"/>
                <w:lang w:val="en-US" w:eastAsia="zh-CN"/>
              </w:rPr>
            </w:pPr>
            <w:r>
              <w:rPr>
                <w:rFonts w:hint="eastAsia"/>
                <w:lang w:val="en-US" w:eastAsia="zh-CN"/>
              </w:rPr>
              <w:t>m³</w:t>
            </w:r>
          </w:p>
        </w:tc>
        <w:tc>
          <w:tcPr>
            <w:tcW w:w="884" w:type="pct"/>
            <w:tcBorders>
              <w:tl2br w:val="nil"/>
              <w:tr2bl w:val="nil"/>
            </w:tcBorders>
            <w:noWrap w:val="0"/>
            <w:vAlign w:val="center"/>
          </w:tcPr>
          <w:p w14:paraId="267D6977">
            <w:pPr>
              <w:pStyle w:val="17"/>
              <w:bidi w:val="0"/>
              <w:rPr>
                <w:rFonts w:hint="eastAsia"/>
                <w:lang w:val="en-US" w:eastAsia="zh-CN"/>
              </w:rPr>
            </w:pPr>
            <w:r>
              <w:rPr>
                <w:rFonts w:hint="eastAsia"/>
                <w:lang w:val="en-US" w:eastAsia="zh-CN"/>
              </w:rPr>
              <w:t>1303412</w:t>
            </w:r>
          </w:p>
        </w:tc>
        <w:tc>
          <w:tcPr>
            <w:tcW w:w="2093" w:type="pct"/>
            <w:tcBorders>
              <w:tl2br w:val="nil"/>
              <w:tr2bl w:val="nil"/>
            </w:tcBorders>
            <w:noWrap w:val="0"/>
            <w:vAlign w:val="center"/>
          </w:tcPr>
          <w:p w14:paraId="0AD1F7F9">
            <w:pPr>
              <w:pStyle w:val="17"/>
              <w:bidi w:val="0"/>
              <w:rPr>
                <w:rFonts w:hint="eastAsia"/>
                <w:lang w:val="en-US" w:eastAsia="zh-CN"/>
              </w:rPr>
            </w:pPr>
            <w:r>
              <w:rPr>
                <w:rFonts w:hint="eastAsia"/>
                <w:lang w:val="en-US" w:eastAsia="zh-CN"/>
              </w:rPr>
              <w:t>弃方=一般路基挖方+场平区域挖方-一般路基填方-场平区域填方，运距暂按30km</w:t>
            </w:r>
          </w:p>
        </w:tc>
      </w:tr>
      <w:tr w14:paraId="0AFEFE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7FE38A80">
            <w:pPr>
              <w:pStyle w:val="17"/>
              <w:bidi w:val="0"/>
              <w:rPr>
                <w:rFonts w:hint="default"/>
                <w:lang w:val="en-US" w:eastAsia="zh-CN"/>
              </w:rPr>
            </w:pPr>
            <w:r>
              <w:rPr>
                <w:rFonts w:hint="eastAsia"/>
                <w:lang w:val="en-US" w:eastAsia="zh-CN"/>
              </w:rPr>
              <w:t>5</w:t>
            </w:r>
          </w:p>
        </w:tc>
        <w:tc>
          <w:tcPr>
            <w:tcW w:w="1045" w:type="pct"/>
            <w:tcBorders>
              <w:tl2br w:val="nil"/>
              <w:tr2bl w:val="nil"/>
            </w:tcBorders>
            <w:noWrap w:val="0"/>
            <w:vAlign w:val="center"/>
          </w:tcPr>
          <w:p w14:paraId="6C6B6865">
            <w:pPr>
              <w:pStyle w:val="17"/>
              <w:bidi w:val="0"/>
              <w:rPr>
                <w:rFonts w:hint="eastAsia"/>
                <w:lang w:val="en-US" w:eastAsia="zh-CN"/>
              </w:rPr>
            </w:pPr>
            <w:r>
              <w:rPr>
                <w:rFonts w:hint="eastAsia"/>
                <w:lang w:val="en-US" w:eastAsia="zh-CN"/>
              </w:rPr>
              <w:t>边沟</w:t>
            </w:r>
          </w:p>
        </w:tc>
        <w:tc>
          <w:tcPr>
            <w:tcW w:w="485" w:type="pct"/>
            <w:tcBorders>
              <w:tl2br w:val="nil"/>
              <w:tr2bl w:val="nil"/>
            </w:tcBorders>
            <w:noWrap w:val="0"/>
            <w:vAlign w:val="center"/>
          </w:tcPr>
          <w:p w14:paraId="278064A1">
            <w:pPr>
              <w:pStyle w:val="17"/>
              <w:bidi w:val="0"/>
              <w:rPr>
                <w:rFonts w:hint="eastAsia"/>
                <w:lang w:val="en-US" w:eastAsia="zh-CN"/>
              </w:rPr>
            </w:pPr>
            <w:r>
              <w:rPr>
                <w:rFonts w:hint="eastAsia"/>
                <w:lang w:val="en-US" w:eastAsia="zh-CN"/>
              </w:rPr>
              <w:t>m</w:t>
            </w:r>
          </w:p>
        </w:tc>
        <w:tc>
          <w:tcPr>
            <w:tcW w:w="884" w:type="pct"/>
            <w:tcBorders>
              <w:tl2br w:val="nil"/>
              <w:tr2bl w:val="nil"/>
            </w:tcBorders>
            <w:noWrap w:val="0"/>
            <w:vAlign w:val="center"/>
          </w:tcPr>
          <w:p w14:paraId="6451CCD9">
            <w:pPr>
              <w:pStyle w:val="17"/>
              <w:bidi w:val="0"/>
              <w:rPr>
                <w:rFonts w:hint="eastAsia"/>
                <w:lang w:val="en-US" w:eastAsia="zh-CN"/>
              </w:rPr>
            </w:pPr>
            <w:r>
              <w:rPr>
                <w:rFonts w:hint="eastAsia"/>
                <w:lang w:val="en-US" w:eastAsia="zh-CN"/>
              </w:rPr>
              <w:t>4979</w:t>
            </w:r>
          </w:p>
        </w:tc>
        <w:tc>
          <w:tcPr>
            <w:tcW w:w="2093" w:type="pct"/>
            <w:tcBorders>
              <w:tl2br w:val="nil"/>
              <w:tr2bl w:val="nil"/>
            </w:tcBorders>
            <w:noWrap w:val="0"/>
            <w:vAlign w:val="center"/>
          </w:tcPr>
          <w:p w14:paraId="39698C1E">
            <w:pPr>
              <w:pStyle w:val="17"/>
              <w:bidi w:val="0"/>
              <w:rPr>
                <w:rFonts w:hint="eastAsia"/>
                <w:lang w:val="en-US" w:eastAsia="zh-CN"/>
              </w:rPr>
            </w:pPr>
          </w:p>
        </w:tc>
      </w:tr>
      <w:tr w14:paraId="7848CC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67DEEB17">
            <w:pPr>
              <w:pStyle w:val="17"/>
              <w:bidi w:val="0"/>
              <w:rPr>
                <w:rFonts w:hint="eastAsia"/>
                <w:lang w:val="en-US" w:eastAsia="zh-CN"/>
              </w:rPr>
            </w:pPr>
            <w:r>
              <w:rPr>
                <w:rFonts w:hint="eastAsia"/>
                <w:lang w:val="en-US" w:eastAsia="zh-CN"/>
              </w:rPr>
              <w:t>6</w:t>
            </w:r>
          </w:p>
        </w:tc>
        <w:tc>
          <w:tcPr>
            <w:tcW w:w="1045" w:type="pct"/>
            <w:tcBorders>
              <w:tl2br w:val="nil"/>
              <w:tr2bl w:val="nil"/>
            </w:tcBorders>
            <w:noWrap w:val="0"/>
            <w:vAlign w:val="center"/>
          </w:tcPr>
          <w:p w14:paraId="4CDC4B1E">
            <w:pPr>
              <w:pStyle w:val="17"/>
              <w:bidi w:val="0"/>
              <w:rPr>
                <w:rFonts w:hint="eastAsia"/>
                <w:lang w:val="en-US" w:eastAsia="zh-CN"/>
              </w:rPr>
            </w:pPr>
            <w:r>
              <w:rPr>
                <w:rFonts w:hint="eastAsia"/>
                <w:lang w:val="en-US" w:eastAsia="zh-CN"/>
              </w:rPr>
              <w:t>截水沟</w:t>
            </w:r>
          </w:p>
        </w:tc>
        <w:tc>
          <w:tcPr>
            <w:tcW w:w="485" w:type="pct"/>
            <w:tcBorders>
              <w:tl2br w:val="nil"/>
              <w:tr2bl w:val="nil"/>
            </w:tcBorders>
            <w:noWrap w:val="0"/>
            <w:vAlign w:val="center"/>
          </w:tcPr>
          <w:p w14:paraId="02D221D8">
            <w:pPr>
              <w:pStyle w:val="17"/>
              <w:bidi w:val="0"/>
              <w:rPr>
                <w:rFonts w:hint="eastAsia"/>
                <w:lang w:val="en-US" w:eastAsia="zh-CN"/>
              </w:rPr>
            </w:pPr>
            <w:r>
              <w:rPr>
                <w:rFonts w:hint="eastAsia"/>
                <w:lang w:val="en-US" w:eastAsia="zh-CN"/>
              </w:rPr>
              <w:t>m</w:t>
            </w:r>
          </w:p>
        </w:tc>
        <w:tc>
          <w:tcPr>
            <w:tcW w:w="884" w:type="pct"/>
            <w:tcBorders>
              <w:tl2br w:val="nil"/>
              <w:tr2bl w:val="nil"/>
            </w:tcBorders>
            <w:noWrap w:val="0"/>
            <w:vAlign w:val="center"/>
          </w:tcPr>
          <w:p w14:paraId="34DA462E">
            <w:pPr>
              <w:pStyle w:val="17"/>
              <w:bidi w:val="0"/>
              <w:rPr>
                <w:rFonts w:hint="eastAsia"/>
                <w:lang w:val="en-US" w:eastAsia="zh-CN"/>
              </w:rPr>
            </w:pPr>
            <w:r>
              <w:rPr>
                <w:rFonts w:hint="eastAsia"/>
                <w:lang w:val="en-US" w:eastAsia="zh-CN"/>
              </w:rPr>
              <w:t>1101</w:t>
            </w:r>
          </w:p>
        </w:tc>
        <w:tc>
          <w:tcPr>
            <w:tcW w:w="2093" w:type="pct"/>
            <w:tcBorders>
              <w:tl2br w:val="nil"/>
              <w:tr2bl w:val="nil"/>
            </w:tcBorders>
            <w:noWrap w:val="0"/>
            <w:vAlign w:val="center"/>
          </w:tcPr>
          <w:p w14:paraId="7D325FB5">
            <w:pPr>
              <w:pStyle w:val="17"/>
              <w:bidi w:val="0"/>
              <w:rPr>
                <w:rFonts w:hint="eastAsia"/>
                <w:lang w:val="en-US" w:eastAsia="zh-CN"/>
              </w:rPr>
            </w:pPr>
          </w:p>
        </w:tc>
      </w:tr>
      <w:tr w14:paraId="6D7E7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638591AB">
            <w:pPr>
              <w:pStyle w:val="17"/>
              <w:bidi w:val="0"/>
              <w:rPr>
                <w:rFonts w:hint="default"/>
                <w:lang w:val="en-US" w:eastAsia="zh-CN"/>
              </w:rPr>
            </w:pPr>
            <w:r>
              <w:rPr>
                <w:rFonts w:hint="eastAsia"/>
                <w:lang w:val="en-US" w:eastAsia="zh-CN"/>
              </w:rPr>
              <w:t>7</w:t>
            </w:r>
          </w:p>
        </w:tc>
        <w:tc>
          <w:tcPr>
            <w:tcW w:w="1045" w:type="pct"/>
            <w:tcBorders>
              <w:tl2br w:val="nil"/>
              <w:tr2bl w:val="nil"/>
            </w:tcBorders>
            <w:noWrap w:val="0"/>
            <w:vAlign w:val="center"/>
          </w:tcPr>
          <w:p w14:paraId="0252C5DD">
            <w:pPr>
              <w:pStyle w:val="17"/>
              <w:bidi w:val="0"/>
              <w:rPr>
                <w:rFonts w:hint="eastAsia"/>
                <w:lang w:val="en-US" w:eastAsia="zh-CN"/>
              </w:rPr>
            </w:pPr>
            <w:r>
              <w:rPr>
                <w:rFonts w:hint="eastAsia"/>
                <w:lang w:val="en-US" w:eastAsia="zh-CN"/>
              </w:rPr>
              <w:t>排水沟</w:t>
            </w:r>
          </w:p>
        </w:tc>
        <w:tc>
          <w:tcPr>
            <w:tcW w:w="485" w:type="pct"/>
            <w:tcBorders>
              <w:tl2br w:val="nil"/>
              <w:tr2bl w:val="nil"/>
            </w:tcBorders>
            <w:noWrap w:val="0"/>
            <w:vAlign w:val="center"/>
          </w:tcPr>
          <w:p w14:paraId="53475DEC">
            <w:pPr>
              <w:pStyle w:val="17"/>
              <w:bidi w:val="0"/>
              <w:rPr>
                <w:rFonts w:hint="eastAsia"/>
                <w:lang w:val="en-US" w:eastAsia="zh-CN"/>
              </w:rPr>
            </w:pPr>
            <w:r>
              <w:rPr>
                <w:rFonts w:hint="eastAsia"/>
                <w:lang w:val="en-US" w:eastAsia="zh-CN"/>
              </w:rPr>
              <w:t>m</w:t>
            </w:r>
          </w:p>
        </w:tc>
        <w:tc>
          <w:tcPr>
            <w:tcW w:w="884" w:type="pct"/>
            <w:tcBorders>
              <w:tl2br w:val="nil"/>
              <w:tr2bl w:val="nil"/>
            </w:tcBorders>
            <w:noWrap w:val="0"/>
            <w:vAlign w:val="center"/>
          </w:tcPr>
          <w:p w14:paraId="7493F497">
            <w:pPr>
              <w:pStyle w:val="17"/>
              <w:bidi w:val="0"/>
              <w:rPr>
                <w:rFonts w:hint="eastAsia"/>
                <w:lang w:val="en-US" w:eastAsia="zh-CN"/>
              </w:rPr>
            </w:pPr>
            <w:r>
              <w:rPr>
                <w:rFonts w:hint="eastAsia"/>
                <w:lang w:val="en-US" w:eastAsia="zh-CN"/>
              </w:rPr>
              <w:t>1857</w:t>
            </w:r>
          </w:p>
        </w:tc>
        <w:tc>
          <w:tcPr>
            <w:tcW w:w="2093" w:type="pct"/>
            <w:tcBorders>
              <w:tl2br w:val="nil"/>
              <w:tr2bl w:val="nil"/>
            </w:tcBorders>
            <w:noWrap w:val="0"/>
            <w:vAlign w:val="center"/>
          </w:tcPr>
          <w:p w14:paraId="669FA6FF">
            <w:pPr>
              <w:pStyle w:val="17"/>
              <w:bidi w:val="0"/>
              <w:rPr>
                <w:rFonts w:hint="eastAsia"/>
                <w:lang w:val="en-US" w:eastAsia="zh-CN"/>
              </w:rPr>
            </w:pPr>
          </w:p>
        </w:tc>
      </w:tr>
      <w:tr w14:paraId="22565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2978D0AE">
            <w:pPr>
              <w:pStyle w:val="17"/>
              <w:bidi w:val="0"/>
              <w:rPr>
                <w:rFonts w:hint="default"/>
                <w:lang w:val="en-US" w:eastAsia="zh-CN"/>
              </w:rPr>
            </w:pPr>
            <w:r>
              <w:rPr>
                <w:rFonts w:hint="eastAsia"/>
                <w:lang w:val="en-US" w:eastAsia="zh-CN"/>
              </w:rPr>
              <w:t>8</w:t>
            </w:r>
          </w:p>
        </w:tc>
        <w:tc>
          <w:tcPr>
            <w:tcW w:w="1045" w:type="pct"/>
            <w:tcBorders>
              <w:tl2br w:val="nil"/>
              <w:tr2bl w:val="nil"/>
            </w:tcBorders>
            <w:noWrap w:val="0"/>
            <w:vAlign w:val="center"/>
          </w:tcPr>
          <w:p w14:paraId="42AF9F24">
            <w:pPr>
              <w:pStyle w:val="17"/>
              <w:bidi w:val="0"/>
              <w:rPr>
                <w:rFonts w:hint="eastAsia"/>
                <w:lang w:val="en-US" w:eastAsia="zh-CN"/>
              </w:rPr>
            </w:pPr>
            <w:r>
              <w:rPr>
                <w:rFonts w:hint="eastAsia"/>
                <w:lang w:val="en-US" w:eastAsia="zh-CN"/>
              </w:rPr>
              <w:t>网格护坡</w:t>
            </w:r>
          </w:p>
        </w:tc>
        <w:tc>
          <w:tcPr>
            <w:tcW w:w="485" w:type="pct"/>
            <w:tcBorders>
              <w:tl2br w:val="nil"/>
              <w:tr2bl w:val="nil"/>
            </w:tcBorders>
            <w:noWrap w:val="0"/>
            <w:vAlign w:val="center"/>
          </w:tcPr>
          <w:p w14:paraId="0C3FDBFB">
            <w:pPr>
              <w:pStyle w:val="17"/>
              <w:bidi w:val="0"/>
              <w:rPr>
                <w:rFonts w:hint="eastAsia"/>
                <w:lang w:val="en-US" w:eastAsia="zh-CN"/>
              </w:rPr>
            </w:pPr>
            <w:r>
              <w:rPr>
                <w:rFonts w:hint="eastAsia"/>
                <w:lang w:val="en-US" w:eastAsia="zh-CN"/>
              </w:rPr>
              <w:t>m²</w:t>
            </w:r>
          </w:p>
        </w:tc>
        <w:tc>
          <w:tcPr>
            <w:tcW w:w="884" w:type="pct"/>
            <w:tcBorders>
              <w:tl2br w:val="nil"/>
              <w:tr2bl w:val="nil"/>
            </w:tcBorders>
            <w:noWrap w:val="0"/>
            <w:vAlign w:val="center"/>
          </w:tcPr>
          <w:p w14:paraId="0014CC3F">
            <w:pPr>
              <w:pStyle w:val="17"/>
              <w:bidi w:val="0"/>
              <w:rPr>
                <w:rFonts w:hint="eastAsia"/>
                <w:lang w:val="en-US" w:eastAsia="zh-CN"/>
              </w:rPr>
            </w:pPr>
            <w:r>
              <w:rPr>
                <w:rFonts w:hint="eastAsia"/>
                <w:lang w:val="en-US" w:eastAsia="zh-CN"/>
              </w:rPr>
              <w:t>22869</w:t>
            </w:r>
          </w:p>
        </w:tc>
        <w:tc>
          <w:tcPr>
            <w:tcW w:w="2093" w:type="pct"/>
            <w:tcBorders>
              <w:tl2br w:val="nil"/>
              <w:tr2bl w:val="nil"/>
            </w:tcBorders>
            <w:noWrap w:val="0"/>
            <w:vAlign w:val="center"/>
          </w:tcPr>
          <w:p w14:paraId="51B06179">
            <w:pPr>
              <w:pStyle w:val="17"/>
              <w:bidi w:val="0"/>
              <w:rPr>
                <w:rFonts w:hint="eastAsia"/>
                <w:lang w:val="en-US" w:eastAsia="zh-CN"/>
              </w:rPr>
            </w:pPr>
          </w:p>
        </w:tc>
      </w:tr>
      <w:tr w14:paraId="7E9B9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90" w:type="pct"/>
            <w:tcBorders>
              <w:tl2br w:val="nil"/>
              <w:tr2bl w:val="nil"/>
            </w:tcBorders>
            <w:noWrap w:val="0"/>
            <w:vAlign w:val="center"/>
          </w:tcPr>
          <w:p w14:paraId="575991CC">
            <w:pPr>
              <w:pStyle w:val="17"/>
              <w:bidi w:val="0"/>
              <w:rPr>
                <w:rFonts w:hint="default"/>
                <w:lang w:val="en-US" w:eastAsia="zh-CN"/>
              </w:rPr>
            </w:pPr>
            <w:r>
              <w:rPr>
                <w:rFonts w:hint="eastAsia"/>
                <w:lang w:val="en-US" w:eastAsia="zh-CN"/>
              </w:rPr>
              <w:t>9</w:t>
            </w:r>
          </w:p>
        </w:tc>
        <w:tc>
          <w:tcPr>
            <w:tcW w:w="1045" w:type="pct"/>
            <w:tcBorders>
              <w:tl2br w:val="nil"/>
              <w:tr2bl w:val="nil"/>
            </w:tcBorders>
            <w:noWrap w:val="0"/>
            <w:vAlign w:val="center"/>
          </w:tcPr>
          <w:p w14:paraId="301F8FD7">
            <w:pPr>
              <w:pStyle w:val="17"/>
              <w:bidi w:val="0"/>
              <w:rPr>
                <w:rFonts w:hint="eastAsia"/>
                <w:lang w:val="en-US" w:eastAsia="zh-CN"/>
              </w:rPr>
            </w:pPr>
            <w:r>
              <w:rPr>
                <w:rFonts w:hint="eastAsia"/>
                <w:lang w:val="en-US" w:eastAsia="zh-CN"/>
              </w:rPr>
              <w:t>锚杆网格护坡</w:t>
            </w:r>
          </w:p>
        </w:tc>
        <w:tc>
          <w:tcPr>
            <w:tcW w:w="485" w:type="pct"/>
            <w:tcBorders>
              <w:tl2br w:val="nil"/>
              <w:tr2bl w:val="nil"/>
            </w:tcBorders>
            <w:noWrap w:val="0"/>
            <w:vAlign w:val="center"/>
          </w:tcPr>
          <w:p w14:paraId="0C1082BE">
            <w:pPr>
              <w:pStyle w:val="17"/>
              <w:bidi w:val="0"/>
              <w:rPr>
                <w:rFonts w:hint="eastAsia"/>
                <w:lang w:val="en-US" w:eastAsia="zh-CN"/>
              </w:rPr>
            </w:pPr>
            <w:r>
              <w:rPr>
                <w:rFonts w:hint="eastAsia"/>
                <w:lang w:val="en-US" w:eastAsia="zh-CN"/>
              </w:rPr>
              <w:t>m²</w:t>
            </w:r>
          </w:p>
        </w:tc>
        <w:tc>
          <w:tcPr>
            <w:tcW w:w="884" w:type="pct"/>
            <w:tcBorders>
              <w:tl2br w:val="nil"/>
              <w:tr2bl w:val="nil"/>
            </w:tcBorders>
            <w:noWrap w:val="0"/>
            <w:vAlign w:val="center"/>
          </w:tcPr>
          <w:p w14:paraId="67F0B690">
            <w:pPr>
              <w:pStyle w:val="17"/>
              <w:bidi w:val="0"/>
              <w:rPr>
                <w:rFonts w:hint="eastAsia"/>
                <w:lang w:val="en-US" w:eastAsia="zh-CN"/>
              </w:rPr>
            </w:pPr>
            <w:r>
              <w:rPr>
                <w:rFonts w:hint="eastAsia"/>
                <w:lang w:val="en-US" w:eastAsia="zh-CN"/>
              </w:rPr>
              <w:t>85263</w:t>
            </w:r>
          </w:p>
        </w:tc>
        <w:tc>
          <w:tcPr>
            <w:tcW w:w="2093" w:type="pct"/>
            <w:tcBorders>
              <w:tl2br w:val="nil"/>
              <w:tr2bl w:val="nil"/>
            </w:tcBorders>
            <w:noWrap w:val="0"/>
            <w:vAlign w:val="center"/>
          </w:tcPr>
          <w:p w14:paraId="2B4F9237">
            <w:pPr>
              <w:pStyle w:val="17"/>
              <w:bidi w:val="0"/>
              <w:rPr>
                <w:rFonts w:hint="eastAsia"/>
                <w:lang w:val="en-US" w:eastAsia="zh-CN"/>
              </w:rPr>
            </w:pPr>
          </w:p>
        </w:tc>
      </w:tr>
    </w:tbl>
    <w:p w14:paraId="262CEC78">
      <w:pPr>
        <w:pStyle w:val="16"/>
        <w:bidi w:val="0"/>
      </w:pPr>
      <w:r>
        <w:rPr>
          <w:rFonts w:hint="eastAsia"/>
          <w:lang w:val="en-US" w:eastAsia="zh-CN"/>
        </w:rPr>
        <w:t>表1-03边坡挡墙工程工程量</w:t>
      </w:r>
    </w:p>
    <w:tbl>
      <w:tblPr>
        <w:tblStyle w:val="13"/>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90"/>
        <w:gridCol w:w="1661"/>
        <w:gridCol w:w="1543"/>
        <w:gridCol w:w="1077"/>
        <w:gridCol w:w="1820"/>
        <w:gridCol w:w="2540"/>
      </w:tblGrid>
      <w:tr w14:paraId="094A73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87" w:hRule="atLeast"/>
        </w:trPr>
        <w:tc>
          <w:tcPr>
            <w:tcW w:w="320" w:type="pct"/>
            <w:tcBorders>
              <w:tl2br w:val="nil"/>
              <w:tr2bl w:val="nil"/>
            </w:tcBorders>
            <w:shd w:val="clear" w:color="auto" w:fill="auto"/>
            <w:noWrap/>
            <w:vAlign w:val="center"/>
          </w:tcPr>
          <w:p w14:paraId="79E3E96A">
            <w:pPr>
              <w:pStyle w:val="17"/>
              <w:bidi w:val="0"/>
              <w:rPr>
                <w:rFonts w:hint="eastAsia"/>
                <w:lang w:val="en-US" w:eastAsia="zh-CN"/>
              </w:rPr>
            </w:pPr>
            <w:r>
              <w:rPr>
                <w:rFonts w:hint="eastAsia"/>
                <w:lang w:val="en-US" w:eastAsia="zh-CN"/>
              </w:rPr>
              <w:t>编号</w:t>
            </w:r>
          </w:p>
        </w:tc>
        <w:tc>
          <w:tcPr>
            <w:tcW w:w="1734" w:type="pct"/>
            <w:gridSpan w:val="2"/>
            <w:tcBorders>
              <w:tl2br w:val="nil"/>
              <w:tr2bl w:val="nil"/>
            </w:tcBorders>
            <w:shd w:val="clear" w:color="auto" w:fill="auto"/>
            <w:noWrap/>
            <w:vAlign w:val="center"/>
          </w:tcPr>
          <w:p w14:paraId="7D24EA15">
            <w:pPr>
              <w:pStyle w:val="17"/>
              <w:bidi w:val="0"/>
              <w:rPr>
                <w:rFonts w:hint="eastAsia"/>
                <w:lang w:val="en-US" w:eastAsia="zh-CN"/>
              </w:rPr>
            </w:pPr>
            <w:r>
              <w:rPr>
                <w:rFonts w:hint="eastAsia"/>
                <w:lang w:val="en-US" w:eastAsia="zh-CN"/>
              </w:rPr>
              <w:t>起终点桩号</w:t>
            </w:r>
          </w:p>
        </w:tc>
        <w:tc>
          <w:tcPr>
            <w:tcW w:w="583" w:type="pct"/>
            <w:tcBorders>
              <w:tl2br w:val="nil"/>
              <w:tr2bl w:val="nil"/>
            </w:tcBorders>
            <w:shd w:val="clear" w:color="auto" w:fill="auto"/>
            <w:noWrap/>
            <w:vAlign w:val="center"/>
          </w:tcPr>
          <w:p w14:paraId="7FA2787B">
            <w:pPr>
              <w:pStyle w:val="17"/>
              <w:bidi w:val="0"/>
              <w:rPr>
                <w:rFonts w:hint="eastAsia"/>
                <w:lang w:val="en-US" w:eastAsia="zh-CN"/>
              </w:rPr>
            </w:pPr>
            <w:r>
              <w:rPr>
                <w:rFonts w:hint="eastAsia"/>
                <w:lang w:val="en-US" w:eastAsia="zh-CN"/>
              </w:rPr>
              <w:t>长度（m）</w:t>
            </w:r>
          </w:p>
        </w:tc>
        <w:tc>
          <w:tcPr>
            <w:tcW w:w="985" w:type="pct"/>
            <w:tcBorders>
              <w:tl2br w:val="nil"/>
              <w:tr2bl w:val="nil"/>
            </w:tcBorders>
            <w:shd w:val="clear" w:color="auto" w:fill="auto"/>
            <w:noWrap/>
            <w:vAlign w:val="center"/>
          </w:tcPr>
          <w:p w14:paraId="1FF20880">
            <w:pPr>
              <w:pStyle w:val="17"/>
              <w:bidi w:val="0"/>
              <w:rPr>
                <w:rFonts w:hint="eastAsia"/>
                <w:lang w:val="en-US" w:eastAsia="zh-CN"/>
              </w:rPr>
            </w:pPr>
            <w:r>
              <w:rPr>
                <w:rFonts w:hint="eastAsia"/>
                <w:lang w:val="en-US" w:eastAsia="zh-CN"/>
              </w:rPr>
              <w:t>位置</w:t>
            </w:r>
          </w:p>
        </w:tc>
        <w:tc>
          <w:tcPr>
            <w:tcW w:w="1375" w:type="pct"/>
            <w:tcBorders>
              <w:tl2br w:val="nil"/>
              <w:tr2bl w:val="nil"/>
            </w:tcBorders>
            <w:shd w:val="clear" w:color="auto" w:fill="auto"/>
            <w:noWrap/>
            <w:vAlign w:val="center"/>
          </w:tcPr>
          <w:p w14:paraId="55F29569">
            <w:pPr>
              <w:pStyle w:val="17"/>
              <w:bidi w:val="0"/>
              <w:rPr>
                <w:rFonts w:hint="eastAsia"/>
                <w:lang w:val="en-US" w:eastAsia="zh-CN"/>
              </w:rPr>
            </w:pPr>
            <w:r>
              <w:rPr>
                <w:rFonts w:hint="eastAsia"/>
                <w:lang w:val="en-US" w:eastAsia="zh-CN"/>
              </w:rPr>
              <w:t>挡墙形式</w:t>
            </w:r>
          </w:p>
        </w:tc>
      </w:tr>
      <w:tr w14:paraId="1357D9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79" w:hRule="atLeast"/>
        </w:trPr>
        <w:tc>
          <w:tcPr>
            <w:tcW w:w="320" w:type="pct"/>
            <w:tcBorders>
              <w:tl2br w:val="nil"/>
              <w:tr2bl w:val="nil"/>
            </w:tcBorders>
            <w:shd w:val="clear" w:color="auto" w:fill="auto"/>
            <w:noWrap/>
            <w:vAlign w:val="center"/>
          </w:tcPr>
          <w:p w14:paraId="4D5E73F2">
            <w:pPr>
              <w:pStyle w:val="17"/>
              <w:bidi w:val="0"/>
              <w:rPr>
                <w:rFonts w:hint="eastAsia"/>
                <w:lang w:val="en-US" w:eastAsia="zh-CN"/>
              </w:rPr>
            </w:pPr>
            <w:r>
              <w:rPr>
                <w:rFonts w:hint="eastAsia"/>
                <w:lang w:val="en-US" w:eastAsia="zh-CN"/>
              </w:rPr>
              <w:t>1#</w:t>
            </w:r>
          </w:p>
        </w:tc>
        <w:tc>
          <w:tcPr>
            <w:tcW w:w="899" w:type="pct"/>
            <w:tcBorders>
              <w:tl2br w:val="nil"/>
              <w:tr2bl w:val="nil"/>
            </w:tcBorders>
            <w:shd w:val="clear" w:color="auto" w:fill="auto"/>
            <w:noWrap/>
            <w:vAlign w:val="center"/>
          </w:tcPr>
          <w:p w14:paraId="3E4A1C05">
            <w:pPr>
              <w:pStyle w:val="17"/>
              <w:bidi w:val="0"/>
              <w:rPr>
                <w:rFonts w:hint="eastAsia"/>
                <w:lang w:val="en-US" w:eastAsia="zh-CN"/>
              </w:rPr>
            </w:pPr>
            <w:r>
              <w:rPr>
                <w:rFonts w:hint="eastAsia"/>
                <w:lang w:val="en-US" w:eastAsia="zh-CN"/>
              </w:rPr>
              <w:t>JK0+298.433</w:t>
            </w:r>
          </w:p>
        </w:tc>
        <w:tc>
          <w:tcPr>
            <w:tcW w:w="835" w:type="pct"/>
            <w:tcBorders>
              <w:tl2br w:val="nil"/>
              <w:tr2bl w:val="nil"/>
            </w:tcBorders>
            <w:shd w:val="clear" w:color="auto" w:fill="auto"/>
            <w:noWrap/>
            <w:vAlign w:val="center"/>
          </w:tcPr>
          <w:p w14:paraId="20A85F38">
            <w:pPr>
              <w:pStyle w:val="17"/>
              <w:bidi w:val="0"/>
              <w:rPr>
                <w:rFonts w:hint="eastAsia"/>
                <w:lang w:val="en-US" w:eastAsia="zh-CN"/>
              </w:rPr>
            </w:pPr>
            <w:r>
              <w:rPr>
                <w:rFonts w:hint="eastAsia"/>
                <w:lang w:val="en-US" w:eastAsia="zh-CN"/>
              </w:rPr>
              <w:t>JK0+420.00</w:t>
            </w:r>
          </w:p>
        </w:tc>
        <w:tc>
          <w:tcPr>
            <w:tcW w:w="583" w:type="pct"/>
            <w:tcBorders>
              <w:tl2br w:val="nil"/>
              <w:tr2bl w:val="nil"/>
            </w:tcBorders>
            <w:shd w:val="clear" w:color="auto" w:fill="auto"/>
            <w:noWrap/>
            <w:vAlign w:val="center"/>
          </w:tcPr>
          <w:p w14:paraId="2C756A08">
            <w:pPr>
              <w:pStyle w:val="17"/>
              <w:bidi w:val="0"/>
              <w:rPr>
                <w:rFonts w:hint="eastAsia"/>
                <w:lang w:val="en-US" w:eastAsia="zh-CN"/>
              </w:rPr>
            </w:pPr>
            <w:r>
              <w:rPr>
                <w:rFonts w:hint="eastAsia"/>
                <w:lang w:val="en-US" w:eastAsia="zh-CN"/>
              </w:rPr>
              <w:t>120.56</w:t>
            </w:r>
          </w:p>
        </w:tc>
        <w:tc>
          <w:tcPr>
            <w:tcW w:w="985" w:type="pct"/>
            <w:tcBorders>
              <w:tl2br w:val="nil"/>
              <w:tr2bl w:val="nil"/>
            </w:tcBorders>
            <w:shd w:val="clear" w:color="auto" w:fill="auto"/>
            <w:noWrap/>
            <w:vAlign w:val="center"/>
          </w:tcPr>
          <w:p w14:paraId="55881D2E">
            <w:pPr>
              <w:pStyle w:val="17"/>
              <w:bidi w:val="0"/>
              <w:rPr>
                <w:rFonts w:hint="eastAsia"/>
                <w:lang w:val="en-US" w:eastAsia="zh-CN"/>
              </w:rPr>
            </w:pPr>
            <w:r>
              <w:rPr>
                <w:rFonts w:hint="eastAsia"/>
                <w:lang w:val="en-US" w:eastAsia="zh-CN"/>
              </w:rPr>
              <w:t>J匝道右侧</w:t>
            </w:r>
          </w:p>
        </w:tc>
        <w:tc>
          <w:tcPr>
            <w:tcW w:w="1375" w:type="pct"/>
            <w:tcBorders>
              <w:tl2br w:val="nil"/>
              <w:tr2bl w:val="nil"/>
            </w:tcBorders>
            <w:shd w:val="clear" w:color="auto" w:fill="auto"/>
            <w:noWrap/>
            <w:vAlign w:val="center"/>
          </w:tcPr>
          <w:p w14:paraId="548D231A">
            <w:pPr>
              <w:pStyle w:val="17"/>
              <w:bidi w:val="0"/>
              <w:rPr>
                <w:rFonts w:hint="eastAsia"/>
                <w:lang w:val="en-US" w:eastAsia="zh-CN"/>
              </w:rPr>
            </w:pPr>
            <w:r>
              <w:rPr>
                <w:rFonts w:hint="eastAsia"/>
                <w:lang w:val="en-US" w:eastAsia="zh-CN"/>
              </w:rPr>
              <w:t>锚杆挡墙+护肩墙</w:t>
            </w:r>
          </w:p>
        </w:tc>
      </w:tr>
      <w:tr w14:paraId="49BBAC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79" w:hRule="atLeast"/>
        </w:trPr>
        <w:tc>
          <w:tcPr>
            <w:tcW w:w="320" w:type="pct"/>
            <w:tcBorders>
              <w:tl2br w:val="nil"/>
              <w:tr2bl w:val="nil"/>
            </w:tcBorders>
            <w:shd w:val="clear" w:color="auto" w:fill="auto"/>
            <w:noWrap/>
            <w:vAlign w:val="center"/>
          </w:tcPr>
          <w:p w14:paraId="0383441B">
            <w:pPr>
              <w:pStyle w:val="17"/>
              <w:bidi w:val="0"/>
              <w:rPr>
                <w:rFonts w:hint="eastAsia"/>
                <w:lang w:val="en-US" w:eastAsia="zh-CN"/>
              </w:rPr>
            </w:pPr>
            <w:r>
              <w:rPr>
                <w:rFonts w:hint="eastAsia"/>
                <w:lang w:val="en-US" w:eastAsia="zh-CN"/>
              </w:rPr>
              <w:t>2#</w:t>
            </w:r>
          </w:p>
        </w:tc>
        <w:tc>
          <w:tcPr>
            <w:tcW w:w="899" w:type="pct"/>
            <w:tcBorders>
              <w:tl2br w:val="nil"/>
              <w:tr2bl w:val="nil"/>
            </w:tcBorders>
            <w:shd w:val="clear" w:color="auto" w:fill="auto"/>
            <w:noWrap/>
            <w:vAlign w:val="center"/>
          </w:tcPr>
          <w:p w14:paraId="714C2A77">
            <w:pPr>
              <w:pStyle w:val="17"/>
              <w:bidi w:val="0"/>
              <w:rPr>
                <w:rFonts w:hint="eastAsia"/>
                <w:lang w:val="en-US" w:eastAsia="zh-CN"/>
              </w:rPr>
            </w:pPr>
            <w:r>
              <w:rPr>
                <w:rFonts w:hint="eastAsia"/>
                <w:lang w:val="en-US" w:eastAsia="zh-CN"/>
              </w:rPr>
              <w:t>K0+150.000</w:t>
            </w:r>
          </w:p>
        </w:tc>
        <w:tc>
          <w:tcPr>
            <w:tcW w:w="835" w:type="pct"/>
            <w:tcBorders>
              <w:tl2br w:val="nil"/>
              <w:tr2bl w:val="nil"/>
            </w:tcBorders>
            <w:shd w:val="clear" w:color="auto" w:fill="auto"/>
            <w:noWrap/>
            <w:vAlign w:val="center"/>
          </w:tcPr>
          <w:p w14:paraId="266311B0">
            <w:pPr>
              <w:pStyle w:val="17"/>
              <w:bidi w:val="0"/>
              <w:rPr>
                <w:rFonts w:hint="eastAsia"/>
                <w:lang w:val="en-US" w:eastAsia="zh-CN"/>
              </w:rPr>
            </w:pPr>
            <w:r>
              <w:rPr>
                <w:rFonts w:hint="eastAsia"/>
                <w:lang w:val="en-US" w:eastAsia="zh-CN"/>
              </w:rPr>
              <w:t>K0+250.000</w:t>
            </w:r>
          </w:p>
        </w:tc>
        <w:tc>
          <w:tcPr>
            <w:tcW w:w="583" w:type="pct"/>
            <w:tcBorders>
              <w:tl2br w:val="nil"/>
              <w:tr2bl w:val="nil"/>
            </w:tcBorders>
            <w:shd w:val="clear" w:color="auto" w:fill="auto"/>
            <w:noWrap/>
            <w:vAlign w:val="center"/>
          </w:tcPr>
          <w:p w14:paraId="4F1C0C09">
            <w:pPr>
              <w:pStyle w:val="17"/>
              <w:bidi w:val="0"/>
              <w:rPr>
                <w:rFonts w:hint="eastAsia"/>
                <w:lang w:val="en-US" w:eastAsia="zh-CN"/>
              </w:rPr>
            </w:pPr>
            <w:r>
              <w:rPr>
                <w:rFonts w:hint="eastAsia"/>
                <w:lang w:val="en-US" w:eastAsia="zh-CN"/>
              </w:rPr>
              <w:t>100.00</w:t>
            </w:r>
          </w:p>
        </w:tc>
        <w:tc>
          <w:tcPr>
            <w:tcW w:w="985" w:type="pct"/>
            <w:tcBorders>
              <w:tl2br w:val="nil"/>
              <w:tr2bl w:val="nil"/>
            </w:tcBorders>
            <w:shd w:val="clear" w:color="auto" w:fill="auto"/>
            <w:noWrap/>
            <w:vAlign w:val="center"/>
          </w:tcPr>
          <w:p w14:paraId="63FE5195">
            <w:pPr>
              <w:pStyle w:val="17"/>
              <w:bidi w:val="0"/>
              <w:rPr>
                <w:rFonts w:hint="eastAsia"/>
                <w:lang w:val="en-US" w:eastAsia="zh-CN"/>
              </w:rPr>
            </w:pPr>
            <w:r>
              <w:rPr>
                <w:rFonts w:hint="eastAsia"/>
                <w:lang w:val="en-US" w:eastAsia="zh-CN"/>
              </w:rPr>
              <w:t>渝武高速左侧</w:t>
            </w:r>
          </w:p>
        </w:tc>
        <w:tc>
          <w:tcPr>
            <w:tcW w:w="1375" w:type="pct"/>
            <w:tcBorders>
              <w:tl2br w:val="nil"/>
              <w:tr2bl w:val="nil"/>
            </w:tcBorders>
            <w:shd w:val="clear" w:color="auto" w:fill="auto"/>
            <w:noWrap/>
            <w:vAlign w:val="center"/>
          </w:tcPr>
          <w:p w14:paraId="77B591E9">
            <w:pPr>
              <w:pStyle w:val="17"/>
              <w:bidi w:val="0"/>
              <w:rPr>
                <w:rFonts w:hint="eastAsia"/>
                <w:lang w:val="en-US" w:eastAsia="zh-CN"/>
              </w:rPr>
            </w:pPr>
            <w:r>
              <w:rPr>
                <w:rFonts w:hint="eastAsia"/>
                <w:lang w:val="en-US" w:eastAsia="zh-CN"/>
              </w:rPr>
              <w:t>锚杆挡墙</w:t>
            </w:r>
          </w:p>
        </w:tc>
      </w:tr>
      <w:tr w14:paraId="67BE8A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79" w:hRule="atLeast"/>
        </w:trPr>
        <w:tc>
          <w:tcPr>
            <w:tcW w:w="320" w:type="pct"/>
            <w:tcBorders>
              <w:tl2br w:val="nil"/>
              <w:tr2bl w:val="nil"/>
            </w:tcBorders>
            <w:shd w:val="clear" w:color="auto" w:fill="auto"/>
            <w:noWrap/>
            <w:vAlign w:val="center"/>
          </w:tcPr>
          <w:p w14:paraId="49D1AC9B">
            <w:pPr>
              <w:pStyle w:val="17"/>
              <w:bidi w:val="0"/>
              <w:rPr>
                <w:rFonts w:hint="eastAsia"/>
                <w:lang w:val="en-US" w:eastAsia="zh-CN"/>
              </w:rPr>
            </w:pPr>
            <w:r>
              <w:rPr>
                <w:rFonts w:hint="eastAsia"/>
                <w:lang w:val="en-US" w:eastAsia="zh-CN"/>
              </w:rPr>
              <w:t>3#</w:t>
            </w:r>
          </w:p>
        </w:tc>
        <w:tc>
          <w:tcPr>
            <w:tcW w:w="899" w:type="pct"/>
            <w:tcBorders>
              <w:tl2br w:val="nil"/>
              <w:tr2bl w:val="nil"/>
            </w:tcBorders>
            <w:shd w:val="clear" w:color="auto" w:fill="auto"/>
            <w:noWrap/>
            <w:vAlign w:val="center"/>
          </w:tcPr>
          <w:p w14:paraId="7AD2C19C">
            <w:pPr>
              <w:pStyle w:val="17"/>
              <w:bidi w:val="0"/>
              <w:rPr>
                <w:rFonts w:hint="eastAsia"/>
                <w:lang w:val="en-US" w:eastAsia="zh-CN"/>
              </w:rPr>
            </w:pPr>
            <w:r>
              <w:rPr>
                <w:rFonts w:hint="eastAsia"/>
                <w:lang w:val="en-US" w:eastAsia="zh-CN"/>
              </w:rPr>
              <w:t>K1+131.519</w:t>
            </w:r>
          </w:p>
        </w:tc>
        <w:tc>
          <w:tcPr>
            <w:tcW w:w="835" w:type="pct"/>
            <w:tcBorders>
              <w:tl2br w:val="nil"/>
              <w:tr2bl w:val="nil"/>
            </w:tcBorders>
            <w:shd w:val="clear" w:color="auto" w:fill="auto"/>
            <w:noWrap/>
            <w:vAlign w:val="center"/>
          </w:tcPr>
          <w:p w14:paraId="4BB11378">
            <w:pPr>
              <w:pStyle w:val="17"/>
              <w:bidi w:val="0"/>
              <w:rPr>
                <w:rFonts w:hint="eastAsia"/>
                <w:lang w:val="en-US" w:eastAsia="zh-CN"/>
              </w:rPr>
            </w:pPr>
            <w:r>
              <w:rPr>
                <w:rFonts w:hint="eastAsia"/>
                <w:lang w:val="en-US" w:eastAsia="zh-CN"/>
              </w:rPr>
              <w:t>K1+188.960</w:t>
            </w:r>
          </w:p>
        </w:tc>
        <w:tc>
          <w:tcPr>
            <w:tcW w:w="583" w:type="pct"/>
            <w:tcBorders>
              <w:tl2br w:val="nil"/>
              <w:tr2bl w:val="nil"/>
            </w:tcBorders>
            <w:shd w:val="clear" w:color="auto" w:fill="auto"/>
            <w:noWrap/>
            <w:vAlign w:val="center"/>
          </w:tcPr>
          <w:p w14:paraId="73EBD127">
            <w:pPr>
              <w:pStyle w:val="17"/>
              <w:bidi w:val="0"/>
              <w:rPr>
                <w:rFonts w:hint="eastAsia"/>
                <w:lang w:val="en-US" w:eastAsia="zh-CN"/>
              </w:rPr>
            </w:pPr>
            <w:r>
              <w:rPr>
                <w:rFonts w:hint="eastAsia"/>
                <w:lang w:val="en-US" w:eastAsia="zh-CN"/>
              </w:rPr>
              <w:t>60.00</w:t>
            </w:r>
          </w:p>
        </w:tc>
        <w:tc>
          <w:tcPr>
            <w:tcW w:w="985" w:type="pct"/>
            <w:tcBorders>
              <w:tl2br w:val="nil"/>
              <w:tr2bl w:val="nil"/>
            </w:tcBorders>
            <w:shd w:val="clear" w:color="auto" w:fill="auto"/>
            <w:noWrap/>
            <w:vAlign w:val="center"/>
          </w:tcPr>
          <w:p w14:paraId="291B21C8">
            <w:pPr>
              <w:pStyle w:val="17"/>
              <w:bidi w:val="0"/>
              <w:rPr>
                <w:rFonts w:hint="eastAsia"/>
                <w:lang w:val="en-US" w:eastAsia="zh-CN"/>
              </w:rPr>
            </w:pPr>
            <w:r>
              <w:rPr>
                <w:rFonts w:hint="eastAsia"/>
                <w:lang w:val="en-US" w:eastAsia="zh-CN"/>
              </w:rPr>
              <w:t>渝武高速右侧</w:t>
            </w:r>
          </w:p>
        </w:tc>
        <w:tc>
          <w:tcPr>
            <w:tcW w:w="1375" w:type="pct"/>
            <w:tcBorders>
              <w:tl2br w:val="nil"/>
              <w:tr2bl w:val="nil"/>
            </w:tcBorders>
            <w:shd w:val="clear" w:color="auto" w:fill="auto"/>
            <w:noWrap/>
            <w:vAlign w:val="center"/>
          </w:tcPr>
          <w:p w14:paraId="559651B3">
            <w:pPr>
              <w:pStyle w:val="17"/>
              <w:bidi w:val="0"/>
              <w:rPr>
                <w:rFonts w:hint="eastAsia"/>
                <w:lang w:val="en-US" w:eastAsia="zh-CN"/>
              </w:rPr>
            </w:pPr>
            <w:r>
              <w:rPr>
                <w:rFonts w:hint="eastAsia"/>
                <w:lang w:val="en-US" w:eastAsia="zh-CN"/>
              </w:rPr>
              <w:t>桩板挡墙+锚杆挡墙</w:t>
            </w:r>
          </w:p>
        </w:tc>
      </w:tr>
      <w:tr w14:paraId="4E8211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95" w:hRule="atLeast"/>
        </w:trPr>
        <w:tc>
          <w:tcPr>
            <w:tcW w:w="320" w:type="pct"/>
            <w:tcBorders>
              <w:tl2br w:val="nil"/>
              <w:tr2bl w:val="nil"/>
            </w:tcBorders>
            <w:shd w:val="clear" w:color="auto" w:fill="auto"/>
            <w:noWrap/>
            <w:vAlign w:val="center"/>
          </w:tcPr>
          <w:p w14:paraId="239AA69B">
            <w:pPr>
              <w:pStyle w:val="17"/>
              <w:bidi w:val="0"/>
              <w:rPr>
                <w:rFonts w:hint="eastAsia"/>
                <w:lang w:val="en-US" w:eastAsia="zh-CN"/>
              </w:rPr>
            </w:pPr>
            <w:r>
              <w:rPr>
                <w:rFonts w:hint="eastAsia"/>
                <w:lang w:val="en-US" w:eastAsia="zh-CN"/>
              </w:rPr>
              <w:t>4#</w:t>
            </w:r>
          </w:p>
        </w:tc>
        <w:tc>
          <w:tcPr>
            <w:tcW w:w="899" w:type="pct"/>
            <w:tcBorders>
              <w:tl2br w:val="nil"/>
              <w:tr2bl w:val="nil"/>
            </w:tcBorders>
            <w:shd w:val="clear" w:color="auto" w:fill="auto"/>
            <w:noWrap/>
            <w:vAlign w:val="center"/>
          </w:tcPr>
          <w:p w14:paraId="5CA271D9">
            <w:pPr>
              <w:pStyle w:val="17"/>
              <w:bidi w:val="0"/>
              <w:rPr>
                <w:rFonts w:hint="eastAsia"/>
                <w:lang w:val="en-US" w:eastAsia="zh-CN"/>
              </w:rPr>
            </w:pPr>
            <w:r>
              <w:rPr>
                <w:rFonts w:hint="eastAsia"/>
                <w:lang w:val="en-US" w:eastAsia="zh-CN"/>
              </w:rPr>
              <w:t>K1+296.200</w:t>
            </w:r>
          </w:p>
        </w:tc>
        <w:tc>
          <w:tcPr>
            <w:tcW w:w="835" w:type="pct"/>
            <w:tcBorders>
              <w:tl2br w:val="nil"/>
              <w:tr2bl w:val="nil"/>
            </w:tcBorders>
            <w:shd w:val="clear" w:color="auto" w:fill="auto"/>
            <w:noWrap/>
            <w:vAlign w:val="center"/>
          </w:tcPr>
          <w:p w14:paraId="090BF101">
            <w:pPr>
              <w:pStyle w:val="17"/>
              <w:bidi w:val="0"/>
              <w:rPr>
                <w:rFonts w:hint="eastAsia"/>
                <w:lang w:val="en-US" w:eastAsia="zh-CN"/>
              </w:rPr>
            </w:pPr>
            <w:r>
              <w:rPr>
                <w:rFonts w:hint="eastAsia"/>
                <w:lang w:val="en-US" w:eastAsia="zh-CN"/>
              </w:rPr>
              <w:t>K1+345.788</w:t>
            </w:r>
          </w:p>
        </w:tc>
        <w:tc>
          <w:tcPr>
            <w:tcW w:w="583" w:type="pct"/>
            <w:tcBorders>
              <w:tl2br w:val="nil"/>
              <w:tr2bl w:val="nil"/>
            </w:tcBorders>
            <w:shd w:val="clear" w:color="auto" w:fill="auto"/>
            <w:noWrap/>
            <w:vAlign w:val="center"/>
          </w:tcPr>
          <w:p w14:paraId="160A4277">
            <w:pPr>
              <w:pStyle w:val="17"/>
              <w:bidi w:val="0"/>
              <w:rPr>
                <w:rFonts w:hint="eastAsia"/>
                <w:lang w:val="en-US" w:eastAsia="zh-CN"/>
              </w:rPr>
            </w:pPr>
            <w:r>
              <w:rPr>
                <w:rFonts w:hint="eastAsia"/>
                <w:lang w:val="en-US" w:eastAsia="zh-CN"/>
              </w:rPr>
              <w:t>49.60</w:t>
            </w:r>
          </w:p>
        </w:tc>
        <w:tc>
          <w:tcPr>
            <w:tcW w:w="985" w:type="pct"/>
            <w:tcBorders>
              <w:tl2br w:val="nil"/>
              <w:tr2bl w:val="nil"/>
            </w:tcBorders>
            <w:shd w:val="clear" w:color="auto" w:fill="auto"/>
            <w:noWrap/>
            <w:vAlign w:val="center"/>
          </w:tcPr>
          <w:p w14:paraId="6EBE63ED">
            <w:pPr>
              <w:pStyle w:val="17"/>
              <w:bidi w:val="0"/>
              <w:rPr>
                <w:rFonts w:hint="eastAsia"/>
                <w:lang w:val="en-US" w:eastAsia="zh-CN"/>
              </w:rPr>
            </w:pPr>
            <w:r>
              <w:rPr>
                <w:rFonts w:hint="eastAsia"/>
                <w:lang w:val="en-US" w:eastAsia="zh-CN"/>
              </w:rPr>
              <w:t>渝武高速右侧</w:t>
            </w:r>
          </w:p>
        </w:tc>
        <w:tc>
          <w:tcPr>
            <w:tcW w:w="1375" w:type="pct"/>
            <w:tcBorders>
              <w:tl2br w:val="nil"/>
              <w:tr2bl w:val="nil"/>
            </w:tcBorders>
            <w:shd w:val="clear" w:color="auto" w:fill="auto"/>
            <w:noWrap/>
            <w:vAlign w:val="center"/>
          </w:tcPr>
          <w:p w14:paraId="45387317">
            <w:pPr>
              <w:pStyle w:val="17"/>
              <w:bidi w:val="0"/>
              <w:rPr>
                <w:rFonts w:hint="eastAsia"/>
                <w:lang w:val="en-US" w:eastAsia="zh-CN"/>
              </w:rPr>
            </w:pPr>
            <w:r>
              <w:rPr>
                <w:rFonts w:hint="eastAsia"/>
                <w:lang w:val="en-US" w:eastAsia="zh-CN"/>
              </w:rPr>
              <w:t>桩板挡墙</w:t>
            </w:r>
          </w:p>
        </w:tc>
      </w:tr>
    </w:tbl>
    <w:p w14:paraId="4791DF64">
      <w:pPr>
        <w:pStyle w:val="16"/>
        <w:bidi w:val="0"/>
        <w:rPr>
          <w:rFonts w:hint="eastAsia" w:ascii="方正仿宋_GB2312" w:hAnsi="方正仿宋_GB2312" w:eastAsia="方正仿宋_GB2312" w:cs="方正仿宋_GB2312"/>
          <w:color w:val="auto"/>
          <w:sz w:val="28"/>
          <w:szCs w:val="28"/>
          <w:lang w:val="en-US" w:eastAsia="zh-CN"/>
        </w:rPr>
      </w:pPr>
      <w:r>
        <w:rPr>
          <w:rFonts w:hint="eastAsia"/>
          <w:lang w:val="en-US" w:eastAsia="zh-CN"/>
        </w:rPr>
        <w:t>表1-04边坡被动防护网工程工程量</w:t>
      </w:r>
    </w:p>
    <w:tbl>
      <w:tblPr>
        <w:tblStyle w:val="13"/>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551"/>
        <w:gridCol w:w="1047"/>
        <w:gridCol w:w="1250"/>
        <w:gridCol w:w="1383"/>
      </w:tblGrid>
      <w:tr w14:paraId="3E9A7B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6645C38B">
            <w:pPr>
              <w:pStyle w:val="17"/>
              <w:bidi w:val="0"/>
              <w:rPr>
                <w:rFonts w:hint="eastAsia"/>
                <w:lang w:val="en-US" w:eastAsia="zh-CN"/>
              </w:rPr>
            </w:pPr>
            <w:r>
              <w:rPr>
                <w:rFonts w:hint="eastAsia"/>
                <w:lang w:val="en-US" w:eastAsia="zh-CN"/>
              </w:rPr>
              <w:t>桩号</w:t>
            </w:r>
          </w:p>
        </w:tc>
        <w:tc>
          <w:tcPr>
            <w:tcW w:w="567" w:type="pct"/>
            <w:tcBorders>
              <w:tl2br w:val="nil"/>
              <w:tr2bl w:val="nil"/>
            </w:tcBorders>
            <w:shd w:val="clear" w:color="auto" w:fill="auto"/>
            <w:noWrap/>
            <w:vAlign w:val="center"/>
          </w:tcPr>
          <w:p w14:paraId="5101FE71">
            <w:pPr>
              <w:pStyle w:val="17"/>
              <w:bidi w:val="0"/>
              <w:rPr>
                <w:rFonts w:hint="eastAsia"/>
                <w:lang w:val="en-US" w:eastAsia="zh-CN"/>
              </w:rPr>
            </w:pPr>
            <w:r>
              <w:rPr>
                <w:rFonts w:hint="eastAsia"/>
                <w:lang w:val="en-US" w:eastAsia="zh-CN"/>
              </w:rPr>
              <w:t>单位</w:t>
            </w:r>
          </w:p>
        </w:tc>
        <w:tc>
          <w:tcPr>
            <w:tcW w:w="677" w:type="pct"/>
            <w:tcBorders>
              <w:tl2br w:val="nil"/>
              <w:tr2bl w:val="nil"/>
            </w:tcBorders>
            <w:shd w:val="clear" w:color="auto" w:fill="auto"/>
            <w:noWrap/>
            <w:vAlign w:val="center"/>
          </w:tcPr>
          <w:p w14:paraId="1EC5101D">
            <w:pPr>
              <w:pStyle w:val="17"/>
              <w:bidi w:val="0"/>
              <w:rPr>
                <w:rFonts w:hint="eastAsia"/>
                <w:lang w:val="en-US" w:eastAsia="zh-CN"/>
              </w:rPr>
            </w:pPr>
            <w:r>
              <w:rPr>
                <w:rFonts w:hint="eastAsia"/>
                <w:lang w:val="en-US" w:eastAsia="zh-CN"/>
              </w:rPr>
              <w:t>数量</w:t>
            </w:r>
          </w:p>
        </w:tc>
        <w:tc>
          <w:tcPr>
            <w:tcW w:w="749" w:type="pct"/>
            <w:tcBorders>
              <w:tl2br w:val="nil"/>
              <w:tr2bl w:val="nil"/>
            </w:tcBorders>
            <w:shd w:val="clear" w:color="auto" w:fill="auto"/>
            <w:noWrap/>
            <w:vAlign w:val="center"/>
          </w:tcPr>
          <w:p w14:paraId="218BCF5D">
            <w:pPr>
              <w:pStyle w:val="17"/>
              <w:bidi w:val="0"/>
              <w:rPr>
                <w:rFonts w:hint="eastAsia"/>
                <w:lang w:val="en-US" w:eastAsia="zh-CN"/>
              </w:rPr>
            </w:pPr>
            <w:r>
              <w:rPr>
                <w:rFonts w:hint="eastAsia"/>
                <w:lang w:val="en-US" w:eastAsia="zh-CN"/>
              </w:rPr>
              <w:t>备注</w:t>
            </w:r>
          </w:p>
        </w:tc>
      </w:tr>
      <w:tr w14:paraId="7FBEF3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3B704B56">
            <w:pPr>
              <w:pStyle w:val="17"/>
              <w:bidi w:val="0"/>
              <w:rPr>
                <w:rFonts w:hint="eastAsia"/>
                <w:lang w:val="en-US" w:eastAsia="zh-CN"/>
              </w:rPr>
            </w:pPr>
            <w:r>
              <w:rPr>
                <w:rFonts w:hint="eastAsia"/>
                <w:lang w:val="en-US" w:eastAsia="zh-CN"/>
              </w:rPr>
              <w:t>渝武高速K0+114～K0+148左幅</w:t>
            </w:r>
          </w:p>
        </w:tc>
        <w:tc>
          <w:tcPr>
            <w:tcW w:w="567" w:type="pct"/>
            <w:tcBorders>
              <w:tl2br w:val="nil"/>
              <w:tr2bl w:val="nil"/>
            </w:tcBorders>
            <w:shd w:val="clear" w:color="auto" w:fill="auto"/>
            <w:noWrap/>
            <w:vAlign w:val="center"/>
          </w:tcPr>
          <w:p w14:paraId="30FEC1B8">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0A4C012F">
            <w:pPr>
              <w:pStyle w:val="17"/>
              <w:bidi w:val="0"/>
              <w:rPr>
                <w:rFonts w:hint="eastAsia"/>
                <w:lang w:val="en-US" w:eastAsia="zh-CN"/>
              </w:rPr>
            </w:pPr>
            <w:r>
              <w:rPr>
                <w:rFonts w:hint="eastAsia"/>
                <w:lang w:val="en-US" w:eastAsia="zh-CN"/>
              </w:rPr>
              <w:t>34</w:t>
            </w:r>
          </w:p>
        </w:tc>
        <w:tc>
          <w:tcPr>
            <w:tcW w:w="749" w:type="pct"/>
            <w:tcBorders>
              <w:tl2br w:val="nil"/>
              <w:tr2bl w:val="nil"/>
            </w:tcBorders>
            <w:shd w:val="clear" w:color="auto" w:fill="auto"/>
            <w:noWrap/>
            <w:vAlign w:val="center"/>
          </w:tcPr>
          <w:p w14:paraId="00B52E64">
            <w:pPr>
              <w:pStyle w:val="17"/>
              <w:bidi w:val="0"/>
              <w:rPr>
                <w:rFonts w:hint="eastAsia"/>
                <w:lang w:val="en-US" w:eastAsia="zh-CN"/>
              </w:rPr>
            </w:pPr>
            <w:r>
              <w:rPr>
                <w:rFonts w:hint="eastAsia"/>
                <w:lang w:val="en-US" w:eastAsia="zh-CN"/>
              </w:rPr>
              <w:t>一级</w:t>
            </w:r>
          </w:p>
        </w:tc>
      </w:tr>
      <w:tr w14:paraId="6752C9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1953A469">
            <w:pPr>
              <w:pStyle w:val="17"/>
              <w:bidi w:val="0"/>
              <w:rPr>
                <w:rFonts w:hint="eastAsia"/>
                <w:lang w:val="en-US" w:eastAsia="zh-CN"/>
              </w:rPr>
            </w:pPr>
            <w:r>
              <w:rPr>
                <w:rFonts w:hint="eastAsia"/>
                <w:lang w:val="en-US" w:eastAsia="zh-CN"/>
              </w:rPr>
              <w:t>渝武高速K0+148～K0+258左幅</w:t>
            </w:r>
          </w:p>
        </w:tc>
        <w:tc>
          <w:tcPr>
            <w:tcW w:w="567" w:type="pct"/>
            <w:tcBorders>
              <w:tl2br w:val="nil"/>
              <w:tr2bl w:val="nil"/>
            </w:tcBorders>
            <w:shd w:val="clear" w:color="auto" w:fill="auto"/>
            <w:noWrap/>
            <w:vAlign w:val="center"/>
          </w:tcPr>
          <w:p w14:paraId="7A9163BB">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1260AD5C">
            <w:pPr>
              <w:pStyle w:val="17"/>
              <w:bidi w:val="0"/>
              <w:rPr>
                <w:rFonts w:hint="eastAsia"/>
                <w:lang w:val="en-US" w:eastAsia="zh-CN"/>
              </w:rPr>
            </w:pPr>
            <w:r>
              <w:rPr>
                <w:rFonts w:hint="eastAsia"/>
                <w:lang w:val="en-US" w:eastAsia="zh-CN"/>
              </w:rPr>
              <w:t>330</w:t>
            </w:r>
          </w:p>
        </w:tc>
        <w:tc>
          <w:tcPr>
            <w:tcW w:w="749" w:type="pct"/>
            <w:tcBorders>
              <w:tl2br w:val="nil"/>
              <w:tr2bl w:val="nil"/>
            </w:tcBorders>
            <w:shd w:val="clear" w:color="auto" w:fill="auto"/>
            <w:noWrap/>
            <w:vAlign w:val="center"/>
          </w:tcPr>
          <w:p w14:paraId="790F053D">
            <w:pPr>
              <w:pStyle w:val="17"/>
              <w:bidi w:val="0"/>
              <w:rPr>
                <w:rFonts w:hint="eastAsia"/>
                <w:lang w:val="en-US" w:eastAsia="zh-CN"/>
              </w:rPr>
            </w:pPr>
            <w:r>
              <w:rPr>
                <w:rFonts w:hint="eastAsia"/>
                <w:lang w:val="en-US" w:eastAsia="zh-CN"/>
              </w:rPr>
              <w:t>三级</w:t>
            </w:r>
          </w:p>
        </w:tc>
      </w:tr>
      <w:tr w14:paraId="5D3278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67A6F2AB">
            <w:pPr>
              <w:pStyle w:val="17"/>
              <w:bidi w:val="0"/>
              <w:rPr>
                <w:rFonts w:hint="eastAsia"/>
                <w:lang w:val="en-US" w:eastAsia="zh-CN"/>
              </w:rPr>
            </w:pPr>
            <w:r>
              <w:rPr>
                <w:rFonts w:hint="eastAsia"/>
                <w:lang w:val="en-US" w:eastAsia="zh-CN"/>
              </w:rPr>
              <w:t>渝武高速K0+258～K0+537左幅</w:t>
            </w:r>
          </w:p>
        </w:tc>
        <w:tc>
          <w:tcPr>
            <w:tcW w:w="567" w:type="pct"/>
            <w:tcBorders>
              <w:tl2br w:val="nil"/>
              <w:tr2bl w:val="nil"/>
            </w:tcBorders>
            <w:shd w:val="clear" w:color="auto" w:fill="auto"/>
            <w:noWrap/>
            <w:vAlign w:val="center"/>
          </w:tcPr>
          <w:p w14:paraId="025BE6AE">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0F4AE11">
            <w:pPr>
              <w:pStyle w:val="17"/>
              <w:bidi w:val="0"/>
              <w:rPr>
                <w:rFonts w:hint="eastAsia"/>
                <w:lang w:val="en-US" w:eastAsia="zh-CN"/>
              </w:rPr>
            </w:pPr>
            <w:r>
              <w:rPr>
                <w:rFonts w:hint="eastAsia"/>
                <w:lang w:val="en-US" w:eastAsia="zh-CN"/>
              </w:rPr>
              <w:t>279</w:t>
            </w:r>
          </w:p>
        </w:tc>
        <w:tc>
          <w:tcPr>
            <w:tcW w:w="749" w:type="pct"/>
            <w:tcBorders>
              <w:tl2br w:val="nil"/>
              <w:tr2bl w:val="nil"/>
            </w:tcBorders>
            <w:shd w:val="clear" w:color="auto" w:fill="auto"/>
            <w:noWrap/>
            <w:vAlign w:val="center"/>
          </w:tcPr>
          <w:p w14:paraId="132DB22B">
            <w:pPr>
              <w:pStyle w:val="17"/>
              <w:bidi w:val="0"/>
              <w:rPr>
                <w:rFonts w:hint="eastAsia"/>
                <w:lang w:val="en-US" w:eastAsia="zh-CN"/>
              </w:rPr>
            </w:pPr>
            <w:r>
              <w:rPr>
                <w:rFonts w:hint="eastAsia"/>
                <w:lang w:val="en-US" w:eastAsia="zh-CN"/>
              </w:rPr>
              <w:t>一级</w:t>
            </w:r>
          </w:p>
        </w:tc>
      </w:tr>
      <w:tr w14:paraId="07BB02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0A9210FC">
            <w:pPr>
              <w:pStyle w:val="17"/>
              <w:bidi w:val="0"/>
              <w:rPr>
                <w:rFonts w:hint="eastAsia"/>
                <w:lang w:val="en-US" w:eastAsia="zh-CN"/>
              </w:rPr>
            </w:pPr>
            <w:r>
              <w:rPr>
                <w:rFonts w:hint="eastAsia"/>
                <w:lang w:val="en-US" w:eastAsia="zh-CN"/>
              </w:rPr>
              <w:t>渝武高速K1+034～K1+120左幅</w:t>
            </w:r>
          </w:p>
        </w:tc>
        <w:tc>
          <w:tcPr>
            <w:tcW w:w="567" w:type="pct"/>
            <w:tcBorders>
              <w:tl2br w:val="nil"/>
              <w:tr2bl w:val="nil"/>
            </w:tcBorders>
            <w:shd w:val="clear" w:color="auto" w:fill="auto"/>
            <w:noWrap/>
            <w:vAlign w:val="center"/>
          </w:tcPr>
          <w:p w14:paraId="633340C3">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322BF156">
            <w:pPr>
              <w:pStyle w:val="17"/>
              <w:bidi w:val="0"/>
              <w:rPr>
                <w:rFonts w:hint="eastAsia"/>
                <w:lang w:val="en-US" w:eastAsia="zh-CN"/>
              </w:rPr>
            </w:pPr>
            <w:r>
              <w:rPr>
                <w:rFonts w:hint="eastAsia"/>
                <w:lang w:val="en-US" w:eastAsia="zh-CN"/>
              </w:rPr>
              <w:t>86</w:t>
            </w:r>
          </w:p>
        </w:tc>
        <w:tc>
          <w:tcPr>
            <w:tcW w:w="749" w:type="pct"/>
            <w:tcBorders>
              <w:tl2br w:val="nil"/>
              <w:tr2bl w:val="nil"/>
            </w:tcBorders>
            <w:shd w:val="clear" w:color="auto" w:fill="auto"/>
            <w:noWrap/>
            <w:vAlign w:val="center"/>
          </w:tcPr>
          <w:p w14:paraId="45523217">
            <w:pPr>
              <w:pStyle w:val="17"/>
              <w:bidi w:val="0"/>
              <w:rPr>
                <w:rFonts w:hint="eastAsia"/>
                <w:lang w:val="en-US" w:eastAsia="zh-CN"/>
              </w:rPr>
            </w:pPr>
            <w:r>
              <w:rPr>
                <w:rFonts w:hint="eastAsia"/>
                <w:lang w:val="en-US" w:eastAsia="zh-CN"/>
              </w:rPr>
              <w:t>一级</w:t>
            </w:r>
          </w:p>
        </w:tc>
      </w:tr>
      <w:tr w14:paraId="410942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6CDD33AE">
            <w:pPr>
              <w:pStyle w:val="17"/>
              <w:bidi w:val="0"/>
              <w:rPr>
                <w:rFonts w:hint="eastAsia"/>
                <w:lang w:val="en-US" w:eastAsia="zh-CN"/>
              </w:rPr>
            </w:pPr>
            <w:r>
              <w:rPr>
                <w:rFonts w:hint="eastAsia"/>
                <w:lang w:val="en-US" w:eastAsia="zh-CN"/>
              </w:rPr>
              <w:t>渝武高速K1+120～K1+200左幅</w:t>
            </w:r>
          </w:p>
        </w:tc>
        <w:tc>
          <w:tcPr>
            <w:tcW w:w="567" w:type="pct"/>
            <w:tcBorders>
              <w:tl2br w:val="nil"/>
              <w:tr2bl w:val="nil"/>
            </w:tcBorders>
            <w:shd w:val="clear" w:color="auto" w:fill="auto"/>
            <w:noWrap/>
            <w:vAlign w:val="center"/>
          </w:tcPr>
          <w:p w14:paraId="4A7B6886">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1412BADC">
            <w:pPr>
              <w:pStyle w:val="17"/>
              <w:bidi w:val="0"/>
              <w:rPr>
                <w:rFonts w:hint="eastAsia"/>
                <w:lang w:val="en-US" w:eastAsia="zh-CN"/>
              </w:rPr>
            </w:pPr>
            <w:r>
              <w:rPr>
                <w:rFonts w:hint="eastAsia"/>
                <w:lang w:val="en-US" w:eastAsia="zh-CN"/>
              </w:rPr>
              <w:t>160</w:t>
            </w:r>
          </w:p>
        </w:tc>
        <w:tc>
          <w:tcPr>
            <w:tcW w:w="749" w:type="pct"/>
            <w:tcBorders>
              <w:tl2br w:val="nil"/>
              <w:tr2bl w:val="nil"/>
            </w:tcBorders>
            <w:shd w:val="clear" w:color="auto" w:fill="auto"/>
            <w:noWrap/>
            <w:vAlign w:val="center"/>
          </w:tcPr>
          <w:p w14:paraId="7BFA6AA8">
            <w:pPr>
              <w:pStyle w:val="17"/>
              <w:bidi w:val="0"/>
              <w:rPr>
                <w:rFonts w:hint="eastAsia"/>
                <w:lang w:val="en-US" w:eastAsia="zh-CN"/>
              </w:rPr>
            </w:pPr>
            <w:r>
              <w:rPr>
                <w:rFonts w:hint="eastAsia"/>
                <w:lang w:val="en-US" w:eastAsia="zh-CN"/>
              </w:rPr>
              <w:t>二级</w:t>
            </w:r>
          </w:p>
        </w:tc>
      </w:tr>
      <w:tr w14:paraId="51553B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475A4903">
            <w:pPr>
              <w:pStyle w:val="17"/>
              <w:bidi w:val="0"/>
              <w:rPr>
                <w:rFonts w:hint="eastAsia"/>
                <w:lang w:val="en-US" w:eastAsia="zh-CN"/>
              </w:rPr>
            </w:pPr>
            <w:r>
              <w:rPr>
                <w:rFonts w:hint="eastAsia"/>
                <w:lang w:val="en-US" w:eastAsia="zh-CN"/>
              </w:rPr>
              <w:t>渝武高速K1+200～K1+458左幅</w:t>
            </w:r>
          </w:p>
        </w:tc>
        <w:tc>
          <w:tcPr>
            <w:tcW w:w="567" w:type="pct"/>
            <w:tcBorders>
              <w:tl2br w:val="nil"/>
              <w:tr2bl w:val="nil"/>
            </w:tcBorders>
            <w:shd w:val="clear" w:color="auto" w:fill="auto"/>
            <w:noWrap/>
            <w:vAlign w:val="center"/>
          </w:tcPr>
          <w:p w14:paraId="6EA0A2DE">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4ED28CA0">
            <w:pPr>
              <w:pStyle w:val="17"/>
              <w:bidi w:val="0"/>
              <w:rPr>
                <w:rFonts w:hint="eastAsia"/>
                <w:lang w:val="en-US" w:eastAsia="zh-CN"/>
              </w:rPr>
            </w:pPr>
            <w:r>
              <w:rPr>
                <w:rFonts w:hint="eastAsia"/>
                <w:lang w:val="en-US" w:eastAsia="zh-CN"/>
              </w:rPr>
              <w:t>258</w:t>
            </w:r>
          </w:p>
        </w:tc>
        <w:tc>
          <w:tcPr>
            <w:tcW w:w="749" w:type="pct"/>
            <w:tcBorders>
              <w:tl2br w:val="nil"/>
              <w:tr2bl w:val="nil"/>
            </w:tcBorders>
            <w:shd w:val="clear" w:color="auto" w:fill="auto"/>
            <w:noWrap/>
            <w:vAlign w:val="center"/>
          </w:tcPr>
          <w:p w14:paraId="338F26D0">
            <w:pPr>
              <w:pStyle w:val="17"/>
              <w:bidi w:val="0"/>
              <w:rPr>
                <w:rFonts w:hint="eastAsia"/>
                <w:lang w:val="en-US" w:eastAsia="zh-CN"/>
              </w:rPr>
            </w:pPr>
            <w:r>
              <w:rPr>
                <w:rFonts w:hint="eastAsia"/>
                <w:lang w:val="en-US" w:eastAsia="zh-CN"/>
              </w:rPr>
              <w:t>一级</w:t>
            </w:r>
          </w:p>
        </w:tc>
      </w:tr>
      <w:tr w14:paraId="14EE46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12EBDD12">
            <w:pPr>
              <w:pStyle w:val="17"/>
              <w:bidi w:val="0"/>
              <w:rPr>
                <w:rFonts w:hint="eastAsia"/>
                <w:lang w:val="en-US" w:eastAsia="zh-CN"/>
              </w:rPr>
            </w:pPr>
            <w:r>
              <w:rPr>
                <w:rFonts w:hint="eastAsia"/>
                <w:lang w:val="en-US" w:eastAsia="zh-CN"/>
              </w:rPr>
              <w:t>渝武高速K1+684～K1+900左幅</w:t>
            </w:r>
          </w:p>
        </w:tc>
        <w:tc>
          <w:tcPr>
            <w:tcW w:w="567" w:type="pct"/>
            <w:tcBorders>
              <w:tl2br w:val="nil"/>
              <w:tr2bl w:val="nil"/>
            </w:tcBorders>
            <w:shd w:val="clear" w:color="auto" w:fill="auto"/>
            <w:noWrap/>
            <w:vAlign w:val="center"/>
          </w:tcPr>
          <w:p w14:paraId="3900473C">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321DDD4B">
            <w:pPr>
              <w:pStyle w:val="17"/>
              <w:bidi w:val="0"/>
              <w:rPr>
                <w:rFonts w:hint="eastAsia"/>
                <w:lang w:val="en-US" w:eastAsia="zh-CN"/>
              </w:rPr>
            </w:pPr>
            <w:r>
              <w:rPr>
                <w:rFonts w:hint="eastAsia"/>
                <w:lang w:val="en-US" w:eastAsia="zh-CN"/>
              </w:rPr>
              <w:t>216</w:t>
            </w:r>
          </w:p>
        </w:tc>
        <w:tc>
          <w:tcPr>
            <w:tcW w:w="749" w:type="pct"/>
            <w:tcBorders>
              <w:tl2br w:val="nil"/>
              <w:tr2bl w:val="nil"/>
            </w:tcBorders>
            <w:shd w:val="clear" w:color="auto" w:fill="auto"/>
            <w:noWrap/>
            <w:vAlign w:val="center"/>
          </w:tcPr>
          <w:p w14:paraId="09083EAD">
            <w:pPr>
              <w:pStyle w:val="17"/>
              <w:bidi w:val="0"/>
              <w:rPr>
                <w:rFonts w:hint="eastAsia"/>
                <w:lang w:val="en-US" w:eastAsia="zh-CN"/>
              </w:rPr>
            </w:pPr>
            <w:r>
              <w:rPr>
                <w:rFonts w:hint="eastAsia"/>
                <w:lang w:val="en-US" w:eastAsia="zh-CN"/>
              </w:rPr>
              <w:t>一级</w:t>
            </w:r>
          </w:p>
        </w:tc>
      </w:tr>
      <w:tr w14:paraId="2C283D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01F2EE3E">
            <w:pPr>
              <w:pStyle w:val="17"/>
              <w:bidi w:val="0"/>
              <w:rPr>
                <w:rFonts w:hint="eastAsia"/>
                <w:lang w:val="en-US" w:eastAsia="zh-CN"/>
              </w:rPr>
            </w:pPr>
            <w:r>
              <w:rPr>
                <w:rFonts w:hint="eastAsia"/>
                <w:lang w:val="en-US" w:eastAsia="zh-CN"/>
              </w:rPr>
              <w:t>渝武高速K2+016～K2+064左幅</w:t>
            </w:r>
          </w:p>
        </w:tc>
        <w:tc>
          <w:tcPr>
            <w:tcW w:w="567" w:type="pct"/>
            <w:tcBorders>
              <w:tl2br w:val="nil"/>
              <w:tr2bl w:val="nil"/>
            </w:tcBorders>
            <w:shd w:val="clear" w:color="auto" w:fill="auto"/>
            <w:noWrap/>
            <w:vAlign w:val="center"/>
          </w:tcPr>
          <w:p w14:paraId="55D749B6">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058C118F">
            <w:pPr>
              <w:pStyle w:val="17"/>
              <w:bidi w:val="0"/>
              <w:rPr>
                <w:rFonts w:hint="eastAsia"/>
                <w:lang w:val="en-US" w:eastAsia="zh-CN"/>
              </w:rPr>
            </w:pPr>
            <w:r>
              <w:rPr>
                <w:rFonts w:hint="eastAsia"/>
                <w:lang w:val="en-US" w:eastAsia="zh-CN"/>
              </w:rPr>
              <w:t>48</w:t>
            </w:r>
          </w:p>
        </w:tc>
        <w:tc>
          <w:tcPr>
            <w:tcW w:w="749" w:type="pct"/>
            <w:tcBorders>
              <w:tl2br w:val="nil"/>
              <w:tr2bl w:val="nil"/>
            </w:tcBorders>
            <w:shd w:val="clear" w:color="auto" w:fill="auto"/>
            <w:noWrap/>
            <w:vAlign w:val="center"/>
          </w:tcPr>
          <w:p w14:paraId="22BA06FB">
            <w:pPr>
              <w:pStyle w:val="17"/>
              <w:bidi w:val="0"/>
              <w:rPr>
                <w:rFonts w:hint="eastAsia"/>
                <w:lang w:val="en-US" w:eastAsia="zh-CN"/>
              </w:rPr>
            </w:pPr>
            <w:r>
              <w:rPr>
                <w:rFonts w:hint="eastAsia"/>
                <w:lang w:val="en-US" w:eastAsia="zh-CN"/>
              </w:rPr>
              <w:t>一级</w:t>
            </w:r>
          </w:p>
        </w:tc>
      </w:tr>
      <w:tr w14:paraId="0E8F5F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1EC84182">
            <w:pPr>
              <w:pStyle w:val="17"/>
              <w:bidi w:val="0"/>
              <w:rPr>
                <w:rFonts w:hint="eastAsia"/>
                <w:lang w:val="en-US" w:eastAsia="zh-CN"/>
              </w:rPr>
            </w:pPr>
            <w:r>
              <w:rPr>
                <w:rFonts w:hint="eastAsia"/>
                <w:lang w:val="en-US" w:eastAsia="zh-CN"/>
              </w:rPr>
              <w:t>渝武高速K2+064～K2+100左幅</w:t>
            </w:r>
          </w:p>
        </w:tc>
        <w:tc>
          <w:tcPr>
            <w:tcW w:w="567" w:type="pct"/>
            <w:tcBorders>
              <w:tl2br w:val="nil"/>
              <w:tr2bl w:val="nil"/>
            </w:tcBorders>
            <w:shd w:val="clear" w:color="auto" w:fill="auto"/>
            <w:noWrap/>
            <w:vAlign w:val="center"/>
          </w:tcPr>
          <w:p w14:paraId="27115879">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324B7A98">
            <w:pPr>
              <w:pStyle w:val="17"/>
              <w:bidi w:val="0"/>
              <w:rPr>
                <w:rFonts w:hint="eastAsia"/>
                <w:lang w:val="en-US" w:eastAsia="zh-CN"/>
              </w:rPr>
            </w:pPr>
            <w:r>
              <w:rPr>
                <w:rFonts w:hint="eastAsia"/>
                <w:lang w:val="en-US" w:eastAsia="zh-CN"/>
              </w:rPr>
              <w:t>72</w:t>
            </w:r>
          </w:p>
        </w:tc>
        <w:tc>
          <w:tcPr>
            <w:tcW w:w="749" w:type="pct"/>
            <w:tcBorders>
              <w:tl2br w:val="nil"/>
              <w:tr2bl w:val="nil"/>
            </w:tcBorders>
            <w:shd w:val="clear" w:color="auto" w:fill="auto"/>
            <w:noWrap/>
            <w:vAlign w:val="center"/>
          </w:tcPr>
          <w:p w14:paraId="1170B387">
            <w:pPr>
              <w:pStyle w:val="17"/>
              <w:bidi w:val="0"/>
              <w:rPr>
                <w:rFonts w:hint="eastAsia"/>
                <w:lang w:val="en-US" w:eastAsia="zh-CN"/>
              </w:rPr>
            </w:pPr>
            <w:r>
              <w:rPr>
                <w:rFonts w:hint="eastAsia"/>
                <w:lang w:val="en-US" w:eastAsia="zh-CN"/>
              </w:rPr>
              <w:t>二级</w:t>
            </w:r>
          </w:p>
        </w:tc>
      </w:tr>
      <w:tr w14:paraId="0F340A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3006" w:type="pct"/>
            <w:tcBorders>
              <w:tl2br w:val="nil"/>
              <w:tr2bl w:val="nil"/>
            </w:tcBorders>
            <w:shd w:val="clear" w:color="auto" w:fill="auto"/>
            <w:noWrap/>
            <w:vAlign w:val="center"/>
          </w:tcPr>
          <w:p w14:paraId="3E5665CF">
            <w:pPr>
              <w:pStyle w:val="17"/>
              <w:bidi w:val="0"/>
              <w:rPr>
                <w:rFonts w:hint="eastAsia"/>
                <w:lang w:val="en-US" w:eastAsia="zh-CN"/>
              </w:rPr>
            </w:pPr>
            <w:r>
              <w:rPr>
                <w:rFonts w:hint="eastAsia"/>
                <w:lang w:val="en-US" w:eastAsia="zh-CN"/>
              </w:rPr>
              <w:t>渝武高速K2+100～K2+120左幅</w:t>
            </w:r>
          </w:p>
        </w:tc>
        <w:tc>
          <w:tcPr>
            <w:tcW w:w="567" w:type="pct"/>
            <w:tcBorders>
              <w:tl2br w:val="nil"/>
              <w:tr2bl w:val="nil"/>
            </w:tcBorders>
            <w:shd w:val="clear" w:color="auto" w:fill="auto"/>
            <w:noWrap/>
            <w:vAlign w:val="center"/>
          </w:tcPr>
          <w:p w14:paraId="0A2A0875">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13772144">
            <w:pPr>
              <w:pStyle w:val="17"/>
              <w:bidi w:val="0"/>
              <w:rPr>
                <w:rFonts w:hint="eastAsia"/>
                <w:lang w:val="en-US" w:eastAsia="zh-CN"/>
              </w:rPr>
            </w:pPr>
            <w:r>
              <w:rPr>
                <w:rFonts w:hint="eastAsia"/>
                <w:lang w:val="en-US" w:eastAsia="zh-CN"/>
              </w:rPr>
              <w:t>20</w:t>
            </w:r>
          </w:p>
        </w:tc>
        <w:tc>
          <w:tcPr>
            <w:tcW w:w="749" w:type="pct"/>
            <w:tcBorders>
              <w:tl2br w:val="nil"/>
              <w:tr2bl w:val="nil"/>
            </w:tcBorders>
            <w:shd w:val="clear" w:color="auto" w:fill="auto"/>
            <w:noWrap/>
            <w:vAlign w:val="center"/>
          </w:tcPr>
          <w:p w14:paraId="03732681">
            <w:pPr>
              <w:pStyle w:val="17"/>
              <w:bidi w:val="0"/>
              <w:rPr>
                <w:rFonts w:hint="eastAsia"/>
                <w:lang w:val="en-US" w:eastAsia="zh-CN"/>
              </w:rPr>
            </w:pPr>
            <w:r>
              <w:rPr>
                <w:rFonts w:hint="eastAsia"/>
                <w:lang w:val="en-US" w:eastAsia="zh-CN"/>
              </w:rPr>
              <w:t>一级</w:t>
            </w:r>
          </w:p>
        </w:tc>
      </w:tr>
      <w:tr w14:paraId="3E5CE6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7D4D2621">
            <w:pPr>
              <w:pStyle w:val="17"/>
              <w:bidi w:val="0"/>
              <w:rPr>
                <w:rFonts w:hint="eastAsia"/>
                <w:lang w:val="en-US" w:eastAsia="zh-CN"/>
              </w:rPr>
            </w:pPr>
            <w:r>
              <w:rPr>
                <w:rFonts w:hint="eastAsia"/>
                <w:lang w:val="en-US" w:eastAsia="zh-CN"/>
              </w:rPr>
              <w:t>渝武高速K2+357～K2+464左幅</w:t>
            </w:r>
          </w:p>
        </w:tc>
        <w:tc>
          <w:tcPr>
            <w:tcW w:w="567" w:type="pct"/>
            <w:tcBorders>
              <w:tl2br w:val="nil"/>
              <w:tr2bl w:val="nil"/>
            </w:tcBorders>
            <w:shd w:val="clear" w:color="auto" w:fill="auto"/>
            <w:noWrap/>
            <w:vAlign w:val="center"/>
          </w:tcPr>
          <w:p w14:paraId="4BEDE7C2">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02458099">
            <w:pPr>
              <w:pStyle w:val="17"/>
              <w:bidi w:val="0"/>
              <w:rPr>
                <w:rFonts w:hint="eastAsia"/>
                <w:lang w:val="en-US" w:eastAsia="zh-CN"/>
              </w:rPr>
            </w:pPr>
            <w:r>
              <w:rPr>
                <w:rFonts w:hint="eastAsia"/>
                <w:lang w:val="en-US" w:eastAsia="zh-CN"/>
              </w:rPr>
              <w:t>214</w:t>
            </w:r>
          </w:p>
        </w:tc>
        <w:tc>
          <w:tcPr>
            <w:tcW w:w="749" w:type="pct"/>
            <w:tcBorders>
              <w:tl2br w:val="nil"/>
              <w:tr2bl w:val="nil"/>
            </w:tcBorders>
            <w:shd w:val="clear" w:color="auto" w:fill="auto"/>
            <w:noWrap/>
            <w:vAlign w:val="center"/>
          </w:tcPr>
          <w:p w14:paraId="38513C03">
            <w:pPr>
              <w:pStyle w:val="17"/>
              <w:bidi w:val="0"/>
              <w:rPr>
                <w:rFonts w:hint="eastAsia"/>
                <w:lang w:val="en-US" w:eastAsia="zh-CN"/>
              </w:rPr>
            </w:pPr>
            <w:r>
              <w:rPr>
                <w:rFonts w:hint="eastAsia"/>
                <w:lang w:val="en-US" w:eastAsia="zh-CN"/>
              </w:rPr>
              <w:t>二级</w:t>
            </w:r>
          </w:p>
        </w:tc>
      </w:tr>
      <w:tr w14:paraId="41E41C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34066E48">
            <w:pPr>
              <w:pStyle w:val="17"/>
              <w:bidi w:val="0"/>
              <w:rPr>
                <w:rFonts w:hint="eastAsia"/>
                <w:lang w:val="en-US" w:eastAsia="zh-CN"/>
              </w:rPr>
            </w:pPr>
            <w:r>
              <w:rPr>
                <w:rFonts w:hint="eastAsia"/>
                <w:lang w:val="en-US" w:eastAsia="zh-CN"/>
              </w:rPr>
              <w:t>渝武高速K2+538～K2+589.7左幅</w:t>
            </w:r>
          </w:p>
        </w:tc>
        <w:tc>
          <w:tcPr>
            <w:tcW w:w="567" w:type="pct"/>
            <w:tcBorders>
              <w:tl2br w:val="nil"/>
              <w:tr2bl w:val="nil"/>
            </w:tcBorders>
            <w:shd w:val="clear" w:color="auto" w:fill="auto"/>
            <w:noWrap/>
            <w:vAlign w:val="center"/>
          </w:tcPr>
          <w:p w14:paraId="0DFD7105">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75FECDE6">
            <w:pPr>
              <w:pStyle w:val="17"/>
              <w:bidi w:val="0"/>
              <w:rPr>
                <w:rFonts w:hint="eastAsia"/>
                <w:lang w:val="en-US" w:eastAsia="zh-CN"/>
              </w:rPr>
            </w:pPr>
            <w:r>
              <w:rPr>
                <w:rFonts w:hint="eastAsia"/>
                <w:lang w:val="en-US" w:eastAsia="zh-CN"/>
              </w:rPr>
              <w:t>103.4</w:t>
            </w:r>
          </w:p>
        </w:tc>
        <w:tc>
          <w:tcPr>
            <w:tcW w:w="749" w:type="pct"/>
            <w:tcBorders>
              <w:tl2br w:val="nil"/>
              <w:tr2bl w:val="nil"/>
            </w:tcBorders>
            <w:shd w:val="clear" w:color="auto" w:fill="auto"/>
            <w:noWrap/>
            <w:vAlign w:val="center"/>
          </w:tcPr>
          <w:p w14:paraId="615E7728">
            <w:pPr>
              <w:pStyle w:val="17"/>
              <w:bidi w:val="0"/>
              <w:rPr>
                <w:rFonts w:hint="eastAsia"/>
                <w:lang w:val="en-US" w:eastAsia="zh-CN"/>
              </w:rPr>
            </w:pPr>
            <w:r>
              <w:rPr>
                <w:rFonts w:hint="eastAsia"/>
                <w:lang w:val="en-US" w:eastAsia="zh-CN"/>
              </w:rPr>
              <w:t>二级</w:t>
            </w:r>
          </w:p>
        </w:tc>
      </w:tr>
      <w:tr w14:paraId="5F5070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7DED237B">
            <w:pPr>
              <w:pStyle w:val="17"/>
              <w:bidi w:val="0"/>
              <w:rPr>
                <w:rFonts w:hint="eastAsia"/>
                <w:lang w:val="en-US" w:eastAsia="zh-CN"/>
              </w:rPr>
            </w:pPr>
            <w:r>
              <w:rPr>
                <w:rFonts w:hint="eastAsia"/>
                <w:lang w:val="en-US" w:eastAsia="zh-CN"/>
              </w:rPr>
              <w:t>渝武高速K0+111～K0+322右幅</w:t>
            </w:r>
          </w:p>
        </w:tc>
        <w:tc>
          <w:tcPr>
            <w:tcW w:w="567" w:type="pct"/>
            <w:tcBorders>
              <w:tl2br w:val="nil"/>
              <w:tr2bl w:val="nil"/>
            </w:tcBorders>
            <w:shd w:val="clear" w:color="auto" w:fill="auto"/>
            <w:noWrap/>
            <w:vAlign w:val="center"/>
          </w:tcPr>
          <w:p w14:paraId="5CAFB8A4">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6EA5D89E">
            <w:pPr>
              <w:pStyle w:val="17"/>
              <w:bidi w:val="0"/>
              <w:rPr>
                <w:rFonts w:hint="eastAsia"/>
                <w:lang w:val="en-US" w:eastAsia="zh-CN"/>
              </w:rPr>
            </w:pPr>
            <w:r>
              <w:rPr>
                <w:rFonts w:hint="eastAsia"/>
                <w:lang w:val="en-US" w:eastAsia="zh-CN"/>
              </w:rPr>
              <w:t>633</w:t>
            </w:r>
          </w:p>
        </w:tc>
        <w:tc>
          <w:tcPr>
            <w:tcW w:w="749" w:type="pct"/>
            <w:tcBorders>
              <w:tl2br w:val="nil"/>
              <w:tr2bl w:val="nil"/>
            </w:tcBorders>
            <w:shd w:val="clear" w:color="auto" w:fill="auto"/>
            <w:noWrap/>
            <w:vAlign w:val="center"/>
          </w:tcPr>
          <w:p w14:paraId="13B3DD59">
            <w:pPr>
              <w:pStyle w:val="17"/>
              <w:bidi w:val="0"/>
              <w:rPr>
                <w:rFonts w:hint="eastAsia"/>
                <w:lang w:val="en-US" w:eastAsia="zh-CN"/>
              </w:rPr>
            </w:pPr>
            <w:r>
              <w:rPr>
                <w:rFonts w:hint="eastAsia"/>
                <w:lang w:val="en-US" w:eastAsia="zh-CN"/>
              </w:rPr>
              <w:t>三级</w:t>
            </w:r>
          </w:p>
        </w:tc>
      </w:tr>
      <w:tr w14:paraId="228D9F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2E51C913">
            <w:pPr>
              <w:pStyle w:val="17"/>
              <w:bidi w:val="0"/>
              <w:rPr>
                <w:rFonts w:hint="eastAsia"/>
                <w:lang w:val="en-US" w:eastAsia="zh-CN"/>
              </w:rPr>
            </w:pPr>
            <w:r>
              <w:rPr>
                <w:rFonts w:hint="eastAsia"/>
                <w:lang w:val="en-US" w:eastAsia="zh-CN"/>
              </w:rPr>
              <w:t>渝武高速K0+322～K0+509右幅</w:t>
            </w:r>
          </w:p>
        </w:tc>
        <w:tc>
          <w:tcPr>
            <w:tcW w:w="567" w:type="pct"/>
            <w:tcBorders>
              <w:tl2br w:val="nil"/>
              <w:tr2bl w:val="nil"/>
            </w:tcBorders>
            <w:shd w:val="clear" w:color="auto" w:fill="auto"/>
            <w:noWrap/>
            <w:vAlign w:val="center"/>
          </w:tcPr>
          <w:p w14:paraId="6E14C41E">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31C127EC">
            <w:pPr>
              <w:pStyle w:val="17"/>
              <w:bidi w:val="0"/>
              <w:rPr>
                <w:rFonts w:hint="eastAsia"/>
                <w:lang w:val="en-US" w:eastAsia="zh-CN"/>
              </w:rPr>
            </w:pPr>
            <w:r>
              <w:rPr>
                <w:rFonts w:hint="eastAsia"/>
                <w:lang w:val="en-US" w:eastAsia="zh-CN"/>
              </w:rPr>
              <w:t>374</w:t>
            </w:r>
          </w:p>
        </w:tc>
        <w:tc>
          <w:tcPr>
            <w:tcW w:w="749" w:type="pct"/>
            <w:tcBorders>
              <w:tl2br w:val="nil"/>
              <w:tr2bl w:val="nil"/>
            </w:tcBorders>
            <w:shd w:val="clear" w:color="auto" w:fill="auto"/>
            <w:noWrap/>
            <w:vAlign w:val="center"/>
          </w:tcPr>
          <w:p w14:paraId="6ACEC1C2">
            <w:pPr>
              <w:pStyle w:val="17"/>
              <w:bidi w:val="0"/>
              <w:rPr>
                <w:rFonts w:hint="eastAsia"/>
                <w:lang w:val="en-US" w:eastAsia="zh-CN"/>
              </w:rPr>
            </w:pPr>
            <w:r>
              <w:rPr>
                <w:rFonts w:hint="eastAsia"/>
                <w:lang w:val="en-US" w:eastAsia="zh-CN"/>
              </w:rPr>
              <w:t>二级</w:t>
            </w:r>
          </w:p>
        </w:tc>
      </w:tr>
      <w:tr w14:paraId="2344DE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2856DF71">
            <w:pPr>
              <w:pStyle w:val="17"/>
              <w:bidi w:val="0"/>
              <w:rPr>
                <w:rFonts w:hint="eastAsia"/>
                <w:lang w:val="en-US" w:eastAsia="zh-CN"/>
              </w:rPr>
            </w:pPr>
            <w:r>
              <w:rPr>
                <w:rFonts w:hint="eastAsia"/>
                <w:lang w:val="en-US" w:eastAsia="zh-CN"/>
              </w:rPr>
              <w:t>渝武高速K1+110～K1+145右幅</w:t>
            </w:r>
          </w:p>
        </w:tc>
        <w:tc>
          <w:tcPr>
            <w:tcW w:w="567" w:type="pct"/>
            <w:tcBorders>
              <w:tl2br w:val="nil"/>
              <w:tr2bl w:val="nil"/>
            </w:tcBorders>
            <w:shd w:val="clear" w:color="auto" w:fill="auto"/>
            <w:noWrap/>
            <w:vAlign w:val="center"/>
          </w:tcPr>
          <w:p w14:paraId="22FA2970">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329BE97">
            <w:pPr>
              <w:pStyle w:val="17"/>
              <w:bidi w:val="0"/>
              <w:rPr>
                <w:rFonts w:hint="eastAsia"/>
                <w:lang w:val="en-US" w:eastAsia="zh-CN"/>
              </w:rPr>
            </w:pPr>
            <w:r>
              <w:rPr>
                <w:rFonts w:hint="eastAsia"/>
                <w:lang w:val="en-US" w:eastAsia="zh-CN"/>
              </w:rPr>
              <w:t>70</w:t>
            </w:r>
          </w:p>
        </w:tc>
        <w:tc>
          <w:tcPr>
            <w:tcW w:w="749" w:type="pct"/>
            <w:tcBorders>
              <w:tl2br w:val="nil"/>
              <w:tr2bl w:val="nil"/>
            </w:tcBorders>
            <w:shd w:val="clear" w:color="auto" w:fill="auto"/>
            <w:noWrap/>
            <w:vAlign w:val="center"/>
          </w:tcPr>
          <w:p w14:paraId="33ADA23D">
            <w:pPr>
              <w:pStyle w:val="17"/>
              <w:bidi w:val="0"/>
              <w:rPr>
                <w:rFonts w:hint="eastAsia"/>
                <w:lang w:val="en-US" w:eastAsia="zh-CN"/>
              </w:rPr>
            </w:pPr>
            <w:r>
              <w:rPr>
                <w:rFonts w:hint="eastAsia"/>
                <w:lang w:val="en-US" w:eastAsia="zh-CN"/>
              </w:rPr>
              <w:t>二级</w:t>
            </w:r>
          </w:p>
        </w:tc>
      </w:tr>
      <w:tr w14:paraId="7DD35D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12A06CEA">
            <w:pPr>
              <w:pStyle w:val="17"/>
              <w:bidi w:val="0"/>
              <w:rPr>
                <w:rFonts w:hint="eastAsia"/>
                <w:lang w:val="en-US" w:eastAsia="zh-CN"/>
              </w:rPr>
            </w:pPr>
            <w:r>
              <w:rPr>
                <w:rFonts w:hint="eastAsia"/>
                <w:lang w:val="en-US" w:eastAsia="zh-CN"/>
              </w:rPr>
              <w:t>渝武高速K1+145～K1+443右幅</w:t>
            </w:r>
          </w:p>
        </w:tc>
        <w:tc>
          <w:tcPr>
            <w:tcW w:w="567" w:type="pct"/>
            <w:tcBorders>
              <w:tl2br w:val="nil"/>
              <w:tr2bl w:val="nil"/>
            </w:tcBorders>
            <w:shd w:val="clear" w:color="auto" w:fill="auto"/>
            <w:noWrap/>
            <w:vAlign w:val="center"/>
          </w:tcPr>
          <w:p w14:paraId="0E32125E">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1B74B97D">
            <w:pPr>
              <w:pStyle w:val="17"/>
              <w:bidi w:val="0"/>
              <w:rPr>
                <w:rFonts w:hint="eastAsia"/>
                <w:lang w:val="en-US" w:eastAsia="zh-CN"/>
              </w:rPr>
            </w:pPr>
            <w:r>
              <w:rPr>
                <w:rFonts w:hint="eastAsia"/>
                <w:lang w:val="en-US" w:eastAsia="zh-CN"/>
              </w:rPr>
              <w:t>894</w:t>
            </w:r>
          </w:p>
        </w:tc>
        <w:tc>
          <w:tcPr>
            <w:tcW w:w="749" w:type="pct"/>
            <w:tcBorders>
              <w:tl2br w:val="nil"/>
              <w:tr2bl w:val="nil"/>
            </w:tcBorders>
            <w:shd w:val="clear" w:color="auto" w:fill="auto"/>
            <w:noWrap/>
            <w:vAlign w:val="center"/>
          </w:tcPr>
          <w:p w14:paraId="42F83525">
            <w:pPr>
              <w:pStyle w:val="17"/>
              <w:bidi w:val="0"/>
              <w:rPr>
                <w:rFonts w:hint="eastAsia"/>
                <w:lang w:val="en-US" w:eastAsia="zh-CN"/>
              </w:rPr>
            </w:pPr>
            <w:r>
              <w:rPr>
                <w:rFonts w:hint="eastAsia"/>
                <w:lang w:val="en-US" w:eastAsia="zh-CN"/>
              </w:rPr>
              <w:t>三级</w:t>
            </w:r>
          </w:p>
        </w:tc>
      </w:tr>
      <w:tr w14:paraId="089E90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4E86C69B">
            <w:pPr>
              <w:pStyle w:val="17"/>
              <w:bidi w:val="0"/>
              <w:rPr>
                <w:rFonts w:hint="eastAsia"/>
                <w:lang w:val="en-US" w:eastAsia="zh-CN"/>
              </w:rPr>
            </w:pPr>
            <w:r>
              <w:rPr>
                <w:rFonts w:hint="eastAsia"/>
                <w:lang w:val="en-US" w:eastAsia="zh-CN"/>
              </w:rPr>
              <w:t>渝武高速K1+800～K2+007右幅</w:t>
            </w:r>
          </w:p>
        </w:tc>
        <w:tc>
          <w:tcPr>
            <w:tcW w:w="567" w:type="pct"/>
            <w:tcBorders>
              <w:tl2br w:val="nil"/>
              <w:tr2bl w:val="nil"/>
            </w:tcBorders>
            <w:shd w:val="clear" w:color="auto" w:fill="auto"/>
            <w:noWrap/>
            <w:vAlign w:val="center"/>
          </w:tcPr>
          <w:p w14:paraId="5F9EAAF9">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25DD1B0">
            <w:pPr>
              <w:pStyle w:val="17"/>
              <w:bidi w:val="0"/>
              <w:rPr>
                <w:rFonts w:hint="eastAsia"/>
                <w:lang w:val="en-US" w:eastAsia="zh-CN"/>
              </w:rPr>
            </w:pPr>
            <w:r>
              <w:rPr>
                <w:rFonts w:hint="eastAsia"/>
                <w:lang w:val="en-US" w:eastAsia="zh-CN"/>
              </w:rPr>
              <w:t>207</w:t>
            </w:r>
          </w:p>
        </w:tc>
        <w:tc>
          <w:tcPr>
            <w:tcW w:w="749" w:type="pct"/>
            <w:tcBorders>
              <w:tl2br w:val="nil"/>
              <w:tr2bl w:val="nil"/>
            </w:tcBorders>
            <w:shd w:val="clear" w:color="auto" w:fill="auto"/>
            <w:noWrap/>
            <w:vAlign w:val="center"/>
          </w:tcPr>
          <w:p w14:paraId="39ABFD88">
            <w:pPr>
              <w:pStyle w:val="17"/>
              <w:bidi w:val="0"/>
              <w:rPr>
                <w:rFonts w:hint="eastAsia"/>
                <w:lang w:val="en-US" w:eastAsia="zh-CN"/>
              </w:rPr>
            </w:pPr>
            <w:r>
              <w:rPr>
                <w:rFonts w:hint="eastAsia"/>
                <w:lang w:val="en-US" w:eastAsia="zh-CN"/>
              </w:rPr>
              <w:t>一级</w:t>
            </w:r>
          </w:p>
        </w:tc>
      </w:tr>
      <w:tr w14:paraId="4C44A4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0C064C67">
            <w:pPr>
              <w:pStyle w:val="17"/>
              <w:bidi w:val="0"/>
              <w:rPr>
                <w:rFonts w:hint="eastAsia"/>
                <w:lang w:val="en-US" w:eastAsia="zh-CN"/>
              </w:rPr>
            </w:pPr>
            <w:r>
              <w:rPr>
                <w:rFonts w:hint="eastAsia"/>
                <w:lang w:val="en-US" w:eastAsia="zh-CN"/>
              </w:rPr>
              <w:t>渝武高速K2+031～K2+121右幅</w:t>
            </w:r>
          </w:p>
        </w:tc>
        <w:tc>
          <w:tcPr>
            <w:tcW w:w="567" w:type="pct"/>
            <w:tcBorders>
              <w:tl2br w:val="nil"/>
              <w:tr2bl w:val="nil"/>
            </w:tcBorders>
            <w:shd w:val="clear" w:color="auto" w:fill="auto"/>
            <w:noWrap/>
            <w:vAlign w:val="center"/>
          </w:tcPr>
          <w:p w14:paraId="62ED8817">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E20B726">
            <w:pPr>
              <w:pStyle w:val="17"/>
              <w:bidi w:val="0"/>
              <w:rPr>
                <w:rFonts w:hint="eastAsia"/>
                <w:lang w:val="en-US" w:eastAsia="zh-CN"/>
              </w:rPr>
            </w:pPr>
            <w:r>
              <w:rPr>
                <w:rFonts w:hint="eastAsia"/>
                <w:lang w:val="en-US" w:eastAsia="zh-CN"/>
              </w:rPr>
              <w:t>270</w:t>
            </w:r>
          </w:p>
        </w:tc>
        <w:tc>
          <w:tcPr>
            <w:tcW w:w="749" w:type="pct"/>
            <w:tcBorders>
              <w:tl2br w:val="nil"/>
              <w:tr2bl w:val="nil"/>
            </w:tcBorders>
            <w:shd w:val="clear" w:color="auto" w:fill="auto"/>
            <w:noWrap/>
            <w:vAlign w:val="center"/>
          </w:tcPr>
          <w:p w14:paraId="7D53935B">
            <w:pPr>
              <w:pStyle w:val="17"/>
              <w:bidi w:val="0"/>
              <w:rPr>
                <w:rFonts w:hint="eastAsia"/>
                <w:lang w:val="en-US" w:eastAsia="zh-CN"/>
              </w:rPr>
            </w:pPr>
            <w:r>
              <w:rPr>
                <w:rFonts w:hint="eastAsia"/>
                <w:lang w:val="en-US" w:eastAsia="zh-CN"/>
              </w:rPr>
              <w:t>三级</w:t>
            </w:r>
          </w:p>
        </w:tc>
      </w:tr>
      <w:tr w14:paraId="7C733E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25EDE990">
            <w:pPr>
              <w:pStyle w:val="17"/>
              <w:bidi w:val="0"/>
              <w:rPr>
                <w:rFonts w:hint="eastAsia"/>
                <w:lang w:val="en-US" w:eastAsia="zh-CN"/>
              </w:rPr>
            </w:pPr>
            <w:r>
              <w:rPr>
                <w:rFonts w:hint="eastAsia"/>
                <w:lang w:val="en-US" w:eastAsia="zh-CN"/>
              </w:rPr>
              <w:t>渝武高速K2+121～K2+305右幅</w:t>
            </w:r>
          </w:p>
        </w:tc>
        <w:tc>
          <w:tcPr>
            <w:tcW w:w="567" w:type="pct"/>
            <w:tcBorders>
              <w:tl2br w:val="nil"/>
              <w:tr2bl w:val="nil"/>
            </w:tcBorders>
            <w:shd w:val="clear" w:color="auto" w:fill="auto"/>
            <w:noWrap/>
            <w:vAlign w:val="center"/>
          </w:tcPr>
          <w:p w14:paraId="4D3C346C">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1FBA28E">
            <w:pPr>
              <w:pStyle w:val="17"/>
              <w:bidi w:val="0"/>
              <w:rPr>
                <w:rFonts w:hint="eastAsia"/>
                <w:lang w:val="en-US" w:eastAsia="zh-CN"/>
              </w:rPr>
            </w:pPr>
            <w:r>
              <w:rPr>
                <w:rFonts w:hint="eastAsia"/>
                <w:lang w:val="en-US" w:eastAsia="zh-CN"/>
              </w:rPr>
              <w:t>184</w:t>
            </w:r>
          </w:p>
        </w:tc>
        <w:tc>
          <w:tcPr>
            <w:tcW w:w="749" w:type="pct"/>
            <w:tcBorders>
              <w:tl2br w:val="nil"/>
              <w:tr2bl w:val="nil"/>
            </w:tcBorders>
            <w:shd w:val="clear" w:color="auto" w:fill="auto"/>
            <w:noWrap/>
            <w:vAlign w:val="center"/>
          </w:tcPr>
          <w:p w14:paraId="481AFAA6">
            <w:pPr>
              <w:pStyle w:val="17"/>
              <w:bidi w:val="0"/>
              <w:rPr>
                <w:rFonts w:hint="eastAsia"/>
                <w:lang w:val="en-US" w:eastAsia="zh-CN"/>
              </w:rPr>
            </w:pPr>
            <w:r>
              <w:rPr>
                <w:rFonts w:hint="eastAsia"/>
                <w:lang w:val="en-US" w:eastAsia="zh-CN"/>
              </w:rPr>
              <w:t>一级</w:t>
            </w:r>
          </w:p>
        </w:tc>
      </w:tr>
      <w:tr w14:paraId="0A643A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17073181">
            <w:pPr>
              <w:pStyle w:val="17"/>
              <w:bidi w:val="0"/>
              <w:rPr>
                <w:rFonts w:hint="eastAsia"/>
                <w:lang w:val="en-US" w:eastAsia="zh-CN"/>
              </w:rPr>
            </w:pPr>
            <w:r>
              <w:rPr>
                <w:rFonts w:hint="eastAsia"/>
                <w:lang w:val="en-US" w:eastAsia="zh-CN"/>
              </w:rPr>
              <w:t>渝武高速K2+355～K2+566右幅</w:t>
            </w:r>
          </w:p>
        </w:tc>
        <w:tc>
          <w:tcPr>
            <w:tcW w:w="567" w:type="pct"/>
            <w:tcBorders>
              <w:tl2br w:val="nil"/>
              <w:tr2bl w:val="nil"/>
            </w:tcBorders>
            <w:shd w:val="clear" w:color="auto" w:fill="auto"/>
            <w:noWrap/>
            <w:vAlign w:val="center"/>
          </w:tcPr>
          <w:p w14:paraId="22EF2B44">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1AD0397B">
            <w:pPr>
              <w:pStyle w:val="17"/>
              <w:bidi w:val="0"/>
              <w:rPr>
                <w:rFonts w:hint="eastAsia"/>
                <w:lang w:val="en-US" w:eastAsia="zh-CN"/>
              </w:rPr>
            </w:pPr>
            <w:r>
              <w:rPr>
                <w:rFonts w:hint="eastAsia"/>
                <w:lang w:val="en-US" w:eastAsia="zh-CN"/>
              </w:rPr>
              <w:t>211</w:t>
            </w:r>
          </w:p>
        </w:tc>
        <w:tc>
          <w:tcPr>
            <w:tcW w:w="749" w:type="pct"/>
            <w:tcBorders>
              <w:tl2br w:val="nil"/>
              <w:tr2bl w:val="nil"/>
            </w:tcBorders>
            <w:shd w:val="clear" w:color="auto" w:fill="auto"/>
            <w:noWrap/>
            <w:vAlign w:val="center"/>
          </w:tcPr>
          <w:p w14:paraId="4BB8E86A">
            <w:pPr>
              <w:pStyle w:val="17"/>
              <w:bidi w:val="0"/>
              <w:rPr>
                <w:rFonts w:hint="eastAsia"/>
                <w:lang w:val="en-US" w:eastAsia="zh-CN"/>
              </w:rPr>
            </w:pPr>
            <w:r>
              <w:rPr>
                <w:rFonts w:hint="eastAsia"/>
                <w:lang w:val="en-US" w:eastAsia="zh-CN"/>
              </w:rPr>
              <w:t>一级</w:t>
            </w:r>
          </w:p>
        </w:tc>
      </w:tr>
      <w:tr w14:paraId="33E8AC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78F4CB69">
            <w:pPr>
              <w:pStyle w:val="17"/>
              <w:bidi w:val="0"/>
              <w:rPr>
                <w:rFonts w:hint="eastAsia"/>
                <w:lang w:val="en-US" w:eastAsia="zh-CN"/>
              </w:rPr>
            </w:pPr>
            <w:r>
              <w:rPr>
                <w:rFonts w:hint="eastAsia"/>
                <w:lang w:val="en-US" w:eastAsia="zh-CN"/>
              </w:rPr>
              <w:t>渝武高速K2+566～K2+589.7右幅</w:t>
            </w:r>
          </w:p>
        </w:tc>
        <w:tc>
          <w:tcPr>
            <w:tcW w:w="567" w:type="pct"/>
            <w:tcBorders>
              <w:tl2br w:val="nil"/>
              <w:tr2bl w:val="nil"/>
            </w:tcBorders>
            <w:shd w:val="clear" w:color="auto" w:fill="auto"/>
            <w:noWrap/>
            <w:vAlign w:val="center"/>
          </w:tcPr>
          <w:p w14:paraId="63BECC39">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655BF3B8">
            <w:pPr>
              <w:pStyle w:val="17"/>
              <w:bidi w:val="0"/>
              <w:rPr>
                <w:rFonts w:hint="eastAsia"/>
                <w:lang w:val="en-US" w:eastAsia="zh-CN"/>
              </w:rPr>
            </w:pPr>
            <w:r>
              <w:rPr>
                <w:rFonts w:hint="eastAsia"/>
                <w:lang w:val="en-US" w:eastAsia="zh-CN"/>
              </w:rPr>
              <w:t>47.4</w:t>
            </w:r>
          </w:p>
        </w:tc>
        <w:tc>
          <w:tcPr>
            <w:tcW w:w="749" w:type="pct"/>
            <w:tcBorders>
              <w:tl2br w:val="nil"/>
              <w:tr2bl w:val="nil"/>
            </w:tcBorders>
            <w:shd w:val="clear" w:color="auto" w:fill="auto"/>
            <w:noWrap/>
            <w:vAlign w:val="center"/>
          </w:tcPr>
          <w:p w14:paraId="6BC3CD24">
            <w:pPr>
              <w:pStyle w:val="17"/>
              <w:bidi w:val="0"/>
              <w:rPr>
                <w:rFonts w:hint="eastAsia"/>
                <w:lang w:val="en-US" w:eastAsia="zh-CN"/>
              </w:rPr>
            </w:pPr>
            <w:r>
              <w:rPr>
                <w:rFonts w:hint="eastAsia"/>
                <w:lang w:val="en-US" w:eastAsia="zh-CN"/>
              </w:rPr>
              <w:t>二级</w:t>
            </w:r>
          </w:p>
        </w:tc>
      </w:tr>
      <w:tr w14:paraId="41DEC5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7E6C6829">
            <w:pPr>
              <w:pStyle w:val="17"/>
              <w:bidi w:val="0"/>
              <w:rPr>
                <w:rFonts w:hint="eastAsia"/>
                <w:lang w:val="en-US" w:eastAsia="zh-CN"/>
              </w:rPr>
            </w:pPr>
            <w:r>
              <w:rPr>
                <w:rFonts w:hint="eastAsia"/>
                <w:lang w:val="en-US" w:eastAsia="zh-CN"/>
              </w:rPr>
              <w:t>金州大道K17+300～K17+500左幅</w:t>
            </w:r>
          </w:p>
        </w:tc>
        <w:tc>
          <w:tcPr>
            <w:tcW w:w="567" w:type="pct"/>
            <w:tcBorders>
              <w:tl2br w:val="nil"/>
              <w:tr2bl w:val="nil"/>
            </w:tcBorders>
            <w:shd w:val="clear" w:color="auto" w:fill="auto"/>
            <w:noWrap/>
            <w:vAlign w:val="center"/>
          </w:tcPr>
          <w:p w14:paraId="3626A3A9">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768335CF">
            <w:pPr>
              <w:pStyle w:val="17"/>
              <w:bidi w:val="0"/>
              <w:rPr>
                <w:rFonts w:hint="eastAsia"/>
                <w:lang w:val="en-US" w:eastAsia="zh-CN"/>
              </w:rPr>
            </w:pPr>
            <w:r>
              <w:rPr>
                <w:rFonts w:hint="eastAsia"/>
                <w:lang w:val="en-US" w:eastAsia="zh-CN"/>
              </w:rPr>
              <w:t>200</w:t>
            </w:r>
          </w:p>
        </w:tc>
        <w:tc>
          <w:tcPr>
            <w:tcW w:w="749" w:type="pct"/>
            <w:tcBorders>
              <w:tl2br w:val="nil"/>
              <w:tr2bl w:val="nil"/>
            </w:tcBorders>
            <w:shd w:val="clear" w:color="auto" w:fill="auto"/>
            <w:noWrap/>
            <w:vAlign w:val="center"/>
          </w:tcPr>
          <w:p w14:paraId="3E41936D">
            <w:pPr>
              <w:pStyle w:val="17"/>
              <w:bidi w:val="0"/>
              <w:rPr>
                <w:rFonts w:hint="eastAsia"/>
                <w:lang w:val="en-US" w:eastAsia="zh-CN"/>
              </w:rPr>
            </w:pPr>
            <w:r>
              <w:rPr>
                <w:rFonts w:hint="eastAsia"/>
                <w:lang w:val="en-US" w:eastAsia="zh-CN"/>
              </w:rPr>
              <w:t>一级</w:t>
            </w:r>
          </w:p>
        </w:tc>
      </w:tr>
      <w:tr w14:paraId="1B9BAA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52C5CB27">
            <w:pPr>
              <w:pStyle w:val="17"/>
              <w:bidi w:val="0"/>
              <w:rPr>
                <w:rFonts w:hint="eastAsia"/>
                <w:lang w:val="en-US" w:eastAsia="zh-CN"/>
              </w:rPr>
            </w:pPr>
            <w:r>
              <w:rPr>
                <w:rFonts w:hint="eastAsia"/>
                <w:lang w:val="en-US" w:eastAsia="zh-CN"/>
              </w:rPr>
              <w:t>金州大道K18+050～K18+130左幅</w:t>
            </w:r>
          </w:p>
        </w:tc>
        <w:tc>
          <w:tcPr>
            <w:tcW w:w="567" w:type="pct"/>
            <w:tcBorders>
              <w:tl2br w:val="nil"/>
              <w:tr2bl w:val="nil"/>
            </w:tcBorders>
            <w:shd w:val="clear" w:color="auto" w:fill="auto"/>
            <w:noWrap/>
            <w:vAlign w:val="center"/>
          </w:tcPr>
          <w:p w14:paraId="7293C977">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2A451CB7">
            <w:pPr>
              <w:pStyle w:val="17"/>
              <w:bidi w:val="0"/>
              <w:rPr>
                <w:rFonts w:hint="eastAsia"/>
                <w:lang w:val="en-US" w:eastAsia="zh-CN"/>
              </w:rPr>
            </w:pPr>
            <w:r>
              <w:rPr>
                <w:rFonts w:hint="eastAsia"/>
                <w:lang w:val="en-US" w:eastAsia="zh-CN"/>
              </w:rPr>
              <w:t>80</w:t>
            </w:r>
          </w:p>
        </w:tc>
        <w:tc>
          <w:tcPr>
            <w:tcW w:w="749" w:type="pct"/>
            <w:tcBorders>
              <w:tl2br w:val="nil"/>
              <w:tr2bl w:val="nil"/>
            </w:tcBorders>
            <w:shd w:val="clear" w:color="auto" w:fill="auto"/>
            <w:noWrap/>
            <w:vAlign w:val="center"/>
          </w:tcPr>
          <w:p w14:paraId="522C3BFD">
            <w:pPr>
              <w:pStyle w:val="17"/>
              <w:bidi w:val="0"/>
              <w:rPr>
                <w:rFonts w:hint="eastAsia"/>
                <w:lang w:val="en-US" w:eastAsia="zh-CN"/>
              </w:rPr>
            </w:pPr>
            <w:r>
              <w:rPr>
                <w:rFonts w:hint="eastAsia"/>
                <w:lang w:val="en-US" w:eastAsia="zh-CN"/>
              </w:rPr>
              <w:t>一级</w:t>
            </w:r>
          </w:p>
        </w:tc>
      </w:tr>
      <w:tr w14:paraId="7A9C74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4A06BC96">
            <w:pPr>
              <w:pStyle w:val="17"/>
              <w:bidi w:val="0"/>
              <w:rPr>
                <w:rFonts w:hint="eastAsia"/>
                <w:lang w:val="en-US" w:eastAsia="zh-CN"/>
              </w:rPr>
            </w:pPr>
            <w:r>
              <w:rPr>
                <w:rFonts w:hint="eastAsia"/>
                <w:lang w:val="en-US" w:eastAsia="zh-CN"/>
              </w:rPr>
              <w:t>金州大道K18+215～K18+632左幅</w:t>
            </w:r>
          </w:p>
        </w:tc>
        <w:tc>
          <w:tcPr>
            <w:tcW w:w="567" w:type="pct"/>
            <w:tcBorders>
              <w:tl2br w:val="nil"/>
              <w:tr2bl w:val="nil"/>
            </w:tcBorders>
            <w:shd w:val="clear" w:color="auto" w:fill="auto"/>
            <w:noWrap/>
            <w:vAlign w:val="center"/>
          </w:tcPr>
          <w:p w14:paraId="7E497D16">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405F9C7C">
            <w:pPr>
              <w:pStyle w:val="17"/>
              <w:bidi w:val="0"/>
              <w:rPr>
                <w:rFonts w:hint="eastAsia"/>
                <w:lang w:val="en-US" w:eastAsia="zh-CN"/>
              </w:rPr>
            </w:pPr>
            <w:r>
              <w:rPr>
                <w:rFonts w:hint="eastAsia"/>
                <w:lang w:val="en-US" w:eastAsia="zh-CN"/>
              </w:rPr>
              <w:t>417</w:t>
            </w:r>
          </w:p>
        </w:tc>
        <w:tc>
          <w:tcPr>
            <w:tcW w:w="749" w:type="pct"/>
            <w:tcBorders>
              <w:tl2br w:val="nil"/>
              <w:tr2bl w:val="nil"/>
            </w:tcBorders>
            <w:shd w:val="clear" w:color="auto" w:fill="auto"/>
            <w:noWrap/>
            <w:vAlign w:val="center"/>
          </w:tcPr>
          <w:p w14:paraId="288203E5">
            <w:pPr>
              <w:pStyle w:val="17"/>
              <w:bidi w:val="0"/>
              <w:rPr>
                <w:rFonts w:hint="eastAsia"/>
                <w:lang w:val="en-US" w:eastAsia="zh-CN"/>
              </w:rPr>
            </w:pPr>
            <w:r>
              <w:rPr>
                <w:rFonts w:hint="eastAsia"/>
                <w:lang w:val="en-US" w:eastAsia="zh-CN"/>
              </w:rPr>
              <w:t>一级</w:t>
            </w:r>
          </w:p>
        </w:tc>
      </w:tr>
      <w:tr w14:paraId="1A1E10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8" w:hRule="atLeast"/>
        </w:trPr>
        <w:tc>
          <w:tcPr>
            <w:tcW w:w="3006" w:type="pct"/>
            <w:tcBorders>
              <w:tl2br w:val="nil"/>
              <w:tr2bl w:val="nil"/>
            </w:tcBorders>
            <w:shd w:val="clear" w:color="auto" w:fill="auto"/>
            <w:noWrap/>
            <w:vAlign w:val="center"/>
          </w:tcPr>
          <w:p w14:paraId="7BEDC784">
            <w:pPr>
              <w:pStyle w:val="17"/>
              <w:bidi w:val="0"/>
              <w:rPr>
                <w:rFonts w:hint="eastAsia"/>
                <w:lang w:val="en-US" w:eastAsia="zh-CN"/>
              </w:rPr>
            </w:pPr>
            <w:r>
              <w:rPr>
                <w:rFonts w:hint="eastAsia"/>
                <w:lang w:val="en-US" w:eastAsia="zh-CN"/>
              </w:rPr>
              <w:t>金州大道K18+230～K18+576右幅</w:t>
            </w:r>
          </w:p>
        </w:tc>
        <w:tc>
          <w:tcPr>
            <w:tcW w:w="567" w:type="pct"/>
            <w:tcBorders>
              <w:tl2br w:val="nil"/>
              <w:tr2bl w:val="nil"/>
            </w:tcBorders>
            <w:shd w:val="clear" w:color="auto" w:fill="auto"/>
            <w:noWrap/>
            <w:vAlign w:val="center"/>
          </w:tcPr>
          <w:p w14:paraId="5949B1B2">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3B011AB3">
            <w:pPr>
              <w:pStyle w:val="17"/>
              <w:bidi w:val="0"/>
              <w:rPr>
                <w:rFonts w:hint="eastAsia"/>
                <w:lang w:val="en-US" w:eastAsia="zh-CN"/>
              </w:rPr>
            </w:pPr>
            <w:r>
              <w:rPr>
                <w:rFonts w:hint="eastAsia"/>
                <w:lang w:val="en-US" w:eastAsia="zh-CN"/>
              </w:rPr>
              <w:t>346</w:t>
            </w:r>
          </w:p>
        </w:tc>
        <w:tc>
          <w:tcPr>
            <w:tcW w:w="749" w:type="pct"/>
            <w:tcBorders>
              <w:tl2br w:val="nil"/>
              <w:tr2bl w:val="nil"/>
            </w:tcBorders>
            <w:shd w:val="clear" w:color="auto" w:fill="auto"/>
            <w:noWrap/>
            <w:vAlign w:val="center"/>
          </w:tcPr>
          <w:p w14:paraId="48D620FD">
            <w:pPr>
              <w:pStyle w:val="17"/>
              <w:bidi w:val="0"/>
              <w:rPr>
                <w:rFonts w:hint="eastAsia"/>
                <w:lang w:val="en-US" w:eastAsia="zh-CN"/>
              </w:rPr>
            </w:pPr>
            <w:r>
              <w:rPr>
                <w:rFonts w:hint="eastAsia"/>
                <w:lang w:val="en-US" w:eastAsia="zh-CN"/>
              </w:rPr>
              <w:t>一级</w:t>
            </w:r>
          </w:p>
        </w:tc>
      </w:tr>
      <w:tr w14:paraId="295F40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39" w:hRule="atLeast"/>
        </w:trPr>
        <w:tc>
          <w:tcPr>
            <w:tcW w:w="3006" w:type="pct"/>
            <w:tcBorders>
              <w:tl2br w:val="nil"/>
              <w:tr2bl w:val="nil"/>
            </w:tcBorders>
            <w:shd w:val="clear" w:color="auto" w:fill="auto"/>
            <w:noWrap/>
            <w:vAlign w:val="center"/>
          </w:tcPr>
          <w:p w14:paraId="18931C73">
            <w:pPr>
              <w:pStyle w:val="17"/>
              <w:bidi w:val="0"/>
              <w:rPr>
                <w:rFonts w:hint="eastAsia"/>
                <w:lang w:val="en-US" w:eastAsia="zh-CN"/>
              </w:rPr>
            </w:pPr>
            <w:r>
              <w:rPr>
                <w:rFonts w:hint="eastAsia"/>
                <w:lang w:val="en-US" w:eastAsia="zh-CN"/>
              </w:rPr>
              <w:t>合计</w:t>
            </w:r>
          </w:p>
        </w:tc>
        <w:tc>
          <w:tcPr>
            <w:tcW w:w="567" w:type="pct"/>
            <w:tcBorders>
              <w:tl2br w:val="nil"/>
              <w:tr2bl w:val="nil"/>
            </w:tcBorders>
            <w:shd w:val="clear" w:color="auto" w:fill="auto"/>
            <w:noWrap/>
            <w:vAlign w:val="center"/>
          </w:tcPr>
          <w:p w14:paraId="3437F3A5">
            <w:pPr>
              <w:pStyle w:val="17"/>
              <w:bidi w:val="0"/>
              <w:rPr>
                <w:rFonts w:hint="eastAsia"/>
                <w:lang w:val="en-US" w:eastAsia="zh-CN"/>
              </w:rPr>
            </w:pPr>
            <w:r>
              <w:rPr>
                <w:rFonts w:hint="eastAsia"/>
                <w:lang w:val="en-US" w:eastAsia="zh-CN"/>
              </w:rPr>
              <w:t>m</w:t>
            </w:r>
          </w:p>
        </w:tc>
        <w:tc>
          <w:tcPr>
            <w:tcW w:w="677" w:type="pct"/>
            <w:tcBorders>
              <w:tl2br w:val="nil"/>
              <w:tr2bl w:val="nil"/>
            </w:tcBorders>
            <w:shd w:val="clear" w:color="auto" w:fill="auto"/>
            <w:noWrap/>
            <w:vAlign w:val="center"/>
          </w:tcPr>
          <w:p w14:paraId="697DBA41">
            <w:pPr>
              <w:pStyle w:val="17"/>
              <w:bidi w:val="0"/>
              <w:rPr>
                <w:rFonts w:hint="eastAsia"/>
                <w:lang w:val="en-US" w:eastAsia="zh-CN"/>
              </w:rPr>
            </w:pPr>
            <w:r>
              <w:rPr>
                <w:rFonts w:hint="eastAsia"/>
                <w:lang w:val="en-US" w:eastAsia="zh-CN"/>
              </w:rPr>
              <w:t>5753.8</w:t>
            </w:r>
          </w:p>
        </w:tc>
        <w:tc>
          <w:tcPr>
            <w:tcW w:w="749" w:type="pct"/>
            <w:tcBorders>
              <w:tl2br w:val="nil"/>
              <w:tr2bl w:val="nil"/>
            </w:tcBorders>
            <w:shd w:val="clear" w:color="auto" w:fill="auto"/>
            <w:noWrap/>
            <w:vAlign w:val="center"/>
          </w:tcPr>
          <w:p w14:paraId="3D9E4C09">
            <w:pPr>
              <w:pStyle w:val="17"/>
              <w:bidi w:val="0"/>
              <w:rPr>
                <w:rFonts w:hint="eastAsia"/>
                <w:lang w:val="en-US" w:eastAsia="zh-CN"/>
              </w:rPr>
            </w:pPr>
          </w:p>
        </w:tc>
      </w:tr>
    </w:tbl>
    <w:p w14:paraId="1D3C2BBB">
      <w:pPr>
        <w:pStyle w:val="3"/>
        <w:bidi w:val="0"/>
        <w:rPr>
          <w:rFonts w:hint="default"/>
          <w:lang w:val="en-US"/>
        </w:rPr>
      </w:pPr>
      <w:bookmarkStart w:id="7" w:name="_Toc16406"/>
      <w:r>
        <w:rPr>
          <w:rFonts w:hint="eastAsia"/>
          <w:lang w:val="en-US" w:eastAsia="zh-CN"/>
        </w:rPr>
        <w:t>1.2工程重难点</w:t>
      </w:r>
      <w:bookmarkEnd w:id="7"/>
    </w:p>
    <w:p w14:paraId="7EB9F5D1">
      <w:pPr>
        <w:bidi w:val="0"/>
        <w:rPr>
          <w:rFonts w:hint="eastAsia"/>
          <w:lang w:val="en-US" w:eastAsia="zh-CN"/>
        </w:rPr>
      </w:pPr>
      <w:r>
        <w:rPr>
          <w:rFonts w:hint="eastAsia"/>
          <w:lang w:val="en-US" w:eastAsia="zh-CN"/>
        </w:rPr>
        <w:t>本工程要符合国家《建筑法》和住房和城乡建设部、重庆市城市建设的相关管理规定及受相关行管部门及建设单位的管理；其管理链条长，管理部门多，流程繁杂，协调难度大是本工程的一大难点。</w:t>
      </w:r>
    </w:p>
    <w:p w14:paraId="09814BEB">
      <w:pPr>
        <w:bidi w:val="0"/>
        <w:rPr>
          <w:rFonts w:hint="eastAsia"/>
          <w:lang w:val="en-US" w:eastAsia="zh-CN"/>
        </w:rPr>
      </w:pPr>
      <w:r>
        <w:rPr>
          <w:rFonts w:hint="eastAsia"/>
          <w:lang w:val="en-US" w:eastAsia="zh-CN"/>
        </w:rPr>
        <w:t>本工程紧邻康庄美地公租房小区，以及本工程施工场地内有待需要拆除的电力管网、市政道路及管道等，协调与周边及相关部门单位的关系也是本工程一大难点。</w:t>
      </w:r>
    </w:p>
    <w:p w14:paraId="3D38A871">
      <w:pPr>
        <w:bidi w:val="0"/>
        <w:rPr>
          <w:rFonts w:hint="eastAsia"/>
          <w:lang w:val="en-US" w:eastAsia="zh-CN"/>
        </w:rPr>
      </w:pPr>
      <w:r>
        <w:rPr>
          <w:rFonts w:hint="eastAsia"/>
          <w:lang w:val="en-US" w:eastAsia="zh-CN"/>
        </w:rPr>
        <w:t>本工程工期紧，任务重，特别受渝怀铁路营业线行车安全及施工窗口期限制，上跨渝怀铁路的桥梁施工进度控制力求精准也是本工程一大难点。</w:t>
      </w:r>
    </w:p>
    <w:p w14:paraId="4C325BC1">
      <w:pPr>
        <w:bidi w:val="0"/>
        <w:rPr>
          <w:rFonts w:hint="eastAsia"/>
          <w:lang w:val="en-US" w:eastAsia="zh-CN"/>
        </w:rPr>
      </w:pPr>
      <w:r>
        <w:rPr>
          <w:rFonts w:hint="eastAsia"/>
          <w:lang w:val="en-US" w:eastAsia="zh-CN"/>
        </w:rPr>
        <w:t>本工程地理位置紧邻康庄美地公租房小区及软件园区，周边居民多，办公人员多；工程工期紧，工序交叉多、特别是土石方及路基基础、市政管网、桥梁现浇箱梁混凝土浇筑施工期间机械设备和混凝土浆水管理，以及较少钢结构箱梁的施工焊接产生的光污染影响，施工作业过程中排水、扬尘、安全和噪音控制是本工程的难点。</w:t>
      </w:r>
    </w:p>
    <w:p w14:paraId="30C84DED">
      <w:pPr>
        <w:bidi w:val="0"/>
        <w:rPr>
          <w:rFonts w:hint="eastAsia"/>
          <w:lang w:val="en-US" w:eastAsia="zh-CN"/>
        </w:rPr>
      </w:pPr>
      <w:r>
        <w:rPr>
          <w:rFonts w:hint="eastAsia"/>
          <w:lang w:val="en-US" w:eastAsia="zh-CN"/>
        </w:rPr>
        <w:t>本工程临近居民小区和通行量较大的金州大道，施工期间极易对居民的正常工作和生活造成影响；施工中存在临时占用周边道路的情况，可能对居民车辆正常通行造成不便；对周边原有的环境也会造成一定的变化。故对施工区域的施工作业人员和周边居民管理、安全防护、污水处理、防尘降噪也是工程施工的重点。</w:t>
      </w:r>
    </w:p>
    <w:p w14:paraId="127F5A94">
      <w:pPr>
        <w:pStyle w:val="3"/>
        <w:bidi w:val="0"/>
        <w:rPr>
          <w:rFonts w:hint="eastAsia"/>
          <w:lang w:val="en-US" w:eastAsia="zh-CN"/>
        </w:rPr>
      </w:pPr>
      <w:bookmarkStart w:id="8" w:name="_Toc30293"/>
      <w:r>
        <w:rPr>
          <w:rFonts w:hint="eastAsia"/>
          <w:lang w:val="en-US" w:eastAsia="zh-CN"/>
        </w:rPr>
        <w:t>1.3边坡与现状地下管线、涵洞、轨道及高压线（塔）、铁路、高速及市政道路关系</w:t>
      </w:r>
      <w:bookmarkEnd w:id="8"/>
    </w:p>
    <w:p w14:paraId="6594C043">
      <w:pPr>
        <w:pStyle w:val="4"/>
        <w:bidi w:val="0"/>
        <w:rPr>
          <w:rFonts w:hint="default"/>
          <w:lang w:val="en-US" w:eastAsia="zh-CN"/>
        </w:rPr>
      </w:pPr>
      <w:bookmarkStart w:id="9" w:name="_Toc26001"/>
      <w:r>
        <w:rPr>
          <w:rFonts w:hint="eastAsia"/>
          <w:lang w:val="en-US" w:eastAsia="zh-CN"/>
        </w:rPr>
        <w:t>1.3.1与现状地下管线及涵洞关系</w:t>
      </w:r>
      <w:bookmarkEnd w:id="9"/>
    </w:p>
    <w:p w14:paraId="444BCDC7">
      <w:pPr>
        <w:bidi w:val="0"/>
        <w:rPr>
          <w:rFonts w:hint="eastAsia"/>
          <w:lang w:val="en-US" w:eastAsia="zh-CN"/>
        </w:rPr>
      </w:pPr>
      <w:r>
        <w:rPr>
          <w:rFonts w:hint="eastAsia"/>
          <w:lang w:val="en-US" w:eastAsia="zh-CN"/>
        </w:rPr>
        <w:t>起点至双堰立交段路西侧有D219燃气管线，长约5km，离道路中心线平均距离约25m，位于扩建道路下方及深挖边坡处需局部改迁。</w:t>
      </w:r>
    </w:p>
    <w:p w14:paraId="4C1E3BBA">
      <w:pPr>
        <w:bidi w:val="0"/>
        <w:rPr>
          <w:rFonts w:hint="eastAsia"/>
          <w:lang w:val="en-US" w:eastAsia="zh-CN"/>
        </w:rPr>
      </w:pPr>
      <w:r>
        <w:rPr>
          <w:rFonts w:hint="eastAsia"/>
          <w:lang w:val="en-US" w:eastAsia="zh-CN"/>
        </w:rPr>
        <w:t>大云立交北侧有2根D711燃气管线横穿道路，扩建道路下方处需进行保护。</w:t>
      </w:r>
    </w:p>
    <w:p w14:paraId="030BAE62">
      <w:pPr>
        <w:pStyle w:val="4"/>
        <w:bidi w:val="0"/>
        <w:rPr>
          <w:rFonts w:hint="eastAsia"/>
          <w:lang w:val="en-US" w:eastAsia="zh-CN"/>
        </w:rPr>
      </w:pPr>
      <w:bookmarkStart w:id="10" w:name="_Toc22243"/>
      <w:r>
        <w:rPr>
          <w:rFonts w:hint="eastAsia"/>
          <w:lang w:val="en-US" w:eastAsia="zh-CN"/>
        </w:rPr>
        <w:t>1.3.2与现状轨道关系</w:t>
      </w:r>
      <w:bookmarkEnd w:id="10"/>
    </w:p>
    <w:p w14:paraId="03B9CA81">
      <w:pPr>
        <w:bidi w:val="0"/>
        <w:rPr>
          <w:rFonts w:hint="eastAsia"/>
          <w:lang w:val="en-US" w:eastAsia="zh-CN"/>
        </w:rPr>
      </w:pPr>
      <w:r>
        <w:rPr>
          <w:rFonts w:hint="eastAsia"/>
          <w:lang w:val="en-US" w:eastAsia="zh-CN"/>
        </w:rPr>
        <w:t>现状轨道6号线（光电园站-大竹林站）以隧道形式下穿本段主线。</w:t>
      </w:r>
    </w:p>
    <w:p w14:paraId="7E461C25">
      <w:pPr>
        <w:pStyle w:val="16"/>
        <w:bidi w:val="0"/>
        <w:rPr>
          <w:rFonts w:hint="eastAsia"/>
          <w:lang w:val="en-US" w:eastAsia="zh-CN"/>
        </w:rPr>
      </w:pPr>
      <w:r>
        <w:rPr>
          <w:rFonts w:hint="eastAsia"/>
          <w:lang w:val="en-US" w:eastAsia="zh-CN"/>
        </w:rPr>
        <w:t>表1-05本项目与轨道的关系</w:t>
      </w:r>
    </w:p>
    <w:tbl>
      <w:tblPr>
        <w:tblStyle w:val="13"/>
        <w:tblW w:w="4877" w:type="pct"/>
        <w:tblInd w:w="25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2364"/>
        <w:gridCol w:w="1388"/>
        <w:gridCol w:w="1242"/>
        <w:gridCol w:w="1242"/>
        <w:gridCol w:w="1188"/>
      </w:tblGrid>
      <w:tr w14:paraId="76C10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7" w:type="pct"/>
            <w:tcBorders>
              <w:tl2br w:val="nil"/>
              <w:tr2bl w:val="nil"/>
            </w:tcBorders>
            <w:noWrap w:val="0"/>
            <w:vAlign w:val="center"/>
          </w:tcPr>
          <w:p w14:paraId="70E0CC31">
            <w:pPr>
              <w:pStyle w:val="17"/>
              <w:bidi w:val="0"/>
              <w:rPr>
                <w:rFonts w:hint="eastAsia"/>
                <w:lang w:val="en-US" w:eastAsia="zh-CN"/>
              </w:rPr>
            </w:pPr>
            <w:r>
              <w:rPr>
                <w:rFonts w:hint="eastAsia"/>
                <w:lang w:val="en-US" w:eastAsia="zh-CN"/>
              </w:rPr>
              <w:t>轨道名称</w:t>
            </w:r>
          </w:p>
        </w:tc>
        <w:tc>
          <w:tcPr>
            <w:tcW w:w="1312" w:type="pct"/>
            <w:tcBorders>
              <w:tl2br w:val="nil"/>
              <w:tr2bl w:val="nil"/>
            </w:tcBorders>
            <w:noWrap w:val="0"/>
            <w:vAlign w:val="center"/>
          </w:tcPr>
          <w:p w14:paraId="6FAE8EA4">
            <w:pPr>
              <w:pStyle w:val="17"/>
              <w:bidi w:val="0"/>
              <w:rPr>
                <w:rFonts w:hint="eastAsia"/>
                <w:lang w:val="en-US" w:eastAsia="zh-CN"/>
              </w:rPr>
            </w:pPr>
            <w:r>
              <w:rPr>
                <w:rFonts w:hint="eastAsia"/>
                <w:lang w:val="en-US" w:eastAsia="zh-CN"/>
              </w:rPr>
              <w:t>与本项目交叉桩号</w:t>
            </w:r>
          </w:p>
        </w:tc>
        <w:tc>
          <w:tcPr>
            <w:tcW w:w="770" w:type="pct"/>
            <w:tcBorders>
              <w:tl2br w:val="nil"/>
              <w:tr2bl w:val="nil"/>
            </w:tcBorders>
            <w:noWrap w:val="0"/>
            <w:vAlign w:val="center"/>
          </w:tcPr>
          <w:p w14:paraId="10758C06">
            <w:pPr>
              <w:pStyle w:val="17"/>
              <w:bidi w:val="0"/>
              <w:rPr>
                <w:rFonts w:hint="eastAsia"/>
                <w:lang w:val="en-US" w:eastAsia="zh-CN"/>
              </w:rPr>
            </w:pPr>
            <w:r>
              <w:rPr>
                <w:rFonts w:hint="eastAsia"/>
                <w:lang w:val="en-US" w:eastAsia="zh-CN"/>
              </w:rPr>
              <w:t>道路设计标高（m）</w:t>
            </w:r>
          </w:p>
        </w:tc>
        <w:tc>
          <w:tcPr>
            <w:tcW w:w="689" w:type="pct"/>
            <w:tcBorders>
              <w:tl2br w:val="nil"/>
              <w:tr2bl w:val="nil"/>
            </w:tcBorders>
            <w:noWrap w:val="0"/>
            <w:vAlign w:val="center"/>
          </w:tcPr>
          <w:p w14:paraId="2F242DF9">
            <w:pPr>
              <w:pStyle w:val="17"/>
              <w:bidi w:val="0"/>
              <w:rPr>
                <w:rFonts w:hint="eastAsia"/>
                <w:lang w:val="en-US" w:eastAsia="zh-CN"/>
              </w:rPr>
            </w:pPr>
            <w:r>
              <w:rPr>
                <w:rFonts w:hint="eastAsia"/>
                <w:lang w:val="en-US" w:eastAsia="zh-CN"/>
              </w:rPr>
              <w:t>轨面标高（m）</w:t>
            </w:r>
          </w:p>
        </w:tc>
        <w:tc>
          <w:tcPr>
            <w:tcW w:w="689" w:type="pct"/>
            <w:tcBorders>
              <w:tl2br w:val="nil"/>
              <w:tr2bl w:val="nil"/>
            </w:tcBorders>
            <w:noWrap w:val="0"/>
            <w:vAlign w:val="center"/>
          </w:tcPr>
          <w:p w14:paraId="6713792B">
            <w:pPr>
              <w:pStyle w:val="17"/>
              <w:bidi w:val="0"/>
              <w:rPr>
                <w:rFonts w:hint="eastAsia"/>
                <w:lang w:val="en-US" w:eastAsia="zh-CN"/>
              </w:rPr>
            </w:pPr>
            <w:r>
              <w:rPr>
                <w:rFonts w:hint="eastAsia"/>
                <w:lang w:val="en-US" w:eastAsia="zh-CN"/>
              </w:rPr>
              <w:t>拱顶标高（m）</w:t>
            </w:r>
          </w:p>
        </w:tc>
        <w:tc>
          <w:tcPr>
            <w:tcW w:w="659" w:type="pct"/>
            <w:tcBorders>
              <w:tl2br w:val="nil"/>
              <w:tr2bl w:val="nil"/>
            </w:tcBorders>
            <w:noWrap w:val="0"/>
            <w:vAlign w:val="center"/>
          </w:tcPr>
          <w:p w14:paraId="5811C939">
            <w:pPr>
              <w:pStyle w:val="17"/>
              <w:bidi w:val="0"/>
              <w:rPr>
                <w:rFonts w:hint="eastAsia"/>
                <w:lang w:val="en-US" w:eastAsia="zh-CN"/>
              </w:rPr>
            </w:pPr>
            <w:r>
              <w:rPr>
                <w:rFonts w:hint="eastAsia"/>
                <w:lang w:val="en-US" w:eastAsia="zh-CN"/>
              </w:rPr>
              <w:t>净距（m）</w:t>
            </w:r>
          </w:p>
        </w:tc>
      </w:tr>
      <w:tr w14:paraId="25C135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7" w:type="pct"/>
            <w:vMerge w:val="restart"/>
            <w:tcBorders>
              <w:tl2br w:val="nil"/>
              <w:tr2bl w:val="nil"/>
            </w:tcBorders>
            <w:noWrap w:val="0"/>
            <w:vAlign w:val="center"/>
          </w:tcPr>
          <w:p w14:paraId="49B04BD0">
            <w:pPr>
              <w:pStyle w:val="17"/>
              <w:bidi w:val="0"/>
              <w:rPr>
                <w:rFonts w:hint="eastAsia"/>
                <w:lang w:val="en-US" w:eastAsia="zh-CN"/>
              </w:rPr>
            </w:pPr>
            <w:r>
              <w:rPr>
                <w:rFonts w:hint="eastAsia"/>
                <w:lang w:val="en-US" w:eastAsia="zh-CN"/>
              </w:rPr>
              <w:t>现状轨道6号线（光电园站-大竹林站）</w:t>
            </w:r>
          </w:p>
        </w:tc>
        <w:tc>
          <w:tcPr>
            <w:tcW w:w="1312" w:type="pct"/>
            <w:tcBorders>
              <w:tl2br w:val="nil"/>
              <w:tr2bl w:val="nil"/>
            </w:tcBorders>
            <w:noWrap w:val="0"/>
            <w:vAlign w:val="center"/>
          </w:tcPr>
          <w:p w14:paraId="2C80E8ED">
            <w:pPr>
              <w:pStyle w:val="17"/>
              <w:bidi w:val="0"/>
              <w:rPr>
                <w:rFonts w:hint="eastAsia"/>
                <w:lang w:val="en-US" w:eastAsia="zh-CN"/>
              </w:rPr>
            </w:pPr>
            <w:r>
              <w:rPr>
                <w:rFonts w:hint="eastAsia"/>
                <w:lang w:val="en-US" w:eastAsia="zh-CN"/>
              </w:rPr>
              <w:t>左线下穿渝武高速K0+177.229</w:t>
            </w:r>
          </w:p>
        </w:tc>
        <w:tc>
          <w:tcPr>
            <w:tcW w:w="770" w:type="pct"/>
            <w:tcBorders>
              <w:tl2br w:val="nil"/>
              <w:tr2bl w:val="nil"/>
            </w:tcBorders>
            <w:noWrap w:val="0"/>
            <w:vAlign w:val="center"/>
          </w:tcPr>
          <w:p w14:paraId="68A83D66">
            <w:pPr>
              <w:pStyle w:val="17"/>
              <w:bidi w:val="0"/>
              <w:rPr>
                <w:rFonts w:hint="eastAsia"/>
                <w:lang w:val="en-US" w:eastAsia="zh-CN"/>
              </w:rPr>
            </w:pPr>
            <w:r>
              <w:rPr>
                <w:rFonts w:hint="eastAsia"/>
                <w:lang w:val="en-US" w:eastAsia="zh-CN"/>
              </w:rPr>
              <w:t>290.78</w:t>
            </w:r>
          </w:p>
        </w:tc>
        <w:tc>
          <w:tcPr>
            <w:tcW w:w="689" w:type="pct"/>
            <w:tcBorders>
              <w:tl2br w:val="nil"/>
              <w:tr2bl w:val="nil"/>
            </w:tcBorders>
            <w:noWrap w:val="0"/>
            <w:vAlign w:val="center"/>
          </w:tcPr>
          <w:p w14:paraId="76FA92D8">
            <w:pPr>
              <w:pStyle w:val="17"/>
              <w:bidi w:val="0"/>
              <w:rPr>
                <w:rFonts w:hint="eastAsia"/>
                <w:lang w:val="en-US" w:eastAsia="zh-CN"/>
              </w:rPr>
            </w:pPr>
            <w:r>
              <w:rPr>
                <w:rFonts w:hint="eastAsia"/>
                <w:lang w:val="en-US" w:eastAsia="zh-CN"/>
              </w:rPr>
              <w:t>267.848</w:t>
            </w:r>
          </w:p>
        </w:tc>
        <w:tc>
          <w:tcPr>
            <w:tcW w:w="689" w:type="pct"/>
            <w:tcBorders>
              <w:tl2br w:val="nil"/>
              <w:tr2bl w:val="nil"/>
            </w:tcBorders>
            <w:noWrap w:val="0"/>
            <w:vAlign w:val="center"/>
          </w:tcPr>
          <w:p w14:paraId="63197D90">
            <w:pPr>
              <w:pStyle w:val="17"/>
              <w:bidi w:val="0"/>
              <w:rPr>
                <w:rFonts w:hint="eastAsia"/>
                <w:lang w:val="en-US" w:eastAsia="zh-CN"/>
              </w:rPr>
            </w:pPr>
            <w:r>
              <w:rPr>
                <w:rFonts w:hint="eastAsia"/>
                <w:lang w:val="en-US" w:eastAsia="zh-CN"/>
              </w:rPr>
              <w:t>273.028</w:t>
            </w:r>
          </w:p>
        </w:tc>
        <w:tc>
          <w:tcPr>
            <w:tcW w:w="659" w:type="pct"/>
            <w:tcBorders>
              <w:tl2br w:val="nil"/>
              <w:tr2bl w:val="nil"/>
            </w:tcBorders>
            <w:noWrap w:val="0"/>
            <w:vAlign w:val="center"/>
          </w:tcPr>
          <w:p w14:paraId="47FEAA05">
            <w:pPr>
              <w:pStyle w:val="17"/>
              <w:bidi w:val="0"/>
              <w:rPr>
                <w:rFonts w:hint="eastAsia"/>
                <w:lang w:val="en-US" w:eastAsia="zh-CN"/>
              </w:rPr>
            </w:pPr>
            <w:r>
              <w:rPr>
                <w:rFonts w:hint="eastAsia"/>
                <w:lang w:val="en-US" w:eastAsia="zh-CN"/>
              </w:rPr>
              <w:t>17.752</w:t>
            </w:r>
          </w:p>
        </w:tc>
      </w:tr>
      <w:tr w14:paraId="647B4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7" w:type="pct"/>
            <w:vMerge w:val="continue"/>
            <w:tcBorders>
              <w:tl2br w:val="nil"/>
              <w:tr2bl w:val="nil"/>
            </w:tcBorders>
            <w:noWrap w:val="0"/>
            <w:vAlign w:val="center"/>
          </w:tcPr>
          <w:p w14:paraId="0D9B7969">
            <w:pPr>
              <w:pStyle w:val="17"/>
              <w:bidi w:val="0"/>
              <w:rPr>
                <w:rFonts w:hint="eastAsia"/>
                <w:lang w:val="en-US" w:eastAsia="zh-CN"/>
              </w:rPr>
            </w:pPr>
          </w:p>
        </w:tc>
        <w:tc>
          <w:tcPr>
            <w:tcW w:w="1312" w:type="pct"/>
            <w:tcBorders>
              <w:tl2br w:val="nil"/>
              <w:tr2bl w:val="nil"/>
            </w:tcBorders>
            <w:noWrap w:val="0"/>
            <w:vAlign w:val="center"/>
          </w:tcPr>
          <w:p w14:paraId="4135C8C2">
            <w:pPr>
              <w:pStyle w:val="17"/>
              <w:bidi w:val="0"/>
              <w:rPr>
                <w:rFonts w:hint="eastAsia"/>
                <w:lang w:val="en-US" w:eastAsia="zh-CN"/>
              </w:rPr>
            </w:pPr>
            <w:r>
              <w:rPr>
                <w:rFonts w:hint="eastAsia"/>
                <w:lang w:val="en-US" w:eastAsia="zh-CN"/>
              </w:rPr>
              <w:t>右线下穿渝武高速K0+193.331</w:t>
            </w:r>
          </w:p>
        </w:tc>
        <w:tc>
          <w:tcPr>
            <w:tcW w:w="770" w:type="pct"/>
            <w:tcBorders>
              <w:tl2br w:val="nil"/>
              <w:tr2bl w:val="nil"/>
            </w:tcBorders>
            <w:noWrap w:val="0"/>
            <w:vAlign w:val="center"/>
          </w:tcPr>
          <w:p w14:paraId="4EEDD12F">
            <w:pPr>
              <w:pStyle w:val="17"/>
              <w:bidi w:val="0"/>
              <w:rPr>
                <w:rFonts w:hint="eastAsia"/>
                <w:lang w:val="en-US" w:eastAsia="zh-CN"/>
              </w:rPr>
            </w:pPr>
            <w:r>
              <w:rPr>
                <w:rFonts w:hint="eastAsia"/>
                <w:lang w:val="en-US" w:eastAsia="zh-CN"/>
              </w:rPr>
              <w:t>290.299</w:t>
            </w:r>
          </w:p>
        </w:tc>
        <w:tc>
          <w:tcPr>
            <w:tcW w:w="689" w:type="pct"/>
            <w:tcBorders>
              <w:tl2br w:val="nil"/>
              <w:tr2bl w:val="nil"/>
            </w:tcBorders>
            <w:noWrap w:val="0"/>
            <w:vAlign w:val="center"/>
          </w:tcPr>
          <w:p w14:paraId="2BCE3CF3">
            <w:pPr>
              <w:pStyle w:val="17"/>
              <w:bidi w:val="0"/>
              <w:rPr>
                <w:rFonts w:hint="eastAsia"/>
                <w:lang w:val="en-US" w:eastAsia="zh-CN"/>
              </w:rPr>
            </w:pPr>
            <w:r>
              <w:rPr>
                <w:rFonts w:hint="eastAsia"/>
                <w:lang w:val="en-US" w:eastAsia="zh-CN"/>
              </w:rPr>
              <w:t>268.421</w:t>
            </w:r>
          </w:p>
        </w:tc>
        <w:tc>
          <w:tcPr>
            <w:tcW w:w="689" w:type="pct"/>
            <w:tcBorders>
              <w:tl2br w:val="nil"/>
              <w:tr2bl w:val="nil"/>
            </w:tcBorders>
            <w:noWrap w:val="0"/>
            <w:vAlign w:val="center"/>
          </w:tcPr>
          <w:p w14:paraId="3436E6A1">
            <w:pPr>
              <w:pStyle w:val="17"/>
              <w:bidi w:val="0"/>
              <w:rPr>
                <w:rFonts w:hint="eastAsia"/>
                <w:lang w:val="en-US" w:eastAsia="zh-CN"/>
              </w:rPr>
            </w:pPr>
            <w:r>
              <w:rPr>
                <w:rFonts w:hint="eastAsia"/>
                <w:lang w:val="en-US" w:eastAsia="zh-CN"/>
              </w:rPr>
              <w:t>273.601</w:t>
            </w:r>
          </w:p>
        </w:tc>
        <w:tc>
          <w:tcPr>
            <w:tcW w:w="659" w:type="pct"/>
            <w:tcBorders>
              <w:tl2br w:val="nil"/>
              <w:tr2bl w:val="nil"/>
            </w:tcBorders>
            <w:noWrap w:val="0"/>
            <w:vAlign w:val="center"/>
          </w:tcPr>
          <w:p w14:paraId="72AAA6F6">
            <w:pPr>
              <w:pStyle w:val="17"/>
              <w:bidi w:val="0"/>
              <w:rPr>
                <w:rFonts w:hint="eastAsia"/>
                <w:lang w:val="en-US" w:eastAsia="zh-CN"/>
              </w:rPr>
            </w:pPr>
            <w:r>
              <w:rPr>
                <w:rFonts w:hint="eastAsia"/>
                <w:lang w:val="en-US" w:eastAsia="zh-CN"/>
              </w:rPr>
              <w:t>16.698</w:t>
            </w:r>
          </w:p>
        </w:tc>
      </w:tr>
    </w:tbl>
    <w:p w14:paraId="1A864BF9">
      <w:pPr>
        <w:pStyle w:val="4"/>
        <w:bidi w:val="0"/>
        <w:rPr>
          <w:rFonts w:hint="eastAsia"/>
          <w:lang w:val="en-US" w:eastAsia="zh-CN"/>
        </w:rPr>
      </w:pPr>
      <w:bookmarkStart w:id="11" w:name="_Toc9993"/>
      <w:r>
        <w:rPr>
          <w:rFonts w:hint="eastAsia"/>
          <w:lang w:val="en-US" w:eastAsia="zh-CN"/>
        </w:rPr>
        <w:t>1.3.3与现状高压线（塔）关系</w:t>
      </w:r>
      <w:bookmarkEnd w:id="11"/>
    </w:p>
    <w:p w14:paraId="6AEDD3E4">
      <w:pPr>
        <w:bidi w:val="0"/>
        <w:rPr>
          <w:rFonts w:hint="eastAsia"/>
          <w:lang w:val="en-US" w:eastAsia="zh-CN"/>
        </w:rPr>
      </w:pPr>
      <w:r>
        <w:rPr>
          <w:rFonts w:hint="eastAsia"/>
          <w:lang w:val="en-US" w:eastAsia="zh-CN"/>
        </w:rPr>
        <w:t>本段共与8条高压线发生交叉。</w:t>
      </w:r>
    </w:p>
    <w:p w14:paraId="49B73203">
      <w:pPr>
        <w:bidi w:val="0"/>
        <w:rPr>
          <w:rFonts w:hint="eastAsia"/>
          <w:lang w:val="en-US" w:eastAsia="zh-CN"/>
        </w:rPr>
      </w:pPr>
      <w:r>
        <w:rPr>
          <w:rFonts w:hint="eastAsia"/>
          <w:lang w:val="en-US" w:eastAsia="zh-CN"/>
        </w:rPr>
        <w:t>220kV（5条）：竹界北线、竹界南线、礼鸿线、礼玉线、微竹线；</w:t>
      </w:r>
    </w:p>
    <w:p w14:paraId="1B522F65">
      <w:pPr>
        <w:bidi w:val="0"/>
        <w:rPr>
          <w:rFonts w:hint="eastAsia"/>
          <w:lang w:val="en-US" w:eastAsia="zh-CN"/>
        </w:rPr>
      </w:pPr>
      <w:r>
        <w:rPr>
          <w:rFonts w:hint="eastAsia"/>
          <w:lang w:val="en-US" w:eastAsia="zh-CN"/>
        </w:rPr>
        <w:t>110kV（3条）：竹柏北线、竹界南线、云竹线；</w:t>
      </w:r>
    </w:p>
    <w:p w14:paraId="1AAC98A0">
      <w:pPr>
        <w:bidi w:val="0"/>
        <w:rPr>
          <w:rFonts w:hint="eastAsia"/>
          <w:lang w:val="en-US" w:eastAsia="zh-CN"/>
        </w:rPr>
      </w:pPr>
      <w:r>
        <w:rPr>
          <w:rFonts w:hint="eastAsia"/>
          <w:lang w:val="en-US" w:eastAsia="zh-CN"/>
        </w:rPr>
        <w:t>与高压线最小垂直距离为16.12m（与金州大道交叉位置）。</w:t>
      </w:r>
    </w:p>
    <w:p w14:paraId="57BCF964">
      <w:pPr>
        <w:bidi w:val="0"/>
        <w:rPr>
          <w:rFonts w:hint="eastAsia" w:ascii="方正仿宋_GB2312" w:hAnsi="方正仿宋_GB2312" w:eastAsia="方正仿宋_GB2312" w:cs="方正仿宋_GB2312"/>
          <w:color w:val="auto"/>
          <w:sz w:val="28"/>
          <w:szCs w:val="28"/>
          <w:lang w:val="en-US" w:eastAsia="zh-CN"/>
        </w:rPr>
      </w:pPr>
      <w:r>
        <w:rPr>
          <w:rFonts w:hint="eastAsia"/>
          <w:lang w:val="en-US" w:eastAsia="zh-CN"/>
        </w:rPr>
        <w:t>本段距离2座220kV高压铁塔较近，将采取措施进行保护，其中距铁塔最小水平距离为6.53m（大云立交位置）。220kV高压线、高压铁塔为此次立交边坡开挖的重要控制因素。</w:t>
      </w:r>
    </w:p>
    <w:p w14:paraId="7069B4D6">
      <w:pPr>
        <w:widowControl w:val="0"/>
        <w:kinsoku/>
        <w:autoSpaceDE/>
        <w:autoSpaceDN/>
        <w:adjustRightInd/>
        <w:snapToGrid/>
        <w:ind w:firstLine="640"/>
        <w:jc w:val="center"/>
        <w:textAlignment w:val="auto"/>
        <w:rPr>
          <w:rFonts w:hint="eastAsia" w:ascii="方正仿宋_GB2312" w:hAnsi="方正仿宋_GB2312" w:eastAsia="方正仿宋_GB2312" w:cs="方正仿宋_GB2312"/>
          <w:color w:val="auto"/>
          <w:sz w:val="28"/>
          <w:szCs w:val="28"/>
          <w:lang w:val="en-US" w:eastAsia="zh-CN"/>
        </w:rPr>
      </w:pPr>
    </w:p>
    <w:p w14:paraId="63EDE50C">
      <w:pPr>
        <w:widowControl w:val="0"/>
        <w:kinsoku/>
        <w:autoSpaceDE/>
        <w:autoSpaceDN/>
        <w:adjustRightInd/>
        <w:snapToGrid/>
        <w:ind w:firstLine="640"/>
        <w:jc w:val="center"/>
        <w:textAlignment w:val="auto"/>
        <w:rPr>
          <w:rFonts w:hint="eastAsia" w:ascii="方正仿宋_GB2312" w:hAnsi="方正仿宋_GB2312" w:eastAsia="方正仿宋_GB2312" w:cs="方正仿宋_GB2312"/>
          <w:color w:val="auto"/>
          <w:sz w:val="28"/>
          <w:szCs w:val="28"/>
          <w:lang w:val="en-US" w:eastAsia="zh-CN"/>
        </w:rPr>
      </w:pPr>
    </w:p>
    <w:p w14:paraId="233FBD20">
      <w:pPr>
        <w:widowControl w:val="0"/>
        <w:kinsoku/>
        <w:autoSpaceDE/>
        <w:autoSpaceDN/>
        <w:adjustRightInd/>
        <w:snapToGrid/>
        <w:ind w:firstLine="640"/>
        <w:jc w:val="center"/>
        <w:textAlignment w:val="auto"/>
        <w:rPr>
          <w:rFonts w:hint="eastAsia" w:ascii="方正仿宋_GB2312" w:hAnsi="方正仿宋_GB2312" w:eastAsia="方正仿宋_GB2312" w:cs="方正仿宋_GB2312"/>
          <w:color w:val="auto"/>
          <w:sz w:val="28"/>
          <w:szCs w:val="28"/>
          <w:lang w:val="en-US" w:eastAsia="zh-CN"/>
        </w:rPr>
      </w:pPr>
      <w:r>
        <w:rPr>
          <w:rFonts w:hint="eastAsia" w:ascii="方正仿宋_GB2312" w:hAnsi="方正仿宋_GB2312" w:eastAsia="方正仿宋_GB2312" w:cs="方正仿宋_GB2312"/>
          <w:sz w:val="28"/>
          <w:szCs w:val="28"/>
          <w:lang w:val="en-US" w:eastAsia="zh-CN"/>
        </w:rPr>
        <w:drawing>
          <wp:inline distT="0" distB="0" distL="114300" distR="114300">
            <wp:extent cx="4638040" cy="2545715"/>
            <wp:effectExtent l="0" t="0" r="10160" b="14605"/>
            <wp:docPr id="65" name="图片 65" descr="34df065665d002d0ef7696549c6a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4df065665d002d0ef7696549c6a870"/>
                    <pic:cNvPicPr>
                      <a:picLocks noChangeAspect="1"/>
                    </pic:cNvPicPr>
                  </pic:nvPicPr>
                  <pic:blipFill>
                    <a:blip r:embed="rId45"/>
                    <a:stretch>
                      <a:fillRect/>
                    </a:stretch>
                  </pic:blipFill>
                  <pic:spPr>
                    <a:xfrm>
                      <a:off x="0" y="0"/>
                      <a:ext cx="4638040" cy="2545715"/>
                    </a:xfrm>
                    <a:prstGeom prst="rect">
                      <a:avLst/>
                    </a:prstGeom>
                  </pic:spPr>
                </pic:pic>
              </a:graphicData>
            </a:graphic>
          </wp:inline>
        </w:drawing>
      </w:r>
    </w:p>
    <w:p w14:paraId="1B8B1E55">
      <w:pPr>
        <w:pStyle w:val="16"/>
        <w:bidi w:val="0"/>
        <w:rPr>
          <w:rFonts w:hint="eastAsia"/>
          <w:lang w:val="en-US" w:eastAsia="zh-CN"/>
        </w:rPr>
      </w:pPr>
      <w:r>
        <w:rPr>
          <w:rFonts w:hint="eastAsia"/>
          <w:lang w:val="en-US" w:eastAsia="zh-CN"/>
        </w:rPr>
        <w:t>图1-04现状高压线（塔）位置关系图</w:t>
      </w:r>
    </w:p>
    <w:p w14:paraId="462C84A5">
      <w:pPr>
        <w:pStyle w:val="4"/>
        <w:bidi w:val="0"/>
        <w:rPr>
          <w:rFonts w:hint="default"/>
          <w:lang w:val="en-US" w:eastAsia="zh-CN"/>
        </w:rPr>
      </w:pPr>
      <w:bookmarkStart w:id="12" w:name="_Toc26291"/>
      <w:r>
        <w:rPr>
          <w:rFonts w:hint="eastAsia"/>
          <w:lang w:val="en-US" w:eastAsia="zh-CN"/>
        </w:rPr>
        <w:t>1.3.4与铁路关系</w:t>
      </w:r>
      <w:bookmarkEnd w:id="12"/>
    </w:p>
    <w:p w14:paraId="6DD62EC4">
      <w:pPr>
        <w:bidi w:val="0"/>
        <w:rPr>
          <w:rFonts w:hint="default"/>
          <w:lang w:val="en-US" w:eastAsia="zh-CN"/>
        </w:rPr>
      </w:pPr>
      <w:r>
        <w:rPr>
          <w:rFonts w:hint="default"/>
          <w:lang w:val="en-US" w:eastAsia="zh-CN"/>
        </w:rPr>
        <w:t>本项目渝武拓宽改造工程大云立交共与3条既有铁路发生交叉—渝怀线、沪蓉线、兴胡线。既有铁路呈西北-东南走向，由于本项目此处线路为南北走向，与既有铁路大角度斜交。本项目主线及匝道、辅道共7条道路以桥梁形式依次下穿兴胡线桥梁、沪蓉线桥梁；以桥梁形式上跨渝怀线路基。交叉位置位于渝怀线井口-重庆北渝怀场区间、沪蓉线童家溪线路所-重庆北渝利场区间、兴胡线兴隆场-唐家沱区间。</w:t>
      </w:r>
    </w:p>
    <w:p w14:paraId="209191DF">
      <w:pPr>
        <w:bidi w:val="0"/>
        <w:rPr>
          <w:rFonts w:hint="default"/>
          <w:lang w:val="en-US" w:eastAsia="zh-CN"/>
        </w:rPr>
      </w:pPr>
      <w:r>
        <w:rPr>
          <w:rFonts w:hint="default"/>
          <w:lang w:val="en-US" w:eastAsia="zh-CN"/>
        </w:rPr>
        <w:t>本项目渝武拓宽改造工程大云立交与在建成渝中线高速铁路发生交叉，在建成渝中线高速铁路位于既有渝怀线北侧，本项目主线及匝道、辅道以桥梁和路基形式上跨在建成渝高速铁路隧道。</w:t>
      </w:r>
    </w:p>
    <w:p w14:paraId="46504266">
      <w:pPr>
        <w:bidi w:val="0"/>
        <w:jc w:val="center"/>
      </w:pPr>
      <w:r>
        <w:drawing>
          <wp:inline distT="0" distB="0" distL="114300" distR="114300">
            <wp:extent cx="5088255" cy="3269615"/>
            <wp:effectExtent l="0" t="0" r="1905" b="698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46"/>
                    <a:stretch>
                      <a:fillRect/>
                    </a:stretch>
                  </pic:blipFill>
                  <pic:spPr>
                    <a:xfrm>
                      <a:off x="0" y="0"/>
                      <a:ext cx="5088255" cy="3269615"/>
                    </a:xfrm>
                    <a:prstGeom prst="rect">
                      <a:avLst/>
                    </a:prstGeom>
                    <a:noFill/>
                    <a:ln>
                      <a:noFill/>
                    </a:ln>
                  </pic:spPr>
                </pic:pic>
              </a:graphicData>
            </a:graphic>
          </wp:inline>
        </w:drawing>
      </w:r>
    </w:p>
    <w:p w14:paraId="6DBE0E04">
      <w:pPr>
        <w:pStyle w:val="16"/>
        <w:bidi w:val="0"/>
        <w:rPr>
          <w:rFonts w:hint="eastAsia"/>
          <w:lang w:val="en-US" w:eastAsia="zh-CN"/>
        </w:rPr>
      </w:pPr>
      <w:r>
        <w:rPr>
          <w:rFonts w:hint="eastAsia"/>
          <w:lang w:val="en-US" w:eastAsia="zh-CN"/>
        </w:rPr>
        <w:t>图1-05铁路区位图</w:t>
      </w:r>
    </w:p>
    <w:p w14:paraId="602F5298">
      <w:pPr>
        <w:pStyle w:val="4"/>
        <w:bidi w:val="0"/>
        <w:rPr>
          <w:rFonts w:hint="eastAsia"/>
          <w:lang w:val="en-US" w:eastAsia="zh-CN"/>
        </w:rPr>
      </w:pPr>
      <w:bookmarkStart w:id="13" w:name="_Toc532"/>
      <w:r>
        <w:rPr>
          <w:rFonts w:hint="eastAsia"/>
          <w:lang w:val="en-US" w:eastAsia="zh-CN"/>
        </w:rPr>
        <w:t>1.3.5与高速公路、市政道路关系</w:t>
      </w:r>
      <w:bookmarkEnd w:id="13"/>
    </w:p>
    <w:p w14:paraId="1123BA86">
      <w:pPr>
        <w:rPr>
          <w:rFonts w:hint="default"/>
          <w:lang w:val="en-US" w:eastAsia="zh-CN"/>
        </w:rPr>
      </w:pPr>
      <w:r>
        <w:rPr>
          <w:rFonts w:hint="eastAsia"/>
          <w:lang w:val="en-US" w:eastAsia="zh-CN"/>
        </w:rPr>
        <w:t>本项目1、2、3、7、8号高边坡分布于渝武高速（北环立交-北碚隧道）两侧，4、5、6号高边坡分布于金州大道（黄竹路-星光大道延伸段节点立交）两侧；现状渝武高速、金州大道车流量大，故在施工过程中将采取保护措施，防止开挖过程中石块滚入既有道路，造成安全事故。</w:t>
      </w:r>
    </w:p>
    <w:p w14:paraId="247D3FB7">
      <w:pPr>
        <w:pStyle w:val="3"/>
        <w:bidi w:val="0"/>
        <w:rPr>
          <w:rFonts w:hint="eastAsia"/>
          <w:lang w:val="en-US" w:eastAsia="zh-CN"/>
        </w:rPr>
      </w:pPr>
      <w:bookmarkStart w:id="14" w:name="_Toc8388"/>
      <w:r>
        <w:rPr>
          <w:rFonts w:hint="eastAsia"/>
          <w:lang w:val="en-US" w:eastAsia="zh-CN"/>
        </w:rPr>
        <w:t>1.4施工平面布置</w:t>
      </w:r>
      <w:bookmarkEnd w:id="14"/>
    </w:p>
    <w:p w14:paraId="7A8E112F">
      <w:pPr>
        <w:ind w:left="0" w:leftChars="0" w:firstLine="0" w:firstLineChars="0"/>
        <w:jc w:val="both"/>
        <w:rPr>
          <w:rFonts w:hint="eastAsia" w:ascii="方正仿宋_GB2312" w:hAnsi="方正仿宋_GB2312" w:eastAsia="方正仿宋_GB2312" w:cs="方正仿宋_GB2312"/>
          <w:color w:val="auto"/>
          <w:sz w:val="28"/>
          <w:szCs w:val="28"/>
          <w:lang w:eastAsia="zh-CN"/>
        </w:rPr>
      </w:pPr>
      <w:r>
        <w:drawing>
          <wp:inline distT="0" distB="0" distL="114300" distR="114300">
            <wp:extent cx="6061710" cy="3405505"/>
            <wp:effectExtent l="0" t="0" r="3810" b="8255"/>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47"/>
                    <a:srcRect t="2649"/>
                    <a:stretch>
                      <a:fillRect/>
                    </a:stretch>
                  </pic:blipFill>
                  <pic:spPr>
                    <a:xfrm>
                      <a:off x="0" y="0"/>
                      <a:ext cx="6061710" cy="3405505"/>
                    </a:xfrm>
                    <a:prstGeom prst="rect">
                      <a:avLst/>
                    </a:prstGeom>
                    <a:noFill/>
                    <a:ln>
                      <a:noFill/>
                    </a:ln>
                  </pic:spPr>
                </pic:pic>
              </a:graphicData>
            </a:graphic>
          </wp:inline>
        </w:drawing>
      </w:r>
    </w:p>
    <w:p w14:paraId="47E6F76F">
      <w:pPr>
        <w:pStyle w:val="16"/>
        <w:bidi w:val="0"/>
        <w:rPr>
          <w:rFonts w:hint="eastAsia"/>
          <w:lang w:val="en-US" w:eastAsia="zh-CN"/>
        </w:rPr>
      </w:pPr>
      <w:r>
        <w:rPr>
          <w:rFonts w:hint="eastAsia"/>
          <w:lang w:val="en-US" w:eastAsia="zh-CN"/>
        </w:rPr>
        <w:t>图1-06施工总平面布置</w:t>
      </w:r>
    </w:p>
    <w:p w14:paraId="3EA72D8C">
      <w:pPr>
        <w:ind w:firstLine="560"/>
        <w:jc w:val="center"/>
        <w:rPr>
          <w:rFonts w:hint="eastAsia" w:ascii="方正仿宋_GB2312" w:hAnsi="方正仿宋_GB2312" w:eastAsia="方正仿宋_GB2312" w:cs="方正仿宋_GB2312"/>
          <w:color w:val="auto"/>
          <w:sz w:val="28"/>
          <w:szCs w:val="28"/>
          <w:lang w:val="en-US" w:eastAsia="zh-CN"/>
        </w:rPr>
      </w:pPr>
      <w:r>
        <w:drawing>
          <wp:inline distT="0" distB="0" distL="114300" distR="114300">
            <wp:extent cx="4798060" cy="3334385"/>
            <wp:effectExtent l="0" t="0" r="2540" b="317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48"/>
                    <a:srcRect r="2240"/>
                    <a:stretch>
                      <a:fillRect/>
                    </a:stretch>
                  </pic:blipFill>
                  <pic:spPr>
                    <a:xfrm>
                      <a:off x="0" y="0"/>
                      <a:ext cx="4798060" cy="3334385"/>
                    </a:xfrm>
                    <a:prstGeom prst="rect">
                      <a:avLst/>
                    </a:prstGeom>
                    <a:noFill/>
                    <a:ln>
                      <a:noFill/>
                    </a:ln>
                  </pic:spPr>
                </pic:pic>
              </a:graphicData>
            </a:graphic>
          </wp:inline>
        </w:drawing>
      </w:r>
    </w:p>
    <w:p w14:paraId="32C2E7BA">
      <w:pPr>
        <w:pStyle w:val="16"/>
        <w:bidi w:val="0"/>
        <w:rPr>
          <w:rFonts w:hint="eastAsia"/>
          <w:lang w:val="en-US" w:eastAsia="zh-CN"/>
        </w:rPr>
      </w:pPr>
      <w:r>
        <w:rPr>
          <w:rFonts w:hint="eastAsia"/>
          <w:lang w:val="en-US" w:eastAsia="zh-CN"/>
        </w:rPr>
        <w:t>图1-07场内施工便道平面布置示意图</w:t>
      </w:r>
    </w:p>
    <w:p w14:paraId="16E4E48D">
      <w:pPr>
        <w:ind w:firstLine="560"/>
        <w:rPr>
          <w:rFonts w:hint="eastAsia" w:ascii="方正仿宋_GB2312" w:hAnsi="方正仿宋_GB2312" w:eastAsia="方正仿宋_GB2312" w:cs="方正仿宋_GB2312"/>
          <w:color w:val="auto"/>
          <w:sz w:val="28"/>
          <w:szCs w:val="28"/>
          <w:lang w:val="en-US" w:eastAsia="zh-CN"/>
        </w:rPr>
      </w:pPr>
      <w:r>
        <w:drawing>
          <wp:inline distT="0" distB="0" distL="114300" distR="114300">
            <wp:extent cx="5313045" cy="3220085"/>
            <wp:effectExtent l="0" t="0" r="5715" b="1079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49"/>
                    <a:stretch>
                      <a:fillRect/>
                    </a:stretch>
                  </pic:blipFill>
                  <pic:spPr>
                    <a:xfrm>
                      <a:off x="0" y="0"/>
                      <a:ext cx="5313045" cy="3220085"/>
                    </a:xfrm>
                    <a:prstGeom prst="rect">
                      <a:avLst/>
                    </a:prstGeom>
                    <a:noFill/>
                    <a:ln>
                      <a:noFill/>
                    </a:ln>
                  </pic:spPr>
                </pic:pic>
              </a:graphicData>
            </a:graphic>
          </wp:inline>
        </w:drawing>
      </w:r>
    </w:p>
    <w:p w14:paraId="57FD87B5">
      <w:pPr>
        <w:pStyle w:val="16"/>
        <w:bidi w:val="0"/>
        <w:rPr>
          <w:rFonts w:hint="eastAsia"/>
          <w:lang w:val="en-US" w:eastAsia="zh-CN"/>
        </w:rPr>
      </w:pPr>
      <w:r>
        <w:rPr>
          <w:rFonts w:hint="eastAsia"/>
          <w:lang w:val="en-US" w:eastAsia="zh-CN"/>
        </w:rPr>
        <w:t>图1-08施工临电平面布置示意图</w:t>
      </w:r>
    </w:p>
    <w:p w14:paraId="5CA8A9F5">
      <w:pPr>
        <w:pStyle w:val="3"/>
        <w:bidi w:val="0"/>
        <w:rPr>
          <w:rFonts w:hint="eastAsia"/>
          <w:lang w:val="zh-CN" w:eastAsia="zh-CN"/>
        </w:rPr>
      </w:pPr>
      <w:bookmarkStart w:id="15" w:name="_Toc12908"/>
      <w:r>
        <w:rPr>
          <w:rFonts w:hint="eastAsia"/>
          <w:lang w:val="en-US" w:eastAsia="zh-CN"/>
        </w:rPr>
        <w:t>1.5</w:t>
      </w:r>
      <w:r>
        <w:rPr>
          <w:rFonts w:hint="eastAsia"/>
          <w:lang w:val="zh-CN" w:eastAsia="zh-CN"/>
        </w:rPr>
        <w:t>施工要求</w:t>
      </w:r>
      <w:bookmarkEnd w:id="15"/>
    </w:p>
    <w:p w14:paraId="4C62A71C">
      <w:pPr>
        <w:pStyle w:val="4"/>
        <w:bidi w:val="0"/>
        <w:rPr>
          <w:rFonts w:hint="eastAsia"/>
          <w:lang w:val="zh-CN" w:eastAsia="zh-CN"/>
        </w:rPr>
      </w:pPr>
      <w:bookmarkStart w:id="16" w:name="_Toc182322512"/>
      <w:bookmarkStart w:id="17" w:name="_Toc13242"/>
      <w:r>
        <w:rPr>
          <w:rFonts w:hint="eastAsia"/>
          <w:lang w:val="en-US" w:eastAsia="zh-CN"/>
        </w:rPr>
        <w:t>1.5</w:t>
      </w:r>
      <w:r>
        <w:rPr>
          <w:rFonts w:hint="eastAsia"/>
          <w:lang w:val="zh-CN" w:eastAsia="zh-CN"/>
        </w:rPr>
        <w:t>.1安全目标</w:t>
      </w:r>
      <w:bookmarkEnd w:id="16"/>
      <w:bookmarkEnd w:id="17"/>
    </w:p>
    <w:p w14:paraId="6562C421">
      <w:pPr>
        <w:rPr>
          <w:rFonts w:hint="eastAsia"/>
          <w:lang w:val="zh-CN" w:eastAsia="zh-CN"/>
        </w:rPr>
      </w:pPr>
      <w:r>
        <w:rPr>
          <w:rFonts w:hint="eastAsia"/>
          <w:lang w:val="zh-CN" w:eastAsia="zh-CN"/>
        </w:rPr>
        <w:t>杜绝施工安全事故，杜绝责任行车安全事故，杜绝责任火灾、爆炸事故，杜绝责任人身伤亡事故。</w:t>
      </w:r>
      <w:bookmarkStart w:id="18" w:name="_Toc182322513"/>
    </w:p>
    <w:p w14:paraId="61CC287B">
      <w:pPr>
        <w:pStyle w:val="4"/>
        <w:bidi w:val="0"/>
        <w:rPr>
          <w:rFonts w:hint="eastAsia"/>
          <w:lang w:val="zh-CN" w:eastAsia="zh-CN"/>
        </w:rPr>
      </w:pPr>
      <w:bookmarkStart w:id="19" w:name="_Toc20146"/>
      <w:r>
        <w:rPr>
          <w:rFonts w:hint="eastAsia"/>
          <w:lang w:val="en-US" w:eastAsia="zh-CN"/>
        </w:rPr>
        <w:t>1.5</w:t>
      </w:r>
      <w:r>
        <w:rPr>
          <w:rFonts w:hint="eastAsia"/>
          <w:lang w:val="zh-CN" w:eastAsia="zh-CN"/>
        </w:rPr>
        <w:t>.2质量目标</w:t>
      </w:r>
      <w:bookmarkEnd w:id="18"/>
      <w:bookmarkEnd w:id="19"/>
    </w:p>
    <w:p w14:paraId="5F5D0992">
      <w:pPr>
        <w:rPr>
          <w:rFonts w:hint="eastAsia"/>
          <w:lang w:val="zh-CN" w:eastAsia="zh-CN"/>
        </w:rPr>
      </w:pPr>
      <w:bookmarkStart w:id="20" w:name="_Toc182322514"/>
      <w:r>
        <w:rPr>
          <w:rFonts w:hint="eastAsia"/>
          <w:lang w:val="zh-CN" w:eastAsia="zh-CN"/>
        </w:rPr>
        <w:t>单位工程竣工一次合格率100%，工程质量等级达到合格标准。</w:t>
      </w:r>
    </w:p>
    <w:p w14:paraId="78C74AE5">
      <w:pPr>
        <w:pStyle w:val="4"/>
        <w:bidi w:val="0"/>
        <w:rPr>
          <w:rFonts w:hint="eastAsia"/>
          <w:lang w:val="zh-CN" w:eastAsia="zh-CN"/>
        </w:rPr>
      </w:pPr>
      <w:bookmarkStart w:id="21" w:name="_Toc7188"/>
      <w:r>
        <w:rPr>
          <w:rFonts w:hint="eastAsia"/>
          <w:lang w:val="en-US" w:eastAsia="zh-CN"/>
        </w:rPr>
        <w:t>1.5</w:t>
      </w:r>
      <w:r>
        <w:rPr>
          <w:rFonts w:hint="eastAsia"/>
          <w:lang w:val="zh-CN" w:eastAsia="zh-CN"/>
        </w:rPr>
        <w:t>.3工期目标</w:t>
      </w:r>
      <w:bookmarkEnd w:id="20"/>
      <w:bookmarkEnd w:id="21"/>
    </w:p>
    <w:p w14:paraId="0FC1E95C">
      <w:pPr>
        <w:bidi w:val="0"/>
        <w:rPr>
          <w:rFonts w:hint="default"/>
          <w:lang w:val="zh-CN" w:eastAsia="zh-CN"/>
        </w:rPr>
      </w:pPr>
      <w:r>
        <w:rPr>
          <w:rFonts w:hint="default"/>
          <w:lang w:val="zh-CN" w:eastAsia="zh-CN"/>
        </w:rPr>
        <w:t>施工过程中严格把控施工进度，实现施工进度的层层把控。为保证渝武高速拓宽改造施工能够如期完工，项目将投入先进的施工机械、设备，合理安排材料进场时间，安排施工经验丰富的技术人员进行现场技术指导。</w:t>
      </w:r>
    </w:p>
    <w:p w14:paraId="742F43EB">
      <w:pPr>
        <w:pStyle w:val="4"/>
        <w:bidi w:val="0"/>
        <w:rPr>
          <w:rFonts w:hint="eastAsia"/>
          <w:lang w:val="zh-CN" w:eastAsia="zh-CN"/>
        </w:rPr>
      </w:pPr>
      <w:bookmarkStart w:id="22" w:name="_Toc182322515"/>
      <w:bookmarkStart w:id="23" w:name="_Toc10304"/>
      <w:r>
        <w:rPr>
          <w:rFonts w:hint="eastAsia"/>
          <w:lang w:val="en-US" w:eastAsia="zh-CN"/>
        </w:rPr>
        <w:t>1.5</w:t>
      </w:r>
      <w:r>
        <w:rPr>
          <w:rFonts w:hint="eastAsia"/>
          <w:lang w:val="zh-CN" w:eastAsia="zh-CN"/>
        </w:rPr>
        <w:t>.4环保、水保、文明施工目标</w:t>
      </w:r>
      <w:bookmarkEnd w:id="22"/>
      <w:bookmarkEnd w:id="23"/>
    </w:p>
    <w:p w14:paraId="544D783E">
      <w:pPr>
        <w:bidi w:val="0"/>
        <w:rPr>
          <w:rFonts w:hint="eastAsia"/>
          <w:lang w:val="zh-CN" w:eastAsia="zh-CN"/>
        </w:rPr>
      </w:pPr>
      <w:r>
        <w:rPr>
          <w:rFonts w:hint="default"/>
          <w:lang w:val="zh-CN" w:eastAsia="zh-CN"/>
        </w:rPr>
        <w:t>为了保证</w:t>
      </w:r>
      <w:r>
        <w:rPr>
          <w:rFonts w:hint="eastAsia"/>
          <w:lang w:val="zh-CN" w:eastAsia="zh-CN"/>
        </w:rPr>
        <w:t>大云立交</w:t>
      </w:r>
      <w:r>
        <w:rPr>
          <w:rFonts w:hint="default"/>
          <w:lang w:val="zh-CN" w:eastAsia="zh-CN"/>
        </w:rPr>
        <w:t>工程的环境质量，我项目部将以一流的管理、一流的技术、一流的施工、去努力实现ISO14001环境管理标准的要求。确保对施工周围居民区和运渣道路造成的影响减到最小，最大限度地达到施工环境的美化。争创重庆市安全文明工地。</w:t>
      </w:r>
    </w:p>
    <w:p w14:paraId="3B0AD5B0">
      <w:pPr>
        <w:pStyle w:val="4"/>
        <w:bidi w:val="0"/>
        <w:rPr>
          <w:rFonts w:hint="eastAsia"/>
          <w:lang w:val="zh-CN" w:eastAsia="zh-CN"/>
        </w:rPr>
      </w:pPr>
      <w:bookmarkStart w:id="24" w:name="_Toc182322516"/>
      <w:bookmarkStart w:id="25" w:name="_Toc31029"/>
      <w:r>
        <w:rPr>
          <w:rFonts w:hint="eastAsia"/>
          <w:lang w:val="en-US" w:eastAsia="zh-CN"/>
        </w:rPr>
        <w:t>1.5</w:t>
      </w:r>
      <w:r>
        <w:rPr>
          <w:rFonts w:hint="eastAsia"/>
          <w:lang w:val="zh-CN" w:eastAsia="zh-CN"/>
        </w:rPr>
        <w:t>.5成本目标</w:t>
      </w:r>
      <w:bookmarkEnd w:id="24"/>
      <w:bookmarkEnd w:id="25"/>
    </w:p>
    <w:p w14:paraId="5E3DC0C8">
      <w:pPr>
        <w:bidi w:val="0"/>
        <w:rPr>
          <w:rFonts w:hint="default"/>
          <w:lang w:val="zh-CN" w:eastAsia="zh-CN"/>
        </w:rPr>
      </w:pPr>
      <w:bookmarkStart w:id="26" w:name="_Toc10344"/>
      <w:bookmarkStart w:id="27" w:name="_Toc6060"/>
      <w:r>
        <w:rPr>
          <w:rFonts w:hint="default"/>
          <w:lang w:val="zh-CN" w:eastAsia="zh-CN"/>
        </w:rPr>
        <w:t>尽可能采用成熟的新技术、新工艺，降低成本消耗，加强施工管理，精心组织施工生产，达到“降本增效”的目标。</w:t>
      </w:r>
      <w:bookmarkEnd w:id="26"/>
      <w:bookmarkEnd w:id="27"/>
    </w:p>
    <w:p w14:paraId="700931BD">
      <w:pPr>
        <w:pStyle w:val="3"/>
        <w:bidi w:val="0"/>
        <w:rPr>
          <w:rFonts w:hint="eastAsia"/>
        </w:rPr>
      </w:pPr>
      <w:bookmarkStart w:id="28" w:name="_Toc28310"/>
      <w:r>
        <w:rPr>
          <w:rFonts w:hint="eastAsia"/>
          <w:lang w:val="en-US" w:eastAsia="zh-CN"/>
        </w:rPr>
        <w:t>1.6</w:t>
      </w:r>
      <w:r>
        <w:rPr>
          <w:rFonts w:hint="eastAsia"/>
        </w:rPr>
        <w:t>参建各方责任主体单位</w:t>
      </w:r>
      <w:bookmarkEnd w:id="28"/>
    </w:p>
    <w:p w14:paraId="0D710F06">
      <w:pPr>
        <w:bidi w:val="0"/>
        <w:rPr>
          <w:rFonts w:hint="eastAsia"/>
        </w:rPr>
      </w:pPr>
      <w:r>
        <w:rPr>
          <w:rFonts w:hint="eastAsia"/>
        </w:rPr>
        <w:t>参建各方见下表：</w:t>
      </w:r>
    </w:p>
    <w:tbl>
      <w:tblPr>
        <w:tblStyle w:val="14"/>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02"/>
        <w:gridCol w:w="7027"/>
      </w:tblGrid>
      <w:tr w14:paraId="6391EB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1193" w:type="pct"/>
            <w:tcBorders>
              <w:tl2br w:val="nil"/>
              <w:tr2bl w:val="nil"/>
            </w:tcBorders>
            <w:vAlign w:val="center"/>
          </w:tcPr>
          <w:p w14:paraId="3E3C211E">
            <w:pPr>
              <w:pStyle w:val="17"/>
              <w:bidi w:val="0"/>
              <w:rPr>
                <w:rFonts w:hint="eastAsia"/>
              </w:rPr>
            </w:pPr>
            <w:r>
              <w:rPr>
                <w:rFonts w:hint="eastAsia"/>
              </w:rPr>
              <w:t>工程名称</w:t>
            </w:r>
          </w:p>
        </w:tc>
        <w:tc>
          <w:tcPr>
            <w:tcW w:w="3806" w:type="pct"/>
            <w:tcBorders>
              <w:tl2br w:val="nil"/>
              <w:tr2bl w:val="nil"/>
            </w:tcBorders>
            <w:vAlign w:val="center"/>
          </w:tcPr>
          <w:p w14:paraId="23CF5238">
            <w:pPr>
              <w:pStyle w:val="17"/>
              <w:bidi w:val="0"/>
              <w:rPr>
                <w:rFonts w:hint="eastAsia"/>
              </w:rPr>
            </w:pPr>
            <w:r>
              <w:rPr>
                <w:rFonts w:hint="eastAsia"/>
              </w:rPr>
              <w:t>渝武高速拓宽改造工程（大云立交）上跨、下穿渝怀铁路、沪蓉铁路、兴胡铁路工程</w:t>
            </w:r>
          </w:p>
        </w:tc>
      </w:tr>
      <w:tr w14:paraId="12998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193" w:type="pct"/>
            <w:tcBorders>
              <w:tl2br w:val="nil"/>
              <w:tr2bl w:val="nil"/>
            </w:tcBorders>
            <w:vAlign w:val="center"/>
          </w:tcPr>
          <w:p w14:paraId="3FF7B852">
            <w:pPr>
              <w:pStyle w:val="17"/>
              <w:bidi w:val="0"/>
              <w:rPr>
                <w:rFonts w:hint="eastAsia"/>
              </w:rPr>
            </w:pPr>
            <w:r>
              <w:rPr>
                <w:rFonts w:hint="eastAsia"/>
              </w:rPr>
              <w:t>建设单位</w:t>
            </w:r>
          </w:p>
        </w:tc>
        <w:tc>
          <w:tcPr>
            <w:tcW w:w="3806" w:type="pct"/>
            <w:tcBorders>
              <w:tl2br w:val="nil"/>
              <w:tr2bl w:val="nil"/>
            </w:tcBorders>
            <w:vAlign w:val="center"/>
          </w:tcPr>
          <w:p w14:paraId="1D66FA35">
            <w:pPr>
              <w:pStyle w:val="17"/>
              <w:bidi w:val="0"/>
              <w:rPr>
                <w:rFonts w:hint="eastAsia"/>
              </w:rPr>
            </w:pPr>
            <w:r>
              <w:t>重庆市城市建设发展有限公司</w:t>
            </w:r>
          </w:p>
        </w:tc>
      </w:tr>
      <w:tr w14:paraId="6F558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pct"/>
            <w:tcBorders>
              <w:tl2br w:val="nil"/>
              <w:tr2bl w:val="nil"/>
            </w:tcBorders>
            <w:vAlign w:val="center"/>
          </w:tcPr>
          <w:p w14:paraId="265B1F5D">
            <w:pPr>
              <w:pStyle w:val="17"/>
              <w:bidi w:val="0"/>
              <w:rPr>
                <w:rFonts w:hint="eastAsia"/>
              </w:rPr>
            </w:pPr>
            <w:r>
              <w:rPr>
                <w:rFonts w:hint="eastAsia"/>
              </w:rPr>
              <w:t>代建单位</w:t>
            </w:r>
          </w:p>
        </w:tc>
        <w:tc>
          <w:tcPr>
            <w:tcW w:w="3806" w:type="pct"/>
            <w:tcBorders>
              <w:tl2br w:val="nil"/>
              <w:tr2bl w:val="nil"/>
            </w:tcBorders>
            <w:vAlign w:val="center"/>
          </w:tcPr>
          <w:p w14:paraId="10CEF9E5">
            <w:pPr>
              <w:pStyle w:val="17"/>
              <w:bidi w:val="0"/>
              <w:rPr>
                <w:rFonts w:hint="eastAsia"/>
              </w:rPr>
            </w:pPr>
            <w:r>
              <w:rPr>
                <w:rFonts w:hint="eastAsia"/>
              </w:rPr>
              <w:t>成都成铁工程项目管理有限公司</w:t>
            </w:r>
          </w:p>
        </w:tc>
      </w:tr>
      <w:tr w14:paraId="12628A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1193" w:type="pct"/>
            <w:tcBorders>
              <w:tl2br w:val="nil"/>
              <w:tr2bl w:val="nil"/>
            </w:tcBorders>
            <w:vAlign w:val="center"/>
          </w:tcPr>
          <w:p w14:paraId="3F542DD5">
            <w:pPr>
              <w:pStyle w:val="17"/>
              <w:bidi w:val="0"/>
              <w:rPr>
                <w:rFonts w:hint="eastAsia"/>
              </w:rPr>
            </w:pPr>
            <w:r>
              <w:rPr>
                <w:rFonts w:hint="eastAsia"/>
              </w:rPr>
              <w:t>设计单位</w:t>
            </w:r>
          </w:p>
        </w:tc>
        <w:tc>
          <w:tcPr>
            <w:tcW w:w="3806" w:type="pct"/>
            <w:tcBorders>
              <w:tl2br w:val="nil"/>
              <w:tr2bl w:val="nil"/>
            </w:tcBorders>
            <w:vAlign w:val="center"/>
          </w:tcPr>
          <w:p w14:paraId="1B6F281C">
            <w:pPr>
              <w:pStyle w:val="17"/>
              <w:bidi w:val="0"/>
              <w:rPr>
                <w:rFonts w:hint="eastAsia"/>
              </w:rPr>
            </w:pPr>
            <w:r>
              <w:rPr>
                <w:rFonts w:hint="eastAsia"/>
              </w:rPr>
              <w:t>重庆</w:t>
            </w:r>
            <w:r>
              <w:rPr>
                <w:rFonts w:hint="eastAsia"/>
                <w:lang w:val="en-US" w:eastAsia="zh-CN"/>
              </w:rPr>
              <w:t>设计集团</w:t>
            </w:r>
            <w:r>
              <w:rPr>
                <w:rFonts w:hint="eastAsia"/>
              </w:rPr>
              <w:t>有限公司</w:t>
            </w:r>
            <w:r>
              <w:rPr>
                <w:rFonts w:hint="eastAsia"/>
                <w:lang w:eastAsia="zh-CN"/>
              </w:rPr>
              <w:t>、</w:t>
            </w:r>
            <w:r>
              <w:rPr>
                <w:rFonts w:hint="eastAsia"/>
              </w:rPr>
              <w:t>中铁大桥勘测设计院集团有限公司 联合体</w:t>
            </w:r>
          </w:p>
        </w:tc>
      </w:tr>
      <w:tr w14:paraId="4689A3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193" w:type="pct"/>
            <w:tcBorders>
              <w:tl2br w:val="nil"/>
              <w:tr2bl w:val="nil"/>
            </w:tcBorders>
            <w:vAlign w:val="center"/>
          </w:tcPr>
          <w:p w14:paraId="139B4399">
            <w:pPr>
              <w:pStyle w:val="17"/>
              <w:bidi w:val="0"/>
              <w:rPr>
                <w:rFonts w:hint="eastAsia"/>
              </w:rPr>
            </w:pPr>
            <w:r>
              <w:rPr>
                <w:rFonts w:hint="eastAsia"/>
              </w:rPr>
              <w:t>监理单位</w:t>
            </w:r>
          </w:p>
        </w:tc>
        <w:tc>
          <w:tcPr>
            <w:tcW w:w="3806" w:type="pct"/>
            <w:tcBorders>
              <w:tl2br w:val="nil"/>
              <w:tr2bl w:val="nil"/>
            </w:tcBorders>
            <w:vAlign w:val="center"/>
          </w:tcPr>
          <w:p w14:paraId="467D0DDD">
            <w:pPr>
              <w:pStyle w:val="17"/>
              <w:bidi w:val="0"/>
              <w:rPr>
                <w:rFonts w:hint="eastAsia"/>
              </w:rPr>
            </w:pPr>
            <w:r>
              <w:rPr>
                <w:rFonts w:hint="eastAsia"/>
              </w:rPr>
              <w:t>天津新亚太工程建设监理有限公司</w:t>
            </w:r>
          </w:p>
        </w:tc>
      </w:tr>
      <w:tr w14:paraId="6169B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193" w:type="pct"/>
            <w:tcBorders>
              <w:tl2br w:val="nil"/>
              <w:tr2bl w:val="nil"/>
            </w:tcBorders>
            <w:vAlign w:val="center"/>
          </w:tcPr>
          <w:p w14:paraId="1D771AA0">
            <w:pPr>
              <w:pStyle w:val="17"/>
              <w:bidi w:val="0"/>
              <w:rPr>
                <w:rFonts w:hint="eastAsia"/>
              </w:rPr>
            </w:pPr>
            <w:r>
              <w:rPr>
                <w:rFonts w:hint="eastAsia"/>
              </w:rPr>
              <w:t>勘察单位</w:t>
            </w:r>
          </w:p>
        </w:tc>
        <w:tc>
          <w:tcPr>
            <w:tcW w:w="3806" w:type="pct"/>
            <w:tcBorders>
              <w:tl2br w:val="nil"/>
              <w:tr2bl w:val="nil"/>
            </w:tcBorders>
            <w:vAlign w:val="center"/>
          </w:tcPr>
          <w:p w14:paraId="7D452A03">
            <w:pPr>
              <w:pStyle w:val="17"/>
              <w:bidi w:val="0"/>
              <w:rPr>
                <w:rFonts w:hint="eastAsia"/>
              </w:rPr>
            </w:pPr>
            <w:r>
              <w:rPr>
                <w:rFonts w:hint="eastAsia"/>
              </w:rPr>
              <w:t>重庆</w:t>
            </w:r>
            <w:r>
              <w:rPr>
                <w:rFonts w:hint="eastAsia"/>
                <w:lang w:val="en-US" w:eastAsia="zh-CN"/>
              </w:rPr>
              <w:t>设计集团</w:t>
            </w:r>
            <w:r>
              <w:rPr>
                <w:rFonts w:hint="eastAsia"/>
              </w:rPr>
              <w:t>有限公司</w:t>
            </w:r>
          </w:p>
        </w:tc>
      </w:tr>
      <w:tr w14:paraId="0F276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1193" w:type="pct"/>
            <w:tcBorders>
              <w:tl2br w:val="nil"/>
              <w:tr2bl w:val="nil"/>
            </w:tcBorders>
            <w:vAlign w:val="center"/>
          </w:tcPr>
          <w:p w14:paraId="6D556B9A">
            <w:pPr>
              <w:pStyle w:val="17"/>
              <w:bidi w:val="0"/>
              <w:rPr>
                <w:rFonts w:hint="eastAsia"/>
              </w:rPr>
            </w:pPr>
            <w:r>
              <w:rPr>
                <w:rFonts w:hint="eastAsia"/>
              </w:rPr>
              <w:t>施工单位</w:t>
            </w:r>
          </w:p>
        </w:tc>
        <w:tc>
          <w:tcPr>
            <w:tcW w:w="3806" w:type="pct"/>
            <w:tcBorders>
              <w:tl2br w:val="nil"/>
              <w:tr2bl w:val="nil"/>
            </w:tcBorders>
            <w:vAlign w:val="center"/>
          </w:tcPr>
          <w:p w14:paraId="010DF2C7">
            <w:pPr>
              <w:pStyle w:val="17"/>
              <w:bidi w:val="0"/>
              <w:rPr>
                <w:rFonts w:hint="eastAsia"/>
              </w:rPr>
            </w:pPr>
            <w:r>
              <w:rPr>
                <w:rFonts w:hint="eastAsia"/>
              </w:rPr>
              <w:t>重庆千牛建设工程有限公司</w:t>
            </w:r>
            <w:r>
              <w:rPr>
                <w:rFonts w:hint="eastAsia"/>
                <w:lang w:eastAsia="zh-CN"/>
              </w:rPr>
              <w:t>、</w:t>
            </w:r>
            <w:r>
              <w:rPr>
                <w:rFonts w:hint="eastAsia"/>
              </w:rPr>
              <w:t>成都铁路工程总承包有限责任公司</w:t>
            </w:r>
            <w:r>
              <w:rPr>
                <w:rFonts w:hint="eastAsia"/>
                <w:lang w:val="en-US" w:eastAsia="zh-CN"/>
              </w:rPr>
              <w:t xml:space="preserve"> </w:t>
            </w:r>
            <w:r>
              <w:rPr>
                <w:rFonts w:hint="eastAsia"/>
              </w:rPr>
              <w:t>联合体</w:t>
            </w:r>
          </w:p>
        </w:tc>
      </w:tr>
    </w:tbl>
    <w:p w14:paraId="2BB63B3A">
      <w:pPr>
        <w:pStyle w:val="3"/>
        <w:bidi w:val="0"/>
        <w:rPr>
          <w:rFonts w:hint="eastAsia"/>
          <w:lang w:val="zh-CN" w:eastAsia="zh-CN"/>
        </w:rPr>
      </w:pPr>
      <w:bookmarkStart w:id="29" w:name="_Toc15265"/>
      <w:r>
        <w:rPr>
          <w:rFonts w:hint="eastAsia"/>
          <w:lang w:val="en-US" w:eastAsia="zh-CN"/>
        </w:rPr>
        <w:t>1.7</w:t>
      </w:r>
      <w:r>
        <w:rPr>
          <w:rFonts w:hint="eastAsia"/>
          <w:lang w:val="zh-CN" w:eastAsia="zh-CN"/>
        </w:rPr>
        <w:t>风险辨识与分级</w:t>
      </w:r>
      <w:bookmarkEnd w:id="29"/>
    </w:p>
    <w:p w14:paraId="50459D54">
      <w:pPr>
        <w:pStyle w:val="4"/>
        <w:bidi w:val="0"/>
        <w:rPr>
          <w:rFonts w:hint="default"/>
          <w:lang w:val="en-US" w:eastAsia="zh-CN"/>
        </w:rPr>
      </w:pPr>
      <w:bookmarkStart w:id="30" w:name="_Toc23335"/>
      <w:r>
        <w:rPr>
          <w:rFonts w:hint="eastAsia"/>
          <w:lang w:val="en-US" w:eastAsia="zh-CN"/>
        </w:rPr>
        <w:t>1.7.</w:t>
      </w:r>
      <w:r>
        <w:rPr>
          <w:rFonts w:hint="default"/>
          <w:lang w:val="en-US" w:eastAsia="zh-CN"/>
        </w:rPr>
        <w:t>1总体风险评估思路</w:t>
      </w:r>
      <w:bookmarkEnd w:id="30"/>
    </w:p>
    <w:p w14:paraId="27A73068">
      <w:pPr>
        <w:bidi w:val="0"/>
        <w:rPr>
          <w:rFonts w:hint="default"/>
          <w:lang w:val="zh-CN" w:eastAsia="zh-CN"/>
        </w:rPr>
      </w:pPr>
      <w:r>
        <w:rPr>
          <w:rFonts w:hint="default"/>
          <w:lang w:val="zh-CN" w:eastAsia="zh-CN"/>
        </w:rPr>
        <w:t>路基工程施工安全风险评估是指开工前根据工程的建设规模、气候环境、水文地质、施工成熟度等</w:t>
      </w:r>
      <w:r>
        <w:rPr>
          <w:rFonts w:hint="eastAsia"/>
          <w:lang w:val="en-US" w:eastAsia="zh-CN"/>
        </w:rPr>
        <w:t>危</w:t>
      </w:r>
      <w:r>
        <w:rPr>
          <w:rFonts w:hint="default"/>
          <w:lang w:val="zh-CN" w:eastAsia="zh-CN"/>
        </w:rPr>
        <w:t>险环境与致险因子，评估路基工程的整体风险，估测其安全风险等级。</w:t>
      </w:r>
    </w:p>
    <w:p w14:paraId="2BB799DE">
      <w:pPr>
        <w:bidi w:val="0"/>
        <w:rPr>
          <w:rFonts w:hint="default"/>
          <w:lang w:val="zh-CN" w:eastAsia="zh-CN"/>
        </w:rPr>
      </w:pPr>
      <w:r>
        <w:rPr>
          <w:rFonts w:hint="default"/>
          <w:lang w:val="zh-CN" w:eastAsia="zh-CN"/>
        </w:rPr>
        <w:t>因路基无施工安全风险评估指导文件，参照《公路桥梁和隧道工程施工安全风险评估指南（试行）》，路基工程采用风险指标体系进行总体风险评估，评估思路如下：</w:t>
      </w:r>
    </w:p>
    <w:p w14:paraId="1267A858">
      <w:pPr>
        <w:bidi w:val="0"/>
        <w:rPr>
          <w:rFonts w:hint="default"/>
          <w:lang w:val="zh-CN" w:eastAsia="zh-CN"/>
        </w:rPr>
      </w:pPr>
      <w:r>
        <w:rPr>
          <w:rFonts w:hint="default"/>
          <w:lang w:val="en-US" w:eastAsia="zh-CN"/>
        </w:rPr>
        <w:t>（1）</w:t>
      </w:r>
      <w:r>
        <w:rPr>
          <w:rFonts w:hint="default"/>
          <w:lang w:val="zh-CN" w:eastAsia="zh-CN"/>
        </w:rPr>
        <w:t>成立风险评估小组。</w:t>
      </w:r>
    </w:p>
    <w:p w14:paraId="08F731A7">
      <w:pPr>
        <w:bidi w:val="0"/>
        <w:rPr>
          <w:rFonts w:hint="eastAsia"/>
          <w:lang w:val="zh-CN" w:eastAsia="zh-CN"/>
        </w:rPr>
      </w:pPr>
      <w:bookmarkStart w:id="31" w:name="_Toc3988"/>
      <w:bookmarkStart w:id="32" w:name="_Toc3135"/>
      <w:r>
        <w:rPr>
          <w:rFonts w:hint="default"/>
          <w:lang w:val="zh-CN" w:eastAsia="zh-CN"/>
        </w:rPr>
        <w:t>评估小组由具有工作经验的且对工程风险有足够认识的高级工程师和工程师组成</w:t>
      </w:r>
      <w:r>
        <w:rPr>
          <w:rFonts w:hint="eastAsia"/>
          <w:lang w:val="zh-CN" w:eastAsia="zh-CN"/>
        </w:rPr>
        <w:t>。</w:t>
      </w:r>
      <w:bookmarkEnd w:id="31"/>
      <w:bookmarkEnd w:id="32"/>
    </w:p>
    <w:p w14:paraId="6B238FB4">
      <w:pPr>
        <w:bidi w:val="0"/>
        <w:rPr>
          <w:rFonts w:hint="default"/>
          <w:lang w:val="en-US" w:eastAsia="zh-CN"/>
        </w:rPr>
      </w:pPr>
      <w:r>
        <w:rPr>
          <w:rFonts w:hint="default"/>
          <w:lang w:val="en-US" w:eastAsia="zh-CN"/>
        </w:rPr>
        <w:t>（2）现场踏勘，收集与总体风险评估相关的基础资料。</w:t>
      </w:r>
    </w:p>
    <w:p w14:paraId="63AB5DBE">
      <w:pPr>
        <w:bidi w:val="0"/>
        <w:rPr>
          <w:rFonts w:hint="default"/>
          <w:lang w:val="en-US" w:eastAsia="zh-CN"/>
        </w:rPr>
      </w:pPr>
      <w:r>
        <w:rPr>
          <w:rFonts w:hint="default"/>
          <w:lang w:val="en-US" w:eastAsia="zh-CN"/>
        </w:rPr>
        <w:t>（3）分析《公路桥梁和隧道工程施工安全风险评估指南（试行）》中风险评估指标体系是否能较好地反映本工程的特点与难点。</w:t>
      </w:r>
    </w:p>
    <w:p w14:paraId="63180B95">
      <w:pPr>
        <w:bidi w:val="0"/>
        <w:rPr>
          <w:rFonts w:hint="default"/>
          <w:lang w:val="en-US" w:eastAsia="zh-CN"/>
        </w:rPr>
      </w:pPr>
      <w:r>
        <w:rPr>
          <w:rFonts w:hint="default"/>
          <w:lang w:val="en-US" w:eastAsia="zh-CN"/>
        </w:rPr>
        <w:t>（4）根据工程具体情况，对风险评估指标体系做微调，依次对各评估指标进行风险赋值，并求和得出总体风险值。</w:t>
      </w:r>
    </w:p>
    <w:p w14:paraId="5A828025">
      <w:pPr>
        <w:bidi w:val="0"/>
        <w:rPr>
          <w:rFonts w:hint="default"/>
          <w:lang w:val="en-US" w:eastAsia="zh-CN"/>
        </w:rPr>
      </w:pPr>
      <w:r>
        <w:rPr>
          <w:rFonts w:hint="default"/>
          <w:lang w:val="en-US" w:eastAsia="zh-CN"/>
        </w:rPr>
        <w:t>（5）根据总体风险分级标准，确定路基工程施工安全总体风险等级。</w:t>
      </w:r>
    </w:p>
    <w:p w14:paraId="04B9BD5C">
      <w:pPr>
        <w:bidi w:val="0"/>
        <w:rPr>
          <w:rFonts w:hint="default"/>
          <w:lang w:val="en-US" w:eastAsia="zh-CN"/>
        </w:rPr>
      </w:pPr>
      <w:r>
        <w:rPr>
          <w:rFonts w:hint="default"/>
          <w:lang w:val="en-US" w:eastAsia="zh-CN"/>
        </w:rPr>
        <w:t>路基工程施工安全风险总体评估主要考虑路基建设规模、地质条件、气候环境条件、地形地貌及施工工艺成熟度五个评估指标，评估指标的分类、赋值标准及得分如下表所示。</w:t>
      </w:r>
    </w:p>
    <w:p w14:paraId="387F7F0A">
      <w:pPr>
        <w:pStyle w:val="16"/>
        <w:bidi w:val="0"/>
        <w:rPr>
          <w:rFonts w:hint="default"/>
          <w:lang w:val="en-US" w:eastAsia="zh-CN"/>
        </w:rPr>
      </w:pPr>
      <w:bookmarkStart w:id="33" w:name="_Toc20674"/>
      <w:bookmarkStart w:id="34" w:name="_Toc1295"/>
      <w:r>
        <w:rPr>
          <w:rFonts w:hint="eastAsia"/>
          <w:lang w:val="en-US" w:eastAsia="zh-CN"/>
        </w:rPr>
        <w:t>表1-07</w:t>
      </w:r>
      <w:r>
        <w:rPr>
          <w:rFonts w:hint="default"/>
          <w:lang w:val="en-US" w:eastAsia="zh-CN"/>
        </w:rPr>
        <w:t>路基总体风险评估指标体系</w:t>
      </w:r>
      <w:bookmarkEnd w:id="33"/>
      <w:bookmarkEnd w:id="34"/>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40" w:type="dxa"/>
          <w:bottom w:w="0" w:type="dxa"/>
          <w:right w:w="40" w:type="dxa"/>
        </w:tblCellMar>
      </w:tblPr>
      <w:tblGrid>
        <w:gridCol w:w="1002"/>
        <w:gridCol w:w="1217"/>
        <w:gridCol w:w="3449"/>
        <w:gridCol w:w="693"/>
        <w:gridCol w:w="709"/>
        <w:gridCol w:w="2021"/>
      </w:tblGrid>
      <w:tr w14:paraId="4B0C92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tcBorders>
              <w:tl2br w:val="nil"/>
              <w:tr2bl w:val="nil"/>
            </w:tcBorders>
            <w:noWrap w:val="0"/>
            <w:vAlign w:val="center"/>
          </w:tcPr>
          <w:p w14:paraId="3294E959">
            <w:pPr>
              <w:pStyle w:val="17"/>
              <w:bidi w:val="0"/>
              <w:rPr>
                <w:rFonts w:hint="default"/>
                <w:lang w:val="zh-CN"/>
              </w:rPr>
            </w:pPr>
            <w:r>
              <w:rPr>
                <w:rFonts w:hint="default"/>
                <w:lang w:val="zh-CN"/>
              </w:rPr>
              <w:t>评估指标</w:t>
            </w:r>
          </w:p>
        </w:tc>
        <w:tc>
          <w:tcPr>
            <w:tcW w:w="2565" w:type="pct"/>
            <w:gridSpan w:val="2"/>
            <w:tcBorders>
              <w:tl2br w:val="nil"/>
              <w:tr2bl w:val="nil"/>
            </w:tcBorders>
            <w:noWrap w:val="0"/>
            <w:vAlign w:val="center"/>
          </w:tcPr>
          <w:p w14:paraId="54EAE4DC">
            <w:pPr>
              <w:pStyle w:val="17"/>
              <w:bidi w:val="0"/>
              <w:rPr>
                <w:rFonts w:hint="default"/>
                <w:lang w:val="zh-CN"/>
              </w:rPr>
            </w:pPr>
            <w:r>
              <w:rPr>
                <w:rFonts w:hint="default"/>
                <w:lang w:val="zh-CN"/>
              </w:rPr>
              <w:t>分类</w:t>
            </w:r>
          </w:p>
        </w:tc>
        <w:tc>
          <w:tcPr>
            <w:tcW w:w="381" w:type="pct"/>
            <w:tcBorders>
              <w:tl2br w:val="nil"/>
              <w:tr2bl w:val="nil"/>
            </w:tcBorders>
            <w:noWrap w:val="0"/>
            <w:vAlign w:val="center"/>
          </w:tcPr>
          <w:p w14:paraId="7FE1DFF3">
            <w:pPr>
              <w:pStyle w:val="17"/>
              <w:bidi w:val="0"/>
              <w:rPr>
                <w:rFonts w:hint="default"/>
                <w:lang w:val="zh-CN"/>
              </w:rPr>
            </w:pPr>
            <w:r>
              <w:rPr>
                <w:rFonts w:hint="default"/>
                <w:lang w:val="zh-CN"/>
              </w:rPr>
              <w:t>分值</w:t>
            </w:r>
          </w:p>
        </w:tc>
        <w:tc>
          <w:tcPr>
            <w:tcW w:w="390" w:type="pct"/>
            <w:tcBorders>
              <w:tl2br w:val="nil"/>
              <w:tr2bl w:val="nil"/>
            </w:tcBorders>
            <w:noWrap w:val="0"/>
            <w:vAlign w:val="center"/>
          </w:tcPr>
          <w:p w14:paraId="2CDF8754">
            <w:pPr>
              <w:pStyle w:val="17"/>
              <w:bidi w:val="0"/>
              <w:rPr>
                <w:rFonts w:hint="default"/>
                <w:lang w:val="zh-CN"/>
              </w:rPr>
            </w:pPr>
            <w:r>
              <w:rPr>
                <w:rFonts w:hint="default"/>
                <w:lang w:val="zh-CN"/>
              </w:rPr>
              <w:t>得分</w:t>
            </w:r>
          </w:p>
        </w:tc>
        <w:tc>
          <w:tcPr>
            <w:tcW w:w="1111" w:type="pct"/>
            <w:tcBorders>
              <w:tl2br w:val="nil"/>
              <w:tr2bl w:val="nil"/>
            </w:tcBorders>
            <w:noWrap w:val="0"/>
            <w:vAlign w:val="center"/>
          </w:tcPr>
          <w:p w14:paraId="401D246C">
            <w:pPr>
              <w:pStyle w:val="17"/>
              <w:bidi w:val="0"/>
              <w:rPr>
                <w:rFonts w:hint="default"/>
                <w:lang w:val="zh-CN"/>
              </w:rPr>
            </w:pPr>
            <w:r>
              <w:rPr>
                <w:rFonts w:hint="default"/>
                <w:lang w:val="zh-CN"/>
              </w:rPr>
              <w:t>本工程说明</w:t>
            </w:r>
          </w:p>
        </w:tc>
      </w:tr>
      <w:tr w14:paraId="5E7052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restart"/>
            <w:tcBorders>
              <w:tl2br w:val="nil"/>
              <w:tr2bl w:val="nil"/>
            </w:tcBorders>
            <w:noWrap w:val="0"/>
            <w:vAlign w:val="center"/>
          </w:tcPr>
          <w:p w14:paraId="53F17499">
            <w:pPr>
              <w:pStyle w:val="17"/>
              <w:bidi w:val="0"/>
              <w:rPr>
                <w:rFonts w:hint="default"/>
                <w:lang w:val="zh-CN"/>
              </w:rPr>
            </w:pPr>
            <w:r>
              <w:rPr>
                <w:rFonts w:hint="default"/>
                <w:lang w:val="zh-CN"/>
              </w:rPr>
              <w:t>建设规模(A1)</w:t>
            </w:r>
          </w:p>
        </w:tc>
        <w:tc>
          <w:tcPr>
            <w:tcW w:w="2565" w:type="pct"/>
            <w:gridSpan w:val="2"/>
            <w:tcBorders>
              <w:tl2br w:val="nil"/>
              <w:tr2bl w:val="nil"/>
            </w:tcBorders>
            <w:noWrap w:val="0"/>
            <w:vAlign w:val="center"/>
          </w:tcPr>
          <w:p w14:paraId="753C3E10">
            <w:pPr>
              <w:pStyle w:val="17"/>
              <w:bidi w:val="0"/>
              <w:rPr>
                <w:rFonts w:hint="default"/>
                <w:lang w:val="zh-CN"/>
              </w:rPr>
            </w:pPr>
            <w:r>
              <w:rPr>
                <w:rFonts w:hint="default"/>
                <w:lang w:val="zh-CN"/>
              </w:rPr>
              <w:t>石方爆破占路基土石方70%以上</w:t>
            </w:r>
          </w:p>
        </w:tc>
        <w:tc>
          <w:tcPr>
            <w:tcW w:w="381" w:type="pct"/>
            <w:tcBorders>
              <w:tl2br w:val="nil"/>
              <w:tr2bl w:val="nil"/>
            </w:tcBorders>
            <w:noWrap w:val="0"/>
            <w:vAlign w:val="center"/>
          </w:tcPr>
          <w:p w14:paraId="7513D1FC">
            <w:pPr>
              <w:pStyle w:val="17"/>
              <w:bidi w:val="0"/>
              <w:rPr>
                <w:rFonts w:hint="default"/>
                <w:lang w:val="zh-CN"/>
              </w:rPr>
            </w:pPr>
            <w:r>
              <w:rPr>
                <w:rFonts w:hint="default"/>
                <w:lang w:val="zh-CN"/>
              </w:rPr>
              <w:t>3-5</w:t>
            </w:r>
          </w:p>
        </w:tc>
        <w:tc>
          <w:tcPr>
            <w:tcW w:w="390" w:type="pct"/>
            <w:vMerge w:val="restart"/>
            <w:tcBorders>
              <w:tl2br w:val="nil"/>
              <w:tr2bl w:val="nil"/>
            </w:tcBorders>
            <w:noWrap w:val="0"/>
            <w:vAlign w:val="center"/>
          </w:tcPr>
          <w:p w14:paraId="7983EEDD">
            <w:pPr>
              <w:pStyle w:val="17"/>
              <w:bidi w:val="0"/>
              <w:rPr>
                <w:rFonts w:hint="default"/>
                <w:lang w:eastAsia="zh-CN"/>
              </w:rPr>
            </w:pPr>
            <w:r>
              <w:rPr>
                <w:rFonts w:hint="default"/>
                <w:lang w:val="en-US" w:eastAsia="zh-CN"/>
              </w:rPr>
              <w:t>0</w:t>
            </w:r>
          </w:p>
        </w:tc>
        <w:tc>
          <w:tcPr>
            <w:tcW w:w="1111" w:type="pct"/>
            <w:vMerge w:val="restart"/>
            <w:tcBorders>
              <w:tl2br w:val="nil"/>
              <w:tr2bl w:val="nil"/>
            </w:tcBorders>
            <w:noWrap w:val="0"/>
            <w:vAlign w:val="center"/>
          </w:tcPr>
          <w:p w14:paraId="3E0A7ED4">
            <w:pPr>
              <w:pStyle w:val="17"/>
              <w:bidi w:val="0"/>
              <w:rPr>
                <w:rFonts w:hint="eastAsia" w:eastAsia="宋体"/>
                <w:lang w:val="en-US" w:eastAsia="zh-CN"/>
              </w:rPr>
            </w:pPr>
            <w:r>
              <w:rPr>
                <w:rFonts w:hint="default"/>
                <w:lang w:val="zh-CN"/>
              </w:rPr>
              <w:t>石方爆破占路基土石方20%以下</w:t>
            </w:r>
            <w:r>
              <w:rPr>
                <w:rFonts w:hint="eastAsia"/>
                <w:lang w:val="zh-CN"/>
              </w:rPr>
              <w:t>（</w:t>
            </w:r>
            <w:r>
              <w:rPr>
                <w:rFonts w:hint="eastAsia"/>
                <w:lang w:val="en-US" w:eastAsia="zh-CN"/>
              </w:rPr>
              <w:t>本工程石方不采用</w:t>
            </w:r>
            <w:r>
              <w:rPr>
                <w:rFonts w:hint="default"/>
                <w:lang w:val="zh-CN"/>
              </w:rPr>
              <w:t>爆破</w:t>
            </w:r>
            <w:r>
              <w:rPr>
                <w:rFonts w:hint="eastAsia"/>
                <w:lang w:val="en-US" w:eastAsia="zh-CN"/>
              </w:rPr>
              <w:t>施工）</w:t>
            </w:r>
          </w:p>
        </w:tc>
      </w:tr>
      <w:tr w14:paraId="7ADD5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7AF937B1">
            <w:pPr>
              <w:pStyle w:val="17"/>
              <w:bidi w:val="0"/>
              <w:rPr>
                <w:rFonts w:hint="default"/>
                <w:lang w:val="zh-CN"/>
              </w:rPr>
            </w:pPr>
          </w:p>
          <w:p w14:paraId="61EE11DE">
            <w:pPr>
              <w:pStyle w:val="17"/>
              <w:bidi w:val="0"/>
              <w:rPr>
                <w:rFonts w:hint="default"/>
                <w:lang w:val="zh-CN"/>
              </w:rPr>
            </w:pPr>
          </w:p>
        </w:tc>
        <w:tc>
          <w:tcPr>
            <w:tcW w:w="2565" w:type="pct"/>
            <w:gridSpan w:val="2"/>
            <w:tcBorders>
              <w:tl2br w:val="nil"/>
              <w:tr2bl w:val="nil"/>
            </w:tcBorders>
            <w:noWrap w:val="0"/>
            <w:vAlign w:val="center"/>
          </w:tcPr>
          <w:p w14:paraId="051186C4">
            <w:pPr>
              <w:pStyle w:val="17"/>
              <w:bidi w:val="0"/>
              <w:rPr>
                <w:rFonts w:hint="default"/>
                <w:lang w:val="zh-CN"/>
              </w:rPr>
            </w:pPr>
            <w:r>
              <w:rPr>
                <w:rFonts w:hint="default"/>
                <w:lang w:val="zh-CN"/>
              </w:rPr>
              <w:t>石方爆破占路基土石方40%以上70%以下</w:t>
            </w:r>
          </w:p>
        </w:tc>
        <w:tc>
          <w:tcPr>
            <w:tcW w:w="381" w:type="pct"/>
            <w:tcBorders>
              <w:tl2br w:val="nil"/>
              <w:tr2bl w:val="nil"/>
            </w:tcBorders>
            <w:noWrap w:val="0"/>
            <w:vAlign w:val="center"/>
          </w:tcPr>
          <w:p w14:paraId="4263B84A">
            <w:pPr>
              <w:pStyle w:val="17"/>
              <w:bidi w:val="0"/>
              <w:rPr>
                <w:rFonts w:hint="default"/>
                <w:lang w:val="zh-CN"/>
              </w:rPr>
            </w:pPr>
            <w:r>
              <w:rPr>
                <w:rFonts w:hint="default"/>
                <w:lang w:val="zh-CN"/>
              </w:rPr>
              <w:t>2-3</w:t>
            </w:r>
          </w:p>
        </w:tc>
        <w:tc>
          <w:tcPr>
            <w:tcW w:w="390" w:type="pct"/>
            <w:vMerge w:val="continue"/>
            <w:tcBorders>
              <w:tl2br w:val="nil"/>
              <w:tr2bl w:val="nil"/>
            </w:tcBorders>
            <w:noWrap w:val="0"/>
            <w:vAlign w:val="center"/>
          </w:tcPr>
          <w:p w14:paraId="32675E76">
            <w:pPr>
              <w:pStyle w:val="17"/>
              <w:bidi w:val="0"/>
              <w:rPr>
                <w:rFonts w:hint="default"/>
                <w:lang w:val="zh-CN"/>
              </w:rPr>
            </w:pPr>
          </w:p>
        </w:tc>
        <w:tc>
          <w:tcPr>
            <w:tcW w:w="1111" w:type="pct"/>
            <w:vMerge w:val="continue"/>
            <w:tcBorders>
              <w:tl2br w:val="nil"/>
              <w:tr2bl w:val="nil"/>
            </w:tcBorders>
            <w:noWrap w:val="0"/>
            <w:vAlign w:val="center"/>
          </w:tcPr>
          <w:p w14:paraId="465AC219">
            <w:pPr>
              <w:pStyle w:val="17"/>
              <w:bidi w:val="0"/>
              <w:rPr>
                <w:rFonts w:hint="default"/>
                <w:lang w:val="zh-CN"/>
              </w:rPr>
            </w:pPr>
          </w:p>
        </w:tc>
      </w:tr>
      <w:tr w14:paraId="46B5E9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4C63A10A">
            <w:pPr>
              <w:pStyle w:val="17"/>
              <w:bidi w:val="0"/>
              <w:rPr>
                <w:rFonts w:hint="default"/>
                <w:lang w:val="zh-CN"/>
              </w:rPr>
            </w:pPr>
          </w:p>
          <w:p w14:paraId="2070DF3D">
            <w:pPr>
              <w:pStyle w:val="17"/>
              <w:bidi w:val="0"/>
              <w:rPr>
                <w:rFonts w:hint="default"/>
                <w:lang w:val="zh-CN"/>
              </w:rPr>
            </w:pPr>
          </w:p>
        </w:tc>
        <w:tc>
          <w:tcPr>
            <w:tcW w:w="2565" w:type="pct"/>
            <w:gridSpan w:val="2"/>
            <w:tcBorders>
              <w:tl2br w:val="nil"/>
              <w:tr2bl w:val="nil"/>
            </w:tcBorders>
            <w:noWrap w:val="0"/>
            <w:vAlign w:val="center"/>
          </w:tcPr>
          <w:p w14:paraId="2FCDDBC1">
            <w:pPr>
              <w:pStyle w:val="17"/>
              <w:bidi w:val="0"/>
              <w:rPr>
                <w:rFonts w:hint="default"/>
                <w:lang w:val="zh-CN"/>
              </w:rPr>
            </w:pPr>
            <w:r>
              <w:rPr>
                <w:rFonts w:hint="default"/>
                <w:lang w:val="zh-CN"/>
              </w:rPr>
              <w:t>石方爆破占路基土石方20%以上40%以下</w:t>
            </w:r>
          </w:p>
        </w:tc>
        <w:tc>
          <w:tcPr>
            <w:tcW w:w="381" w:type="pct"/>
            <w:tcBorders>
              <w:tl2br w:val="nil"/>
              <w:tr2bl w:val="nil"/>
            </w:tcBorders>
            <w:noWrap w:val="0"/>
            <w:vAlign w:val="center"/>
          </w:tcPr>
          <w:p w14:paraId="29D4F595">
            <w:pPr>
              <w:pStyle w:val="17"/>
              <w:bidi w:val="0"/>
              <w:rPr>
                <w:rFonts w:hint="default"/>
                <w:lang w:val="zh-CN"/>
              </w:rPr>
            </w:pPr>
            <w:r>
              <w:rPr>
                <w:rFonts w:hint="default"/>
                <w:lang w:val="zh-CN"/>
              </w:rPr>
              <w:t>1-2</w:t>
            </w:r>
          </w:p>
        </w:tc>
        <w:tc>
          <w:tcPr>
            <w:tcW w:w="390" w:type="pct"/>
            <w:vMerge w:val="continue"/>
            <w:tcBorders>
              <w:tl2br w:val="nil"/>
              <w:tr2bl w:val="nil"/>
            </w:tcBorders>
            <w:noWrap w:val="0"/>
            <w:vAlign w:val="center"/>
          </w:tcPr>
          <w:p w14:paraId="19A216BF">
            <w:pPr>
              <w:pStyle w:val="17"/>
              <w:bidi w:val="0"/>
              <w:rPr>
                <w:rFonts w:hint="default"/>
                <w:lang w:val="zh-CN"/>
              </w:rPr>
            </w:pPr>
          </w:p>
        </w:tc>
        <w:tc>
          <w:tcPr>
            <w:tcW w:w="1111" w:type="pct"/>
            <w:vMerge w:val="continue"/>
            <w:tcBorders>
              <w:tl2br w:val="nil"/>
              <w:tr2bl w:val="nil"/>
            </w:tcBorders>
            <w:noWrap w:val="0"/>
            <w:vAlign w:val="center"/>
          </w:tcPr>
          <w:p w14:paraId="3BCCF2EA">
            <w:pPr>
              <w:pStyle w:val="17"/>
              <w:bidi w:val="0"/>
              <w:rPr>
                <w:rFonts w:hint="default"/>
                <w:lang w:val="zh-CN"/>
              </w:rPr>
            </w:pPr>
          </w:p>
        </w:tc>
      </w:tr>
      <w:tr w14:paraId="15D56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309D0706">
            <w:pPr>
              <w:pStyle w:val="17"/>
              <w:bidi w:val="0"/>
              <w:rPr>
                <w:rFonts w:hint="default"/>
                <w:lang w:val="zh-CN"/>
              </w:rPr>
            </w:pPr>
          </w:p>
          <w:p w14:paraId="54FEC0AA">
            <w:pPr>
              <w:pStyle w:val="17"/>
              <w:bidi w:val="0"/>
              <w:rPr>
                <w:rFonts w:hint="default"/>
                <w:lang w:val="zh-CN"/>
              </w:rPr>
            </w:pPr>
          </w:p>
        </w:tc>
        <w:tc>
          <w:tcPr>
            <w:tcW w:w="2565" w:type="pct"/>
            <w:gridSpan w:val="2"/>
            <w:tcBorders>
              <w:tl2br w:val="nil"/>
              <w:tr2bl w:val="nil"/>
            </w:tcBorders>
            <w:noWrap w:val="0"/>
            <w:vAlign w:val="center"/>
          </w:tcPr>
          <w:p w14:paraId="0CCA57E9">
            <w:pPr>
              <w:pStyle w:val="17"/>
              <w:bidi w:val="0"/>
              <w:rPr>
                <w:rFonts w:hint="default"/>
              </w:rPr>
            </w:pPr>
            <w:r>
              <w:rPr>
                <w:rFonts w:hint="default"/>
                <w:lang w:val="zh-CN"/>
              </w:rPr>
              <w:t>石方爆破占路基土石方20%以下</w:t>
            </w:r>
          </w:p>
        </w:tc>
        <w:tc>
          <w:tcPr>
            <w:tcW w:w="381" w:type="pct"/>
            <w:tcBorders>
              <w:tl2br w:val="nil"/>
              <w:tr2bl w:val="nil"/>
            </w:tcBorders>
            <w:noWrap w:val="0"/>
            <w:vAlign w:val="center"/>
          </w:tcPr>
          <w:p w14:paraId="368EECC2">
            <w:pPr>
              <w:pStyle w:val="17"/>
              <w:bidi w:val="0"/>
              <w:rPr>
                <w:rFonts w:hint="default"/>
                <w:lang w:val="zh-CN"/>
              </w:rPr>
            </w:pPr>
            <w:r>
              <w:rPr>
                <w:rFonts w:hint="default"/>
                <w:lang w:val="zh-CN"/>
              </w:rPr>
              <w:t>0-1</w:t>
            </w:r>
          </w:p>
        </w:tc>
        <w:tc>
          <w:tcPr>
            <w:tcW w:w="390" w:type="pct"/>
            <w:vMerge w:val="continue"/>
            <w:tcBorders>
              <w:tl2br w:val="nil"/>
              <w:tr2bl w:val="nil"/>
            </w:tcBorders>
            <w:noWrap w:val="0"/>
            <w:vAlign w:val="center"/>
          </w:tcPr>
          <w:p w14:paraId="5A300285">
            <w:pPr>
              <w:pStyle w:val="17"/>
              <w:bidi w:val="0"/>
              <w:rPr>
                <w:rFonts w:hint="default"/>
                <w:lang w:val="zh-CN"/>
              </w:rPr>
            </w:pPr>
          </w:p>
        </w:tc>
        <w:tc>
          <w:tcPr>
            <w:tcW w:w="1111" w:type="pct"/>
            <w:vMerge w:val="continue"/>
            <w:tcBorders>
              <w:tl2br w:val="nil"/>
              <w:tr2bl w:val="nil"/>
            </w:tcBorders>
            <w:noWrap w:val="0"/>
            <w:vAlign w:val="center"/>
          </w:tcPr>
          <w:p w14:paraId="61541114">
            <w:pPr>
              <w:pStyle w:val="17"/>
              <w:bidi w:val="0"/>
              <w:rPr>
                <w:rFonts w:hint="default"/>
                <w:lang w:val="zh-CN"/>
              </w:rPr>
            </w:pPr>
          </w:p>
        </w:tc>
      </w:tr>
      <w:tr w14:paraId="6DEE9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1639" w:hRule="atLeast"/>
          <w:jc w:val="center"/>
        </w:trPr>
        <w:tc>
          <w:tcPr>
            <w:tcW w:w="551" w:type="pct"/>
            <w:vMerge w:val="restart"/>
            <w:tcBorders>
              <w:tl2br w:val="nil"/>
              <w:tr2bl w:val="nil"/>
            </w:tcBorders>
            <w:noWrap w:val="0"/>
            <w:vAlign w:val="center"/>
          </w:tcPr>
          <w:p w14:paraId="49D4B46F">
            <w:pPr>
              <w:pStyle w:val="17"/>
              <w:bidi w:val="0"/>
              <w:rPr>
                <w:rFonts w:hint="default"/>
                <w:lang w:val="zh-CN"/>
              </w:rPr>
            </w:pPr>
            <w:r>
              <w:rPr>
                <w:rFonts w:hint="default"/>
                <w:lang w:val="zh-CN"/>
              </w:rPr>
              <w:t>地质条件(A2)</w:t>
            </w:r>
          </w:p>
        </w:tc>
        <w:tc>
          <w:tcPr>
            <w:tcW w:w="2565" w:type="pct"/>
            <w:gridSpan w:val="2"/>
            <w:tcBorders>
              <w:tl2br w:val="nil"/>
              <w:tr2bl w:val="nil"/>
            </w:tcBorders>
            <w:noWrap w:val="0"/>
            <w:vAlign w:val="center"/>
          </w:tcPr>
          <w:p w14:paraId="15D8738B">
            <w:pPr>
              <w:pStyle w:val="17"/>
              <w:bidi w:val="0"/>
              <w:rPr>
                <w:rFonts w:hint="default"/>
                <w:lang w:val="zh-CN"/>
              </w:rPr>
            </w:pPr>
            <w:r>
              <w:rPr>
                <w:rFonts w:hint="default"/>
                <w:lang w:val="zh-CN"/>
              </w:rPr>
              <w:t>不良地质灾害多发区域（包括岩溶、滑坡、泥石流、采空区、强震区、雪崩区、水库坍岸区等）</w:t>
            </w:r>
          </w:p>
        </w:tc>
        <w:tc>
          <w:tcPr>
            <w:tcW w:w="381" w:type="pct"/>
            <w:tcBorders>
              <w:tl2br w:val="nil"/>
              <w:tr2bl w:val="nil"/>
            </w:tcBorders>
            <w:noWrap w:val="0"/>
            <w:vAlign w:val="center"/>
          </w:tcPr>
          <w:p w14:paraId="2976451B">
            <w:pPr>
              <w:pStyle w:val="17"/>
              <w:bidi w:val="0"/>
              <w:rPr>
                <w:rFonts w:hint="default"/>
                <w:lang w:val="zh-CN"/>
              </w:rPr>
            </w:pPr>
            <w:r>
              <w:rPr>
                <w:rFonts w:hint="default"/>
                <w:lang w:val="zh-CN"/>
              </w:rPr>
              <w:t>4-6</w:t>
            </w:r>
          </w:p>
        </w:tc>
        <w:tc>
          <w:tcPr>
            <w:tcW w:w="390" w:type="pct"/>
            <w:vMerge w:val="restart"/>
            <w:tcBorders>
              <w:tl2br w:val="nil"/>
              <w:tr2bl w:val="nil"/>
            </w:tcBorders>
            <w:noWrap w:val="0"/>
            <w:vAlign w:val="center"/>
          </w:tcPr>
          <w:p w14:paraId="51AC621D">
            <w:pPr>
              <w:pStyle w:val="17"/>
              <w:bidi w:val="0"/>
              <w:rPr>
                <w:rFonts w:hint="default"/>
              </w:rPr>
            </w:pPr>
            <w:r>
              <w:rPr>
                <w:rFonts w:hint="default"/>
              </w:rPr>
              <w:t>1</w:t>
            </w:r>
          </w:p>
        </w:tc>
        <w:tc>
          <w:tcPr>
            <w:tcW w:w="1111" w:type="pct"/>
            <w:vMerge w:val="restart"/>
            <w:tcBorders>
              <w:tl2br w:val="nil"/>
              <w:tr2bl w:val="nil"/>
            </w:tcBorders>
            <w:noWrap w:val="0"/>
            <w:vAlign w:val="center"/>
          </w:tcPr>
          <w:p w14:paraId="10FC3353">
            <w:pPr>
              <w:pStyle w:val="17"/>
              <w:bidi w:val="0"/>
              <w:rPr>
                <w:rFonts w:hint="default"/>
                <w:lang w:val="zh-CN"/>
              </w:rPr>
            </w:pPr>
            <w:r>
              <w:rPr>
                <w:rFonts w:hint="default"/>
                <w:lang w:val="zh-CN"/>
              </w:rPr>
              <w:t>地质基本不影响施工安全</w:t>
            </w:r>
          </w:p>
        </w:tc>
      </w:tr>
      <w:tr w14:paraId="0EEDFA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1639" w:hRule="atLeast"/>
          <w:jc w:val="center"/>
        </w:trPr>
        <w:tc>
          <w:tcPr>
            <w:tcW w:w="551" w:type="pct"/>
            <w:vMerge w:val="continue"/>
            <w:tcBorders>
              <w:tl2br w:val="nil"/>
              <w:tr2bl w:val="nil"/>
            </w:tcBorders>
            <w:noWrap w:val="0"/>
            <w:vAlign w:val="center"/>
          </w:tcPr>
          <w:p w14:paraId="70A4AA23">
            <w:pPr>
              <w:pStyle w:val="17"/>
              <w:bidi w:val="0"/>
              <w:rPr>
                <w:rFonts w:hint="default"/>
                <w:lang w:val="zh-CN"/>
              </w:rPr>
            </w:pPr>
          </w:p>
          <w:p w14:paraId="47C2154F">
            <w:pPr>
              <w:pStyle w:val="17"/>
              <w:bidi w:val="0"/>
              <w:rPr>
                <w:rFonts w:hint="default"/>
                <w:lang w:val="zh-CN"/>
              </w:rPr>
            </w:pPr>
          </w:p>
        </w:tc>
        <w:tc>
          <w:tcPr>
            <w:tcW w:w="2565" w:type="pct"/>
            <w:gridSpan w:val="2"/>
            <w:tcBorders>
              <w:tl2br w:val="nil"/>
              <w:tr2bl w:val="nil"/>
            </w:tcBorders>
            <w:noWrap w:val="0"/>
            <w:vAlign w:val="center"/>
          </w:tcPr>
          <w:p w14:paraId="1BB37505">
            <w:pPr>
              <w:pStyle w:val="17"/>
              <w:bidi w:val="0"/>
              <w:rPr>
                <w:rFonts w:hint="default"/>
                <w:lang w:val="zh-CN"/>
              </w:rPr>
            </w:pPr>
            <w:r>
              <w:rPr>
                <w:rFonts w:hint="default"/>
                <w:lang w:val="zh-CN"/>
              </w:rPr>
              <w:t>存在不良地质灾害，但不频发或存在特殊性岩土，影响施工安全及进度</w:t>
            </w:r>
          </w:p>
        </w:tc>
        <w:tc>
          <w:tcPr>
            <w:tcW w:w="381" w:type="pct"/>
            <w:tcBorders>
              <w:tl2br w:val="nil"/>
              <w:tr2bl w:val="nil"/>
            </w:tcBorders>
            <w:noWrap w:val="0"/>
            <w:vAlign w:val="center"/>
          </w:tcPr>
          <w:p w14:paraId="0DD3D45A">
            <w:pPr>
              <w:pStyle w:val="17"/>
              <w:bidi w:val="0"/>
              <w:rPr>
                <w:rFonts w:hint="default"/>
                <w:lang w:val="zh-CN"/>
              </w:rPr>
            </w:pPr>
            <w:r>
              <w:rPr>
                <w:rFonts w:hint="default"/>
                <w:lang w:val="zh-CN"/>
              </w:rPr>
              <w:t>1-3</w:t>
            </w:r>
          </w:p>
        </w:tc>
        <w:tc>
          <w:tcPr>
            <w:tcW w:w="390" w:type="pct"/>
            <w:vMerge w:val="continue"/>
            <w:tcBorders>
              <w:tl2br w:val="nil"/>
              <w:tr2bl w:val="nil"/>
            </w:tcBorders>
            <w:noWrap w:val="0"/>
            <w:vAlign w:val="center"/>
          </w:tcPr>
          <w:p w14:paraId="350224B1">
            <w:pPr>
              <w:pStyle w:val="17"/>
              <w:bidi w:val="0"/>
              <w:rPr>
                <w:rFonts w:hint="default"/>
                <w:lang w:val="zh-CN"/>
              </w:rPr>
            </w:pPr>
          </w:p>
        </w:tc>
        <w:tc>
          <w:tcPr>
            <w:tcW w:w="1111" w:type="pct"/>
            <w:vMerge w:val="continue"/>
            <w:tcBorders>
              <w:tl2br w:val="nil"/>
              <w:tr2bl w:val="nil"/>
            </w:tcBorders>
            <w:noWrap w:val="0"/>
            <w:vAlign w:val="center"/>
          </w:tcPr>
          <w:p w14:paraId="13D1D21E">
            <w:pPr>
              <w:pStyle w:val="17"/>
              <w:bidi w:val="0"/>
              <w:rPr>
                <w:rFonts w:hint="default"/>
                <w:lang w:val="zh-CN"/>
              </w:rPr>
            </w:pPr>
          </w:p>
        </w:tc>
      </w:tr>
      <w:tr w14:paraId="46F10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4DB0E11C">
            <w:pPr>
              <w:pStyle w:val="17"/>
              <w:bidi w:val="0"/>
              <w:rPr>
                <w:rFonts w:hint="default"/>
                <w:lang w:val="zh-CN"/>
              </w:rPr>
            </w:pPr>
          </w:p>
          <w:p w14:paraId="71F9F8AB">
            <w:pPr>
              <w:pStyle w:val="17"/>
              <w:bidi w:val="0"/>
              <w:rPr>
                <w:rFonts w:hint="default"/>
                <w:lang w:val="zh-CN"/>
              </w:rPr>
            </w:pPr>
          </w:p>
        </w:tc>
        <w:tc>
          <w:tcPr>
            <w:tcW w:w="2565" w:type="pct"/>
            <w:gridSpan w:val="2"/>
            <w:tcBorders>
              <w:tl2br w:val="nil"/>
              <w:tr2bl w:val="nil"/>
            </w:tcBorders>
            <w:noWrap w:val="0"/>
            <w:vAlign w:val="center"/>
          </w:tcPr>
          <w:p w14:paraId="41441A4F">
            <w:pPr>
              <w:pStyle w:val="17"/>
              <w:bidi w:val="0"/>
              <w:rPr>
                <w:rFonts w:hint="default"/>
                <w:lang w:val="zh-CN"/>
              </w:rPr>
            </w:pPr>
            <w:r>
              <w:rPr>
                <w:rFonts w:hint="default"/>
                <w:lang w:val="zh-CN"/>
              </w:rPr>
              <w:t>地质条件较好，基本不影响施工安全</w:t>
            </w:r>
          </w:p>
        </w:tc>
        <w:tc>
          <w:tcPr>
            <w:tcW w:w="381" w:type="pct"/>
            <w:tcBorders>
              <w:tl2br w:val="nil"/>
              <w:tr2bl w:val="nil"/>
            </w:tcBorders>
            <w:noWrap w:val="0"/>
            <w:vAlign w:val="center"/>
          </w:tcPr>
          <w:p w14:paraId="2394D0D7">
            <w:pPr>
              <w:pStyle w:val="17"/>
              <w:bidi w:val="0"/>
              <w:rPr>
                <w:rFonts w:hint="default"/>
                <w:lang w:val="zh-CN"/>
              </w:rPr>
            </w:pPr>
            <w:r>
              <w:rPr>
                <w:rFonts w:hint="default"/>
                <w:lang w:val="zh-CN"/>
              </w:rPr>
              <w:t>0-1</w:t>
            </w:r>
          </w:p>
        </w:tc>
        <w:tc>
          <w:tcPr>
            <w:tcW w:w="390" w:type="pct"/>
            <w:vMerge w:val="continue"/>
            <w:tcBorders>
              <w:tl2br w:val="nil"/>
              <w:tr2bl w:val="nil"/>
            </w:tcBorders>
            <w:noWrap w:val="0"/>
            <w:vAlign w:val="center"/>
          </w:tcPr>
          <w:p w14:paraId="6DC0619B">
            <w:pPr>
              <w:pStyle w:val="17"/>
              <w:bidi w:val="0"/>
              <w:rPr>
                <w:rFonts w:hint="default"/>
                <w:lang w:val="zh-CN"/>
              </w:rPr>
            </w:pPr>
          </w:p>
        </w:tc>
        <w:tc>
          <w:tcPr>
            <w:tcW w:w="1111" w:type="pct"/>
            <w:vMerge w:val="continue"/>
            <w:tcBorders>
              <w:tl2br w:val="nil"/>
              <w:tr2bl w:val="nil"/>
            </w:tcBorders>
            <w:noWrap w:val="0"/>
            <w:vAlign w:val="center"/>
          </w:tcPr>
          <w:p w14:paraId="7557082F">
            <w:pPr>
              <w:pStyle w:val="17"/>
              <w:bidi w:val="0"/>
              <w:rPr>
                <w:rFonts w:hint="default"/>
                <w:lang w:val="zh-CN"/>
              </w:rPr>
            </w:pPr>
          </w:p>
        </w:tc>
      </w:tr>
      <w:tr w14:paraId="77DB9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1639" w:hRule="atLeast"/>
          <w:jc w:val="center"/>
        </w:trPr>
        <w:tc>
          <w:tcPr>
            <w:tcW w:w="551" w:type="pct"/>
            <w:vMerge w:val="restart"/>
            <w:tcBorders>
              <w:tl2br w:val="nil"/>
              <w:tr2bl w:val="nil"/>
            </w:tcBorders>
            <w:noWrap w:val="0"/>
            <w:vAlign w:val="center"/>
          </w:tcPr>
          <w:p w14:paraId="7CAEF31D">
            <w:pPr>
              <w:pStyle w:val="17"/>
              <w:bidi w:val="0"/>
              <w:rPr>
                <w:rFonts w:hint="default"/>
                <w:lang w:val="zh-CN"/>
              </w:rPr>
            </w:pPr>
            <w:r>
              <w:rPr>
                <w:rFonts w:hint="default"/>
                <w:lang w:val="zh-CN"/>
              </w:rPr>
              <w:t>气候环境条件(A3)</w:t>
            </w:r>
          </w:p>
        </w:tc>
        <w:tc>
          <w:tcPr>
            <w:tcW w:w="2565" w:type="pct"/>
            <w:gridSpan w:val="2"/>
            <w:tcBorders>
              <w:tl2br w:val="nil"/>
              <w:tr2bl w:val="nil"/>
            </w:tcBorders>
            <w:noWrap w:val="0"/>
            <w:vAlign w:val="center"/>
          </w:tcPr>
          <w:p w14:paraId="15B0CA3F">
            <w:pPr>
              <w:pStyle w:val="17"/>
              <w:bidi w:val="0"/>
              <w:rPr>
                <w:rFonts w:hint="default"/>
                <w:lang w:val="zh-CN"/>
              </w:rPr>
            </w:pPr>
            <w:r>
              <w:rPr>
                <w:rFonts w:hint="default"/>
                <w:lang w:val="zh-CN"/>
              </w:rPr>
              <w:t>极端气候事件多发区域〔洪水、强风、强暴雨雪、台风等）</w:t>
            </w:r>
          </w:p>
        </w:tc>
        <w:tc>
          <w:tcPr>
            <w:tcW w:w="381" w:type="pct"/>
            <w:tcBorders>
              <w:tl2br w:val="nil"/>
              <w:tr2bl w:val="nil"/>
            </w:tcBorders>
            <w:noWrap w:val="0"/>
            <w:vAlign w:val="center"/>
          </w:tcPr>
          <w:p w14:paraId="40FC924D">
            <w:pPr>
              <w:pStyle w:val="17"/>
              <w:bidi w:val="0"/>
              <w:rPr>
                <w:rFonts w:hint="default"/>
                <w:lang w:val="zh-CN"/>
              </w:rPr>
            </w:pPr>
            <w:r>
              <w:rPr>
                <w:rFonts w:hint="default"/>
                <w:lang w:val="zh-CN"/>
              </w:rPr>
              <w:t>4-6</w:t>
            </w:r>
          </w:p>
        </w:tc>
        <w:tc>
          <w:tcPr>
            <w:tcW w:w="390" w:type="pct"/>
            <w:vMerge w:val="restart"/>
            <w:tcBorders>
              <w:tl2br w:val="nil"/>
              <w:tr2bl w:val="nil"/>
            </w:tcBorders>
            <w:noWrap w:val="0"/>
            <w:vAlign w:val="center"/>
          </w:tcPr>
          <w:p w14:paraId="32E6A2F7">
            <w:pPr>
              <w:pStyle w:val="17"/>
              <w:bidi w:val="0"/>
              <w:rPr>
                <w:rFonts w:hint="default"/>
                <w:lang w:eastAsia="zh-CN"/>
              </w:rPr>
            </w:pPr>
            <w:r>
              <w:rPr>
                <w:rFonts w:hint="default"/>
                <w:lang w:val="en-US" w:eastAsia="zh-CN"/>
              </w:rPr>
              <w:t>1</w:t>
            </w:r>
          </w:p>
        </w:tc>
        <w:tc>
          <w:tcPr>
            <w:tcW w:w="1111" w:type="pct"/>
            <w:vMerge w:val="restart"/>
            <w:tcBorders>
              <w:tl2br w:val="nil"/>
              <w:tr2bl w:val="nil"/>
            </w:tcBorders>
            <w:noWrap w:val="0"/>
            <w:vAlign w:val="center"/>
          </w:tcPr>
          <w:p w14:paraId="22772DD1">
            <w:pPr>
              <w:pStyle w:val="17"/>
              <w:bidi w:val="0"/>
              <w:rPr>
                <w:rFonts w:hint="default"/>
                <w:lang w:val="zh-CN"/>
              </w:rPr>
            </w:pPr>
            <w:r>
              <w:rPr>
                <w:rFonts w:hint="default"/>
                <w:lang w:val="zh-CN"/>
              </w:rPr>
              <w:t>气候条件良好，基本不影响施工安全</w:t>
            </w:r>
          </w:p>
        </w:tc>
      </w:tr>
      <w:tr w14:paraId="729179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35BC37F3">
            <w:pPr>
              <w:pStyle w:val="17"/>
              <w:bidi w:val="0"/>
              <w:rPr>
                <w:rFonts w:hint="default"/>
                <w:lang w:val="zh-CN"/>
              </w:rPr>
            </w:pPr>
          </w:p>
          <w:p w14:paraId="15804333">
            <w:pPr>
              <w:pStyle w:val="17"/>
              <w:bidi w:val="0"/>
              <w:rPr>
                <w:rFonts w:hint="default"/>
                <w:lang w:val="zh-CN"/>
              </w:rPr>
            </w:pPr>
          </w:p>
        </w:tc>
        <w:tc>
          <w:tcPr>
            <w:tcW w:w="2565" w:type="pct"/>
            <w:gridSpan w:val="2"/>
            <w:tcBorders>
              <w:tl2br w:val="nil"/>
              <w:tr2bl w:val="nil"/>
            </w:tcBorders>
            <w:noWrap w:val="0"/>
            <w:vAlign w:val="center"/>
          </w:tcPr>
          <w:p w14:paraId="272E26B8">
            <w:pPr>
              <w:pStyle w:val="17"/>
              <w:bidi w:val="0"/>
              <w:rPr>
                <w:rFonts w:hint="default"/>
                <w:lang w:val="zh-CN"/>
              </w:rPr>
            </w:pPr>
            <w:r>
              <w:rPr>
                <w:rFonts w:hint="default"/>
                <w:lang w:val="zh-CN"/>
              </w:rPr>
              <w:t>气候环境条件一般，可能影响施工安全，但不显著</w:t>
            </w:r>
          </w:p>
        </w:tc>
        <w:tc>
          <w:tcPr>
            <w:tcW w:w="381" w:type="pct"/>
            <w:tcBorders>
              <w:tl2br w:val="nil"/>
              <w:tr2bl w:val="nil"/>
            </w:tcBorders>
            <w:noWrap w:val="0"/>
            <w:vAlign w:val="center"/>
          </w:tcPr>
          <w:p w14:paraId="2AF6A123">
            <w:pPr>
              <w:pStyle w:val="17"/>
              <w:bidi w:val="0"/>
              <w:rPr>
                <w:rFonts w:hint="default"/>
                <w:lang w:val="zh-CN"/>
              </w:rPr>
            </w:pPr>
            <w:r>
              <w:rPr>
                <w:rFonts w:hint="default"/>
                <w:lang w:val="zh-CN"/>
              </w:rPr>
              <w:t>2-3</w:t>
            </w:r>
          </w:p>
        </w:tc>
        <w:tc>
          <w:tcPr>
            <w:tcW w:w="390" w:type="pct"/>
            <w:vMerge w:val="continue"/>
            <w:tcBorders>
              <w:tl2br w:val="nil"/>
              <w:tr2bl w:val="nil"/>
            </w:tcBorders>
            <w:noWrap w:val="0"/>
            <w:vAlign w:val="center"/>
          </w:tcPr>
          <w:p w14:paraId="77C6FD7E">
            <w:pPr>
              <w:pStyle w:val="17"/>
              <w:bidi w:val="0"/>
              <w:rPr>
                <w:rFonts w:hint="default"/>
                <w:lang w:val="zh-CN"/>
              </w:rPr>
            </w:pPr>
          </w:p>
        </w:tc>
        <w:tc>
          <w:tcPr>
            <w:tcW w:w="1111" w:type="pct"/>
            <w:vMerge w:val="continue"/>
            <w:tcBorders>
              <w:tl2br w:val="nil"/>
              <w:tr2bl w:val="nil"/>
            </w:tcBorders>
            <w:noWrap w:val="0"/>
            <w:vAlign w:val="center"/>
          </w:tcPr>
          <w:p w14:paraId="758F7928">
            <w:pPr>
              <w:pStyle w:val="17"/>
              <w:bidi w:val="0"/>
              <w:rPr>
                <w:rFonts w:hint="default"/>
                <w:lang w:val="zh-CN"/>
              </w:rPr>
            </w:pPr>
          </w:p>
        </w:tc>
      </w:tr>
      <w:tr w14:paraId="4CA4A1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72EE85DB">
            <w:pPr>
              <w:pStyle w:val="17"/>
              <w:bidi w:val="0"/>
              <w:rPr>
                <w:rFonts w:hint="default"/>
                <w:lang w:val="zh-CN"/>
              </w:rPr>
            </w:pPr>
          </w:p>
          <w:p w14:paraId="38374423">
            <w:pPr>
              <w:pStyle w:val="17"/>
              <w:bidi w:val="0"/>
              <w:rPr>
                <w:rFonts w:hint="default"/>
                <w:lang w:val="zh-CN"/>
              </w:rPr>
            </w:pPr>
          </w:p>
        </w:tc>
        <w:tc>
          <w:tcPr>
            <w:tcW w:w="2565" w:type="pct"/>
            <w:gridSpan w:val="2"/>
            <w:tcBorders>
              <w:tl2br w:val="nil"/>
              <w:tr2bl w:val="nil"/>
            </w:tcBorders>
            <w:noWrap w:val="0"/>
            <w:vAlign w:val="center"/>
          </w:tcPr>
          <w:p w14:paraId="31C13F54">
            <w:pPr>
              <w:pStyle w:val="17"/>
              <w:bidi w:val="0"/>
              <w:rPr>
                <w:rFonts w:hint="default"/>
                <w:lang w:val="zh-CN"/>
              </w:rPr>
            </w:pPr>
            <w:r>
              <w:rPr>
                <w:rFonts w:hint="default"/>
                <w:lang w:val="zh-CN"/>
              </w:rPr>
              <w:t>气候条件良好，基本不影响施工安全</w:t>
            </w:r>
          </w:p>
        </w:tc>
        <w:tc>
          <w:tcPr>
            <w:tcW w:w="381" w:type="pct"/>
            <w:tcBorders>
              <w:tl2br w:val="nil"/>
              <w:tr2bl w:val="nil"/>
            </w:tcBorders>
            <w:noWrap w:val="0"/>
            <w:vAlign w:val="center"/>
          </w:tcPr>
          <w:p w14:paraId="516F4C37">
            <w:pPr>
              <w:pStyle w:val="17"/>
              <w:bidi w:val="0"/>
              <w:rPr>
                <w:rFonts w:hint="default"/>
                <w:lang w:val="zh-CN"/>
              </w:rPr>
            </w:pPr>
            <w:r>
              <w:rPr>
                <w:rFonts w:hint="default"/>
                <w:lang w:val="zh-CN"/>
              </w:rPr>
              <w:t>0-1</w:t>
            </w:r>
          </w:p>
        </w:tc>
        <w:tc>
          <w:tcPr>
            <w:tcW w:w="390" w:type="pct"/>
            <w:vMerge w:val="continue"/>
            <w:tcBorders>
              <w:tl2br w:val="nil"/>
              <w:tr2bl w:val="nil"/>
            </w:tcBorders>
            <w:noWrap w:val="0"/>
            <w:vAlign w:val="center"/>
          </w:tcPr>
          <w:p w14:paraId="4BD790F3">
            <w:pPr>
              <w:pStyle w:val="17"/>
              <w:bidi w:val="0"/>
              <w:rPr>
                <w:rFonts w:hint="default"/>
                <w:lang w:val="zh-CN"/>
              </w:rPr>
            </w:pPr>
          </w:p>
        </w:tc>
        <w:tc>
          <w:tcPr>
            <w:tcW w:w="1111" w:type="pct"/>
            <w:vMerge w:val="continue"/>
            <w:tcBorders>
              <w:tl2br w:val="nil"/>
              <w:tr2bl w:val="nil"/>
            </w:tcBorders>
            <w:noWrap w:val="0"/>
            <w:vAlign w:val="center"/>
          </w:tcPr>
          <w:p w14:paraId="654ECB36">
            <w:pPr>
              <w:pStyle w:val="17"/>
              <w:bidi w:val="0"/>
              <w:rPr>
                <w:rFonts w:hint="default"/>
                <w:lang w:val="zh-CN"/>
              </w:rPr>
            </w:pPr>
          </w:p>
        </w:tc>
      </w:tr>
      <w:tr w14:paraId="54C366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1639" w:hRule="atLeast"/>
          <w:jc w:val="center"/>
        </w:trPr>
        <w:tc>
          <w:tcPr>
            <w:tcW w:w="551" w:type="pct"/>
            <w:vMerge w:val="restart"/>
            <w:tcBorders>
              <w:tl2br w:val="nil"/>
              <w:tr2bl w:val="nil"/>
            </w:tcBorders>
            <w:noWrap w:val="0"/>
            <w:vAlign w:val="center"/>
          </w:tcPr>
          <w:p w14:paraId="206BB502">
            <w:pPr>
              <w:pStyle w:val="17"/>
              <w:bidi w:val="0"/>
              <w:rPr>
                <w:rFonts w:hint="default"/>
                <w:lang w:val="zh-CN"/>
              </w:rPr>
            </w:pPr>
            <w:r>
              <w:rPr>
                <w:rFonts w:hint="default"/>
                <w:lang w:val="zh-CN"/>
              </w:rPr>
              <w:t>施工环境条件（</w:t>
            </w:r>
            <w:r>
              <w:rPr>
                <w:rFonts w:hint="default"/>
                <w:lang w:val="en-US" w:eastAsia="zh-CN"/>
              </w:rPr>
              <w:t>A4</w:t>
            </w:r>
            <w:r>
              <w:rPr>
                <w:rFonts w:hint="default"/>
                <w:lang w:val="zh-CN"/>
              </w:rPr>
              <w:t>）</w:t>
            </w:r>
          </w:p>
        </w:tc>
        <w:tc>
          <w:tcPr>
            <w:tcW w:w="2565" w:type="pct"/>
            <w:gridSpan w:val="2"/>
            <w:tcBorders>
              <w:tl2br w:val="nil"/>
              <w:tr2bl w:val="nil"/>
            </w:tcBorders>
            <w:noWrap w:val="0"/>
            <w:vAlign w:val="center"/>
          </w:tcPr>
          <w:p w14:paraId="0CA724FF">
            <w:pPr>
              <w:pStyle w:val="17"/>
              <w:bidi w:val="0"/>
              <w:rPr>
                <w:rFonts w:hint="default"/>
                <w:lang w:val="zh-CN"/>
              </w:rPr>
            </w:pPr>
            <w:r>
              <w:rPr>
                <w:rFonts w:hint="default"/>
                <w:lang w:val="zh-CN"/>
              </w:rPr>
              <w:t>施工临近既有高速道路、铁路或桥梁，对既有交通影响较大</w:t>
            </w:r>
          </w:p>
        </w:tc>
        <w:tc>
          <w:tcPr>
            <w:tcW w:w="381" w:type="pct"/>
            <w:tcBorders>
              <w:tl2br w:val="nil"/>
              <w:tr2bl w:val="nil"/>
            </w:tcBorders>
            <w:noWrap w:val="0"/>
            <w:vAlign w:val="center"/>
          </w:tcPr>
          <w:p w14:paraId="4CF13137">
            <w:pPr>
              <w:pStyle w:val="17"/>
              <w:bidi w:val="0"/>
              <w:rPr>
                <w:rFonts w:hint="default"/>
                <w:lang w:val="en-US" w:eastAsia="zh-CN"/>
              </w:rPr>
            </w:pPr>
          </w:p>
          <w:p w14:paraId="6AEFA6C9">
            <w:pPr>
              <w:pStyle w:val="17"/>
              <w:bidi w:val="0"/>
              <w:rPr>
                <w:rFonts w:hint="default"/>
                <w:lang w:val="en-US" w:eastAsia="zh-CN"/>
              </w:rPr>
            </w:pPr>
            <w:r>
              <w:rPr>
                <w:rFonts w:hint="default"/>
                <w:lang w:val="en-US" w:eastAsia="zh-CN"/>
              </w:rPr>
              <w:t>4~6</w:t>
            </w:r>
          </w:p>
        </w:tc>
        <w:tc>
          <w:tcPr>
            <w:tcW w:w="390" w:type="pct"/>
            <w:vMerge w:val="restart"/>
            <w:tcBorders>
              <w:tl2br w:val="nil"/>
              <w:tr2bl w:val="nil"/>
            </w:tcBorders>
            <w:noWrap w:val="0"/>
            <w:vAlign w:val="center"/>
          </w:tcPr>
          <w:p w14:paraId="7D0B4085">
            <w:pPr>
              <w:pStyle w:val="17"/>
              <w:bidi w:val="0"/>
              <w:rPr>
                <w:rFonts w:hint="default"/>
                <w:lang w:val="en-US" w:eastAsia="zh-CN"/>
              </w:rPr>
            </w:pPr>
            <w:r>
              <w:rPr>
                <w:rFonts w:hint="default"/>
                <w:lang w:val="en-US" w:eastAsia="zh-CN"/>
              </w:rPr>
              <w:t>5</w:t>
            </w:r>
          </w:p>
        </w:tc>
        <w:tc>
          <w:tcPr>
            <w:tcW w:w="1111" w:type="pct"/>
            <w:vMerge w:val="restart"/>
            <w:tcBorders>
              <w:tl2br w:val="nil"/>
              <w:tr2bl w:val="nil"/>
            </w:tcBorders>
            <w:noWrap w:val="0"/>
            <w:vAlign w:val="center"/>
          </w:tcPr>
          <w:p w14:paraId="7D552D8B">
            <w:pPr>
              <w:pStyle w:val="17"/>
              <w:bidi w:val="0"/>
              <w:rPr>
                <w:rFonts w:hint="default"/>
                <w:lang w:val="zh-CN"/>
              </w:rPr>
            </w:pPr>
            <w:r>
              <w:rPr>
                <w:rFonts w:hint="default"/>
                <w:lang w:val="zh-CN"/>
              </w:rPr>
              <w:t>施工临近既有高速道路、铁路或桥梁，对既有交通影响较大</w:t>
            </w:r>
          </w:p>
        </w:tc>
      </w:tr>
      <w:tr w14:paraId="78CC6E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3AB07073">
            <w:pPr>
              <w:pStyle w:val="17"/>
              <w:bidi w:val="0"/>
              <w:rPr>
                <w:rFonts w:hint="default"/>
                <w:lang w:val="zh-CN"/>
              </w:rPr>
            </w:pPr>
          </w:p>
        </w:tc>
        <w:tc>
          <w:tcPr>
            <w:tcW w:w="2565" w:type="pct"/>
            <w:gridSpan w:val="2"/>
            <w:tcBorders>
              <w:tl2br w:val="nil"/>
              <w:tr2bl w:val="nil"/>
            </w:tcBorders>
            <w:noWrap w:val="0"/>
            <w:vAlign w:val="center"/>
          </w:tcPr>
          <w:p w14:paraId="076FD1F7">
            <w:pPr>
              <w:pStyle w:val="17"/>
              <w:bidi w:val="0"/>
              <w:rPr>
                <w:rFonts w:hint="default"/>
                <w:lang w:val="zh-CN"/>
              </w:rPr>
            </w:pPr>
            <w:r>
              <w:rPr>
                <w:rFonts w:hint="default"/>
                <w:lang w:val="zh-CN"/>
              </w:rPr>
              <w:t>施工区域临近乡村道路或交通量较少路段</w:t>
            </w:r>
          </w:p>
        </w:tc>
        <w:tc>
          <w:tcPr>
            <w:tcW w:w="381" w:type="pct"/>
            <w:tcBorders>
              <w:tl2br w:val="nil"/>
              <w:tr2bl w:val="nil"/>
            </w:tcBorders>
            <w:noWrap w:val="0"/>
            <w:vAlign w:val="center"/>
          </w:tcPr>
          <w:p w14:paraId="5142889F">
            <w:pPr>
              <w:pStyle w:val="17"/>
              <w:bidi w:val="0"/>
              <w:rPr>
                <w:rFonts w:hint="default"/>
                <w:lang w:val="en-US" w:eastAsia="zh-CN"/>
              </w:rPr>
            </w:pPr>
            <w:r>
              <w:rPr>
                <w:rFonts w:hint="default"/>
                <w:lang w:val="en-US" w:eastAsia="zh-CN"/>
              </w:rPr>
              <w:t>2~3</w:t>
            </w:r>
          </w:p>
        </w:tc>
        <w:tc>
          <w:tcPr>
            <w:tcW w:w="390" w:type="pct"/>
            <w:vMerge w:val="continue"/>
            <w:tcBorders>
              <w:tl2br w:val="nil"/>
              <w:tr2bl w:val="nil"/>
            </w:tcBorders>
            <w:noWrap w:val="0"/>
            <w:vAlign w:val="center"/>
          </w:tcPr>
          <w:p w14:paraId="12C42C53">
            <w:pPr>
              <w:pStyle w:val="17"/>
              <w:bidi w:val="0"/>
              <w:rPr>
                <w:rFonts w:hint="default"/>
                <w:lang w:val="zh-CN"/>
              </w:rPr>
            </w:pPr>
          </w:p>
        </w:tc>
        <w:tc>
          <w:tcPr>
            <w:tcW w:w="1111" w:type="pct"/>
            <w:vMerge w:val="continue"/>
            <w:tcBorders>
              <w:tl2br w:val="nil"/>
              <w:tr2bl w:val="nil"/>
            </w:tcBorders>
            <w:noWrap w:val="0"/>
            <w:vAlign w:val="center"/>
          </w:tcPr>
          <w:p w14:paraId="0CD0EFCB">
            <w:pPr>
              <w:pStyle w:val="17"/>
              <w:bidi w:val="0"/>
              <w:rPr>
                <w:rFonts w:hint="default"/>
                <w:lang w:val="zh-CN"/>
              </w:rPr>
            </w:pPr>
          </w:p>
        </w:tc>
      </w:tr>
      <w:tr w14:paraId="78C97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51AC612E">
            <w:pPr>
              <w:pStyle w:val="17"/>
              <w:bidi w:val="0"/>
              <w:rPr>
                <w:rFonts w:hint="default"/>
                <w:lang w:val="zh-CN"/>
              </w:rPr>
            </w:pPr>
          </w:p>
        </w:tc>
        <w:tc>
          <w:tcPr>
            <w:tcW w:w="2565" w:type="pct"/>
            <w:gridSpan w:val="2"/>
            <w:tcBorders>
              <w:tl2br w:val="nil"/>
              <w:tr2bl w:val="nil"/>
            </w:tcBorders>
            <w:noWrap w:val="0"/>
            <w:vAlign w:val="center"/>
          </w:tcPr>
          <w:p w14:paraId="0EA970A9">
            <w:pPr>
              <w:pStyle w:val="17"/>
              <w:bidi w:val="0"/>
              <w:rPr>
                <w:rFonts w:hint="default"/>
                <w:lang w:val="zh-CN"/>
              </w:rPr>
            </w:pPr>
            <w:r>
              <w:rPr>
                <w:rFonts w:hint="default"/>
                <w:lang w:val="zh-CN"/>
              </w:rPr>
              <w:t>不影响既有道路</w:t>
            </w:r>
          </w:p>
        </w:tc>
        <w:tc>
          <w:tcPr>
            <w:tcW w:w="381" w:type="pct"/>
            <w:tcBorders>
              <w:tl2br w:val="nil"/>
              <w:tr2bl w:val="nil"/>
            </w:tcBorders>
            <w:noWrap w:val="0"/>
            <w:vAlign w:val="center"/>
          </w:tcPr>
          <w:p w14:paraId="7773C60F">
            <w:pPr>
              <w:pStyle w:val="17"/>
              <w:bidi w:val="0"/>
              <w:rPr>
                <w:rFonts w:hint="default"/>
                <w:lang w:val="en-US" w:eastAsia="zh-CN"/>
              </w:rPr>
            </w:pPr>
            <w:r>
              <w:rPr>
                <w:rFonts w:hint="default"/>
                <w:lang w:val="en-US" w:eastAsia="zh-CN"/>
              </w:rPr>
              <w:t>0~1</w:t>
            </w:r>
          </w:p>
        </w:tc>
        <w:tc>
          <w:tcPr>
            <w:tcW w:w="390" w:type="pct"/>
            <w:vMerge w:val="continue"/>
            <w:tcBorders>
              <w:tl2br w:val="nil"/>
              <w:tr2bl w:val="nil"/>
            </w:tcBorders>
            <w:noWrap w:val="0"/>
            <w:vAlign w:val="center"/>
          </w:tcPr>
          <w:p w14:paraId="4F7FFF78">
            <w:pPr>
              <w:pStyle w:val="17"/>
              <w:bidi w:val="0"/>
              <w:rPr>
                <w:rFonts w:hint="default"/>
                <w:lang w:val="zh-CN"/>
              </w:rPr>
            </w:pPr>
          </w:p>
        </w:tc>
        <w:tc>
          <w:tcPr>
            <w:tcW w:w="1111" w:type="pct"/>
            <w:vMerge w:val="continue"/>
            <w:tcBorders>
              <w:tl2br w:val="nil"/>
              <w:tr2bl w:val="nil"/>
            </w:tcBorders>
            <w:noWrap w:val="0"/>
            <w:vAlign w:val="center"/>
          </w:tcPr>
          <w:p w14:paraId="230A548F">
            <w:pPr>
              <w:pStyle w:val="17"/>
              <w:bidi w:val="0"/>
              <w:rPr>
                <w:rFonts w:hint="default"/>
                <w:lang w:val="zh-CN"/>
              </w:rPr>
            </w:pPr>
          </w:p>
        </w:tc>
      </w:tr>
      <w:tr w14:paraId="4F995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restart"/>
            <w:tcBorders>
              <w:tl2br w:val="nil"/>
              <w:tr2bl w:val="nil"/>
            </w:tcBorders>
            <w:noWrap w:val="0"/>
            <w:vAlign w:val="center"/>
          </w:tcPr>
          <w:p w14:paraId="402B2542">
            <w:pPr>
              <w:pStyle w:val="17"/>
              <w:bidi w:val="0"/>
              <w:rPr>
                <w:rFonts w:hint="default"/>
                <w:lang w:val="zh-CN"/>
              </w:rPr>
            </w:pPr>
            <w:r>
              <w:rPr>
                <w:rFonts w:hint="default"/>
                <w:lang w:val="zh-CN"/>
              </w:rPr>
              <w:t>地形地貌条件(A</w:t>
            </w:r>
            <w:r>
              <w:rPr>
                <w:rFonts w:hint="default"/>
                <w:lang w:val="en-US" w:eastAsia="zh-CN"/>
              </w:rPr>
              <w:t>5</w:t>
            </w:r>
            <w:r>
              <w:rPr>
                <w:rFonts w:hint="default"/>
                <w:lang w:val="zh-CN"/>
              </w:rPr>
              <w:t>)</w:t>
            </w:r>
          </w:p>
        </w:tc>
        <w:tc>
          <w:tcPr>
            <w:tcW w:w="669" w:type="pct"/>
            <w:vMerge w:val="restart"/>
            <w:tcBorders>
              <w:tl2br w:val="nil"/>
              <w:tr2bl w:val="nil"/>
            </w:tcBorders>
            <w:noWrap w:val="0"/>
            <w:vAlign w:val="center"/>
          </w:tcPr>
          <w:p w14:paraId="1218A3A8">
            <w:pPr>
              <w:pStyle w:val="17"/>
              <w:bidi w:val="0"/>
              <w:rPr>
                <w:rFonts w:hint="default"/>
                <w:lang w:val="zh-CN"/>
              </w:rPr>
            </w:pPr>
            <w:r>
              <w:rPr>
                <w:rFonts w:hint="default"/>
                <w:lang w:val="zh-CN"/>
              </w:rPr>
              <w:t>山岭</w:t>
            </w:r>
          </w:p>
          <w:p w14:paraId="73C6CBA0">
            <w:pPr>
              <w:pStyle w:val="17"/>
              <w:bidi w:val="0"/>
              <w:rPr>
                <w:rFonts w:hint="default"/>
                <w:lang w:val="zh-CN"/>
              </w:rPr>
            </w:pPr>
            <w:r>
              <w:rPr>
                <w:rFonts w:hint="default"/>
                <w:lang w:val="zh-CN"/>
              </w:rPr>
              <w:t>区</w:t>
            </w:r>
          </w:p>
        </w:tc>
        <w:tc>
          <w:tcPr>
            <w:tcW w:w="1896" w:type="pct"/>
            <w:tcBorders>
              <w:tl2br w:val="nil"/>
              <w:tr2bl w:val="nil"/>
            </w:tcBorders>
            <w:noWrap w:val="0"/>
            <w:vAlign w:val="center"/>
          </w:tcPr>
          <w:p w14:paraId="3A4E5F5D">
            <w:pPr>
              <w:pStyle w:val="17"/>
              <w:bidi w:val="0"/>
              <w:rPr>
                <w:rFonts w:hint="default"/>
                <w:lang w:val="zh-CN"/>
              </w:rPr>
            </w:pPr>
            <w:r>
              <w:rPr>
                <w:rFonts w:hint="default"/>
                <w:lang w:val="zh-CN"/>
              </w:rPr>
              <w:t>峡谷、山间盆地、山口等险要区域</w:t>
            </w:r>
          </w:p>
        </w:tc>
        <w:tc>
          <w:tcPr>
            <w:tcW w:w="381" w:type="pct"/>
            <w:tcBorders>
              <w:tl2br w:val="nil"/>
              <w:tr2bl w:val="nil"/>
            </w:tcBorders>
            <w:noWrap w:val="0"/>
            <w:vAlign w:val="center"/>
          </w:tcPr>
          <w:p w14:paraId="047CA24C">
            <w:pPr>
              <w:pStyle w:val="17"/>
              <w:bidi w:val="0"/>
              <w:rPr>
                <w:rFonts w:hint="default"/>
                <w:lang w:val="zh-CN"/>
              </w:rPr>
            </w:pPr>
            <w:r>
              <w:rPr>
                <w:rFonts w:hint="default"/>
                <w:lang w:val="zh-CN"/>
              </w:rPr>
              <w:t>4-6</w:t>
            </w:r>
          </w:p>
        </w:tc>
        <w:tc>
          <w:tcPr>
            <w:tcW w:w="390" w:type="pct"/>
            <w:vMerge w:val="restart"/>
            <w:tcBorders>
              <w:tl2br w:val="nil"/>
              <w:tr2bl w:val="nil"/>
            </w:tcBorders>
            <w:noWrap w:val="0"/>
            <w:vAlign w:val="center"/>
          </w:tcPr>
          <w:p w14:paraId="37535EB9">
            <w:pPr>
              <w:pStyle w:val="17"/>
              <w:bidi w:val="0"/>
              <w:rPr>
                <w:rFonts w:hint="default"/>
                <w:lang w:eastAsia="zh-CN"/>
              </w:rPr>
            </w:pPr>
            <w:r>
              <w:rPr>
                <w:rFonts w:hint="default"/>
                <w:lang w:val="en-US" w:eastAsia="zh-CN"/>
              </w:rPr>
              <w:t>2</w:t>
            </w:r>
          </w:p>
        </w:tc>
        <w:tc>
          <w:tcPr>
            <w:tcW w:w="1111" w:type="pct"/>
            <w:vMerge w:val="restart"/>
            <w:tcBorders>
              <w:tl2br w:val="nil"/>
              <w:tr2bl w:val="nil"/>
            </w:tcBorders>
            <w:noWrap w:val="0"/>
            <w:vAlign w:val="center"/>
          </w:tcPr>
          <w:p w14:paraId="529D11C8">
            <w:pPr>
              <w:pStyle w:val="17"/>
              <w:bidi w:val="0"/>
              <w:rPr>
                <w:rFonts w:hint="default"/>
                <w:lang w:val="zh-CN"/>
              </w:rPr>
            </w:pPr>
            <w:r>
              <w:rPr>
                <w:rFonts w:hint="default"/>
                <w:lang w:val="zh-CN"/>
              </w:rPr>
              <w:t>一般区域</w:t>
            </w:r>
          </w:p>
        </w:tc>
      </w:tr>
      <w:tr w14:paraId="575C52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56543E4D">
            <w:pPr>
              <w:pStyle w:val="17"/>
              <w:bidi w:val="0"/>
              <w:rPr>
                <w:rFonts w:hint="default"/>
                <w:lang w:val="zh-CN"/>
              </w:rPr>
            </w:pPr>
          </w:p>
          <w:p w14:paraId="30F478D2">
            <w:pPr>
              <w:pStyle w:val="17"/>
              <w:bidi w:val="0"/>
              <w:rPr>
                <w:rFonts w:hint="default"/>
                <w:lang w:val="zh-CN"/>
              </w:rPr>
            </w:pPr>
          </w:p>
        </w:tc>
        <w:tc>
          <w:tcPr>
            <w:tcW w:w="669" w:type="pct"/>
            <w:vMerge w:val="continue"/>
            <w:tcBorders>
              <w:tl2br w:val="nil"/>
              <w:tr2bl w:val="nil"/>
            </w:tcBorders>
            <w:noWrap w:val="0"/>
            <w:vAlign w:val="center"/>
          </w:tcPr>
          <w:p w14:paraId="58881571">
            <w:pPr>
              <w:pStyle w:val="17"/>
              <w:bidi w:val="0"/>
              <w:rPr>
                <w:rFonts w:hint="default"/>
                <w:lang w:val="zh-CN"/>
              </w:rPr>
            </w:pPr>
          </w:p>
          <w:p w14:paraId="01CF8637">
            <w:pPr>
              <w:pStyle w:val="17"/>
              <w:bidi w:val="0"/>
              <w:rPr>
                <w:rFonts w:hint="default"/>
                <w:lang w:val="zh-CN"/>
              </w:rPr>
            </w:pPr>
          </w:p>
        </w:tc>
        <w:tc>
          <w:tcPr>
            <w:tcW w:w="1896" w:type="pct"/>
            <w:tcBorders>
              <w:tl2br w:val="nil"/>
              <w:tr2bl w:val="nil"/>
            </w:tcBorders>
            <w:noWrap w:val="0"/>
            <w:vAlign w:val="center"/>
          </w:tcPr>
          <w:p w14:paraId="1486C554">
            <w:pPr>
              <w:pStyle w:val="17"/>
              <w:bidi w:val="0"/>
              <w:rPr>
                <w:rFonts w:hint="default"/>
                <w:lang w:val="zh-CN"/>
              </w:rPr>
            </w:pPr>
            <w:r>
              <w:rPr>
                <w:rFonts w:hint="default"/>
                <w:lang w:val="zh-CN"/>
              </w:rPr>
              <w:t>一般区域</w:t>
            </w:r>
          </w:p>
        </w:tc>
        <w:tc>
          <w:tcPr>
            <w:tcW w:w="381" w:type="pct"/>
            <w:tcBorders>
              <w:tl2br w:val="nil"/>
              <w:tr2bl w:val="nil"/>
            </w:tcBorders>
            <w:noWrap w:val="0"/>
            <w:vAlign w:val="center"/>
          </w:tcPr>
          <w:p w14:paraId="1359F1F8">
            <w:pPr>
              <w:pStyle w:val="17"/>
              <w:bidi w:val="0"/>
              <w:rPr>
                <w:rFonts w:hint="default"/>
                <w:lang w:val="zh-CN"/>
              </w:rPr>
            </w:pPr>
            <w:r>
              <w:rPr>
                <w:rFonts w:hint="default"/>
                <w:lang w:val="zh-CN"/>
              </w:rPr>
              <w:t>0-3</w:t>
            </w:r>
          </w:p>
        </w:tc>
        <w:tc>
          <w:tcPr>
            <w:tcW w:w="390" w:type="pct"/>
            <w:vMerge w:val="continue"/>
            <w:tcBorders>
              <w:tl2br w:val="nil"/>
              <w:tr2bl w:val="nil"/>
            </w:tcBorders>
            <w:noWrap w:val="0"/>
            <w:vAlign w:val="center"/>
          </w:tcPr>
          <w:p w14:paraId="5C576513">
            <w:pPr>
              <w:pStyle w:val="17"/>
              <w:bidi w:val="0"/>
              <w:rPr>
                <w:rFonts w:hint="default"/>
                <w:lang w:val="zh-CN"/>
              </w:rPr>
            </w:pPr>
          </w:p>
        </w:tc>
        <w:tc>
          <w:tcPr>
            <w:tcW w:w="1111" w:type="pct"/>
            <w:vMerge w:val="continue"/>
            <w:tcBorders>
              <w:tl2br w:val="nil"/>
              <w:tr2bl w:val="nil"/>
            </w:tcBorders>
            <w:noWrap w:val="0"/>
            <w:vAlign w:val="center"/>
          </w:tcPr>
          <w:p w14:paraId="58CB6ACB">
            <w:pPr>
              <w:pStyle w:val="17"/>
              <w:bidi w:val="0"/>
              <w:rPr>
                <w:rFonts w:hint="default"/>
                <w:lang w:val="zh-CN"/>
              </w:rPr>
            </w:pPr>
          </w:p>
        </w:tc>
      </w:tr>
      <w:tr w14:paraId="35FE6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continue"/>
            <w:tcBorders>
              <w:tl2br w:val="nil"/>
              <w:tr2bl w:val="nil"/>
            </w:tcBorders>
            <w:noWrap w:val="0"/>
            <w:vAlign w:val="center"/>
          </w:tcPr>
          <w:p w14:paraId="31B35AC8">
            <w:pPr>
              <w:pStyle w:val="17"/>
              <w:bidi w:val="0"/>
              <w:rPr>
                <w:rFonts w:hint="default"/>
                <w:lang w:val="zh-CN"/>
              </w:rPr>
            </w:pPr>
          </w:p>
          <w:p w14:paraId="46861002">
            <w:pPr>
              <w:pStyle w:val="17"/>
              <w:bidi w:val="0"/>
              <w:rPr>
                <w:rFonts w:hint="default"/>
                <w:lang w:val="zh-CN"/>
              </w:rPr>
            </w:pPr>
          </w:p>
        </w:tc>
        <w:tc>
          <w:tcPr>
            <w:tcW w:w="2565" w:type="pct"/>
            <w:gridSpan w:val="2"/>
            <w:tcBorders>
              <w:tl2br w:val="nil"/>
              <w:tr2bl w:val="nil"/>
            </w:tcBorders>
            <w:noWrap w:val="0"/>
            <w:vAlign w:val="center"/>
          </w:tcPr>
          <w:p w14:paraId="44977EE8">
            <w:pPr>
              <w:pStyle w:val="17"/>
              <w:bidi w:val="0"/>
              <w:rPr>
                <w:rFonts w:hint="default"/>
                <w:lang w:val="zh-CN"/>
              </w:rPr>
            </w:pPr>
            <w:r>
              <w:rPr>
                <w:rFonts w:hint="default"/>
                <w:lang w:val="zh-CN"/>
              </w:rPr>
              <w:t>平原区</w:t>
            </w:r>
          </w:p>
        </w:tc>
        <w:tc>
          <w:tcPr>
            <w:tcW w:w="381" w:type="pct"/>
            <w:tcBorders>
              <w:tl2br w:val="nil"/>
              <w:tr2bl w:val="nil"/>
            </w:tcBorders>
            <w:noWrap w:val="0"/>
            <w:vAlign w:val="center"/>
          </w:tcPr>
          <w:p w14:paraId="72527B57">
            <w:pPr>
              <w:pStyle w:val="17"/>
              <w:bidi w:val="0"/>
              <w:rPr>
                <w:rFonts w:hint="default"/>
                <w:lang w:val="zh-CN"/>
              </w:rPr>
            </w:pPr>
            <w:r>
              <w:rPr>
                <w:rFonts w:hint="default"/>
                <w:lang w:val="zh-CN"/>
              </w:rPr>
              <w:t>0-1</w:t>
            </w:r>
          </w:p>
        </w:tc>
        <w:tc>
          <w:tcPr>
            <w:tcW w:w="390" w:type="pct"/>
            <w:vMerge w:val="continue"/>
            <w:tcBorders>
              <w:tl2br w:val="nil"/>
              <w:tr2bl w:val="nil"/>
            </w:tcBorders>
            <w:noWrap w:val="0"/>
            <w:vAlign w:val="center"/>
          </w:tcPr>
          <w:p w14:paraId="1DC517EB">
            <w:pPr>
              <w:pStyle w:val="17"/>
              <w:bidi w:val="0"/>
              <w:rPr>
                <w:rFonts w:hint="default"/>
                <w:lang w:val="zh-CN"/>
              </w:rPr>
            </w:pPr>
          </w:p>
        </w:tc>
        <w:tc>
          <w:tcPr>
            <w:tcW w:w="1111" w:type="pct"/>
            <w:vMerge w:val="continue"/>
            <w:tcBorders>
              <w:tl2br w:val="nil"/>
              <w:tr2bl w:val="nil"/>
            </w:tcBorders>
            <w:noWrap w:val="0"/>
            <w:vAlign w:val="center"/>
          </w:tcPr>
          <w:p w14:paraId="0BB406FB">
            <w:pPr>
              <w:pStyle w:val="17"/>
              <w:bidi w:val="0"/>
              <w:rPr>
                <w:rFonts w:hint="default"/>
                <w:lang w:val="zh-CN"/>
              </w:rPr>
            </w:pPr>
          </w:p>
        </w:tc>
      </w:tr>
      <w:tr w14:paraId="5CE8B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825" w:hRule="atLeast"/>
          <w:jc w:val="center"/>
        </w:trPr>
        <w:tc>
          <w:tcPr>
            <w:tcW w:w="551" w:type="pct"/>
            <w:vMerge w:val="restart"/>
            <w:tcBorders>
              <w:tl2br w:val="nil"/>
              <w:tr2bl w:val="nil"/>
            </w:tcBorders>
            <w:noWrap w:val="0"/>
            <w:vAlign w:val="center"/>
          </w:tcPr>
          <w:p w14:paraId="2ED11C76">
            <w:pPr>
              <w:pStyle w:val="17"/>
              <w:bidi w:val="0"/>
              <w:rPr>
                <w:rFonts w:hint="default"/>
                <w:lang w:val="zh-CN"/>
              </w:rPr>
            </w:pPr>
            <w:r>
              <w:rPr>
                <w:rFonts w:hint="default"/>
                <w:lang w:val="zh-CN"/>
              </w:rPr>
              <w:t>施工工艺成熟度(A</w:t>
            </w:r>
            <w:r>
              <w:rPr>
                <w:rFonts w:hint="default"/>
                <w:lang w:val="en-US" w:eastAsia="zh-CN"/>
              </w:rPr>
              <w:t>6</w:t>
            </w:r>
            <w:r>
              <w:rPr>
                <w:rFonts w:hint="default"/>
                <w:lang w:val="zh-CN"/>
              </w:rPr>
              <w:t>)</w:t>
            </w:r>
          </w:p>
        </w:tc>
        <w:tc>
          <w:tcPr>
            <w:tcW w:w="2565" w:type="pct"/>
            <w:gridSpan w:val="2"/>
            <w:tcBorders>
              <w:tl2br w:val="nil"/>
              <w:tr2bl w:val="nil"/>
            </w:tcBorders>
            <w:noWrap w:val="0"/>
            <w:vAlign w:val="center"/>
          </w:tcPr>
          <w:p w14:paraId="0EE50DE6">
            <w:pPr>
              <w:pStyle w:val="17"/>
              <w:bidi w:val="0"/>
              <w:rPr>
                <w:rFonts w:hint="default"/>
                <w:lang w:val="zh-CN"/>
              </w:rPr>
            </w:pPr>
            <w:r>
              <w:rPr>
                <w:rFonts w:hint="default"/>
                <w:lang w:val="zh-CN"/>
              </w:rPr>
              <w:t>新技术、新工艺，新设备国内首次应用</w:t>
            </w:r>
          </w:p>
        </w:tc>
        <w:tc>
          <w:tcPr>
            <w:tcW w:w="381" w:type="pct"/>
            <w:tcBorders>
              <w:tl2br w:val="nil"/>
              <w:tr2bl w:val="nil"/>
            </w:tcBorders>
            <w:noWrap w:val="0"/>
            <w:vAlign w:val="center"/>
          </w:tcPr>
          <w:p w14:paraId="5A207FEC">
            <w:pPr>
              <w:pStyle w:val="17"/>
              <w:bidi w:val="0"/>
              <w:rPr>
                <w:rFonts w:hint="default"/>
                <w:lang w:val="zh-CN"/>
              </w:rPr>
            </w:pPr>
            <w:r>
              <w:rPr>
                <w:rFonts w:hint="default"/>
                <w:lang w:val="zh-CN"/>
              </w:rPr>
              <w:t>2-3</w:t>
            </w:r>
          </w:p>
        </w:tc>
        <w:tc>
          <w:tcPr>
            <w:tcW w:w="390" w:type="pct"/>
            <w:vMerge w:val="restart"/>
            <w:tcBorders>
              <w:tl2br w:val="nil"/>
              <w:tr2bl w:val="nil"/>
            </w:tcBorders>
            <w:noWrap w:val="0"/>
            <w:vAlign w:val="center"/>
          </w:tcPr>
          <w:p w14:paraId="467BA1C3">
            <w:pPr>
              <w:pStyle w:val="17"/>
              <w:bidi w:val="0"/>
              <w:rPr>
                <w:rFonts w:hint="default"/>
              </w:rPr>
            </w:pPr>
            <w:r>
              <w:rPr>
                <w:rFonts w:hint="default"/>
              </w:rPr>
              <w:t>1</w:t>
            </w:r>
          </w:p>
        </w:tc>
        <w:tc>
          <w:tcPr>
            <w:tcW w:w="1111" w:type="pct"/>
            <w:vMerge w:val="restart"/>
            <w:tcBorders>
              <w:tl2br w:val="nil"/>
              <w:tr2bl w:val="nil"/>
            </w:tcBorders>
            <w:noWrap w:val="0"/>
            <w:vAlign w:val="center"/>
          </w:tcPr>
          <w:p w14:paraId="414FCDFA">
            <w:pPr>
              <w:pStyle w:val="17"/>
              <w:bidi w:val="0"/>
              <w:rPr>
                <w:rFonts w:hint="default"/>
                <w:lang w:val="zh-CN"/>
              </w:rPr>
            </w:pPr>
            <w:r>
              <w:rPr>
                <w:rFonts w:hint="default"/>
                <w:lang w:val="zh-CN"/>
              </w:rPr>
              <w:t>施工工艺较成熟，国内有相关应用</w:t>
            </w:r>
          </w:p>
        </w:tc>
      </w:tr>
      <w:tr w14:paraId="03F91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1639" w:hRule="atLeast"/>
          <w:jc w:val="center"/>
        </w:trPr>
        <w:tc>
          <w:tcPr>
            <w:tcW w:w="551" w:type="pct"/>
            <w:vMerge w:val="continue"/>
            <w:tcBorders>
              <w:tl2br w:val="nil"/>
              <w:tr2bl w:val="nil"/>
            </w:tcBorders>
            <w:noWrap w:val="0"/>
            <w:vAlign w:val="center"/>
          </w:tcPr>
          <w:p w14:paraId="5C2ECE3E">
            <w:pPr>
              <w:pStyle w:val="17"/>
              <w:bidi w:val="0"/>
              <w:rPr>
                <w:rFonts w:hint="default"/>
                <w:lang w:val="zh-CN"/>
              </w:rPr>
            </w:pPr>
          </w:p>
          <w:p w14:paraId="7DD7C0F0">
            <w:pPr>
              <w:pStyle w:val="17"/>
              <w:bidi w:val="0"/>
              <w:rPr>
                <w:rFonts w:hint="default"/>
                <w:lang w:val="zh-CN"/>
              </w:rPr>
            </w:pPr>
          </w:p>
        </w:tc>
        <w:tc>
          <w:tcPr>
            <w:tcW w:w="2565" w:type="pct"/>
            <w:gridSpan w:val="2"/>
            <w:tcBorders>
              <w:tl2br w:val="nil"/>
              <w:tr2bl w:val="nil"/>
            </w:tcBorders>
            <w:noWrap w:val="0"/>
            <w:vAlign w:val="center"/>
          </w:tcPr>
          <w:p w14:paraId="2B3F6FFA">
            <w:pPr>
              <w:pStyle w:val="17"/>
              <w:bidi w:val="0"/>
              <w:rPr>
                <w:rFonts w:hint="default"/>
                <w:lang w:val="zh-CN"/>
              </w:rPr>
            </w:pPr>
            <w:r>
              <w:rPr>
                <w:rFonts w:hint="default"/>
                <w:lang w:val="zh-CN"/>
              </w:rPr>
              <w:t>施工工艺较成熟，国内有相关应用</w:t>
            </w:r>
          </w:p>
        </w:tc>
        <w:tc>
          <w:tcPr>
            <w:tcW w:w="381" w:type="pct"/>
            <w:tcBorders>
              <w:tl2br w:val="nil"/>
              <w:tr2bl w:val="nil"/>
            </w:tcBorders>
            <w:noWrap w:val="0"/>
            <w:vAlign w:val="center"/>
          </w:tcPr>
          <w:p w14:paraId="1DB1438F">
            <w:pPr>
              <w:pStyle w:val="17"/>
              <w:bidi w:val="0"/>
              <w:rPr>
                <w:rFonts w:hint="default"/>
                <w:lang w:val="zh-CN"/>
              </w:rPr>
            </w:pPr>
            <w:r>
              <w:rPr>
                <w:rFonts w:hint="default"/>
                <w:lang w:val="zh-CN"/>
              </w:rPr>
              <w:t>0-1</w:t>
            </w:r>
          </w:p>
        </w:tc>
        <w:tc>
          <w:tcPr>
            <w:tcW w:w="390" w:type="pct"/>
            <w:vMerge w:val="continue"/>
            <w:tcBorders>
              <w:tl2br w:val="nil"/>
              <w:tr2bl w:val="nil"/>
            </w:tcBorders>
            <w:noWrap w:val="0"/>
            <w:vAlign w:val="center"/>
          </w:tcPr>
          <w:p w14:paraId="61025C56">
            <w:pPr>
              <w:pStyle w:val="17"/>
              <w:bidi w:val="0"/>
              <w:rPr>
                <w:rFonts w:hint="default"/>
                <w:lang w:val="zh-CN"/>
              </w:rPr>
            </w:pPr>
          </w:p>
        </w:tc>
        <w:tc>
          <w:tcPr>
            <w:tcW w:w="1111" w:type="pct"/>
            <w:vMerge w:val="continue"/>
            <w:tcBorders>
              <w:tl2br w:val="nil"/>
              <w:tr2bl w:val="nil"/>
            </w:tcBorders>
            <w:noWrap w:val="0"/>
            <w:vAlign w:val="center"/>
          </w:tcPr>
          <w:p w14:paraId="7D383626">
            <w:pPr>
              <w:pStyle w:val="17"/>
              <w:bidi w:val="0"/>
              <w:rPr>
                <w:rFonts w:hint="default"/>
                <w:lang w:val="zh-CN"/>
              </w:rPr>
            </w:pPr>
          </w:p>
        </w:tc>
      </w:tr>
    </w:tbl>
    <w:p w14:paraId="6B88C420">
      <w:pPr>
        <w:bidi w:val="0"/>
        <w:rPr>
          <w:rFonts w:hint="eastAsia"/>
          <w:lang w:val="zh-CN" w:eastAsia="zh-CN"/>
        </w:rPr>
      </w:pPr>
      <w:bookmarkStart w:id="35" w:name="_Toc25739"/>
      <w:bookmarkStart w:id="36" w:name="_Toc14919"/>
      <w:r>
        <w:rPr>
          <w:rFonts w:hint="eastAsia"/>
          <w:lang w:val="en-US" w:eastAsia="zh-CN"/>
        </w:rPr>
        <w:t>（6）</w:t>
      </w:r>
      <w:r>
        <w:rPr>
          <w:rFonts w:hint="default"/>
          <w:lang w:val="en-US" w:eastAsia="zh-CN"/>
        </w:rPr>
        <w:t>总体风险评估得分</w:t>
      </w:r>
      <w:bookmarkEnd w:id="35"/>
      <w:bookmarkEnd w:id="36"/>
    </w:p>
    <w:p w14:paraId="72478145">
      <w:pPr>
        <w:pStyle w:val="16"/>
        <w:bidi w:val="0"/>
        <w:rPr>
          <w:rFonts w:hint="default"/>
          <w:lang w:val="en-US" w:eastAsia="zh-CN"/>
        </w:rPr>
      </w:pPr>
      <w:bookmarkStart w:id="37" w:name="_Toc18077"/>
      <w:bookmarkStart w:id="38" w:name="_Toc13415"/>
      <w:r>
        <w:rPr>
          <w:rFonts w:hint="eastAsia"/>
          <w:lang w:val="en-US" w:eastAsia="zh-CN"/>
        </w:rPr>
        <w:t>表1-08</w:t>
      </w:r>
      <w:r>
        <w:rPr>
          <w:rFonts w:hint="default"/>
          <w:lang w:val="en-US" w:eastAsia="zh-CN"/>
        </w:rPr>
        <w:t>路基工程施工安全总体风险分级标准</w:t>
      </w:r>
      <w:bookmarkEnd w:id="37"/>
      <w:bookmarkEnd w:id="38"/>
    </w:p>
    <w:tbl>
      <w:tblPr>
        <w:tblStyle w:val="1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37"/>
        <w:gridCol w:w="4992"/>
      </w:tblGrid>
      <w:tr w14:paraId="57C670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295" w:type="pct"/>
            <w:tcBorders>
              <w:tl2br w:val="nil"/>
              <w:tr2bl w:val="nil"/>
            </w:tcBorders>
            <w:noWrap w:val="0"/>
            <w:vAlign w:val="top"/>
          </w:tcPr>
          <w:p w14:paraId="18F931CE">
            <w:pPr>
              <w:pStyle w:val="17"/>
              <w:bidi w:val="0"/>
              <w:rPr>
                <w:rFonts w:hint="eastAsia"/>
              </w:rPr>
            </w:pPr>
            <w:r>
              <w:rPr>
                <w:rFonts w:hint="eastAsia"/>
              </w:rPr>
              <w:t>风险等级</w:t>
            </w:r>
          </w:p>
        </w:tc>
        <w:tc>
          <w:tcPr>
            <w:tcW w:w="2704" w:type="pct"/>
            <w:tcBorders>
              <w:tl2br w:val="nil"/>
              <w:tr2bl w:val="nil"/>
            </w:tcBorders>
            <w:noWrap w:val="0"/>
            <w:vAlign w:val="top"/>
          </w:tcPr>
          <w:p w14:paraId="3B186F58">
            <w:pPr>
              <w:pStyle w:val="17"/>
              <w:bidi w:val="0"/>
              <w:rPr>
                <w:rFonts w:hint="eastAsia"/>
              </w:rPr>
            </w:pPr>
            <w:r>
              <w:rPr>
                <w:rFonts w:hint="eastAsia"/>
              </w:rPr>
              <w:t>计算分值R</w:t>
            </w:r>
          </w:p>
        </w:tc>
      </w:tr>
      <w:tr w14:paraId="5192D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95" w:type="pct"/>
            <w:tcBorders>
              <w:tl2br w:val="nil"/>
              <w:tr2bl w:val="nil"/>
            </w:tcBorders>
            <w:noWrap w:val="0"/>
            <w:vAlign w:val="top"/>
          </w:tcPr>
          <w:p w14:paraId="70D9A078">
            <w:pPr>
              <w:pStyle w:val="17"/>
              <w:bidi w:val="0"/>
              <w:rPr>
                <w:rFonts w:hint="eastAsia"/>
              </w:rPr>
            </w:pPr>
            <w:r>
              <w:rPr>
                <w:rFonts w:hint="eastAsia"/>
              </w:rPr>
              <w:t>等级Ⅳ（极高风险）</w:t>
            </w:r>
          </w:p>
        </w:tc>
        <w:tc>
          <w:tcPr>
            <w:tcW w:w="2704" w:type="pct"/>
            <w:tcBorders>
              <w:tl2br w:val="nil"/>
              <w:tr2bl w:val="nil"/>
            </w:tcBorders>
            <w:noWrap w:val="0"/>
            <w:vAlign w:val="top"/>
          </w:tcPr>
          <w:p w14:paraId="4A4798EB">
            <w:pPr>
              <w:pStyle w:val="17"/>
              <w:bidi w:val="0"/>
              <w:rPr>
                <w:rFonts w:hint="eastAsia"/>
              </w:rPr>
            </w:pPr>
            <w:r>
              <w:rPr>
                <w:rFonts w:hint="eastAsia"/>
              </w:rPr>
              <w:t>17分及以上</w:t>
            </w:r>
          </w:p>
        </w:tc>
      </w:tr>
      <w:tr w14:paraId="52457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95" w:type="pct"/>
            <w:tcBorders>
              <w:tl2br w:val="nil"/>
              <w:tr2bl w:val="nil"/>
            </w:tcBorders>
            <w:noWrap w:val="0"/>
            <w:vAlign w:val="top"/>
          </w:tcPr>
          <w:p w14:paraId="425D0F62">
            <w:pPr>
              <w:pStyle w:val="17"/>
              <w:bidi w:val="0"/>
              <w:rPr>
                <w:rFonts w:hint="eastAsia"/>
              </w:rPr>
            </w:pPr>
            <w:r>
              <w:rPr>
                <w:rFonts w:hint="eastAsia"/>
              </w:rPr>
              <w:t>等级Ⅲ（高度风险）</w:t>
            </w:r>
          </w:p>
        </w:tc>
        <w:tc>
          <w:tcPr>
            <w:tcW w:w="2704" w:type="pct"/>
            <w:tcBorders>
              <w:tl2br w:val="nil"/>
              <w:tr2bl w:val="nil"/>
            </w:tcBorders>
            <w:noWrap w:val="0"/>
            <w:vAlign w:val="top"/>
          </w:tcPr>
          <w:p w14:paraId="3989ADD5">
            <w:pPr>
              <w:pStyle w:val="17"/>
              <w:bidi w:val="0"/>
              <w:rPr>
                <w:rFonts w:hint="eastAsia"/>
              </w:rPr>
            </w:pPr>
            <w:r>
              <w:rPr>
                <w:rFonts w:hint="eastAsia"/>
              </w:rPr>
              <w:t>9-13分</w:t>
            </w:r>
          </w:p>
        </w:tc>
      </w:tr>
      <w:tr w14:paraId="6C2B21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95" w:type="pct"/>
            <w:tcBorders>
              <w:tl2br w:val="nil"/>
              <w:tr2bl w:val="nil"/>
            </w:tcBorders>
            <w:noWrap w:val="0"/>
            <w:vAlign w:val="top"/>
          </w:tcPr>
          <w:p w14:paraId="07FA8A86">
            <w:pPr>
              <w:pStyle w:val="17"/>
              <w:bidi w:val="0"/>
              <w:rPr>
                <w:rFonts w:hint="eastAsia"/>
              </w:rPr>
            </w:pPr>
            <w:r>
              <w:rPr>
                <w:rFonts w:hint="eastAsia"/>
              </w:rPr>
              <w:t>等级Ⅱ（中度风险）</w:t>
            </w:r>
          </w:p>
        </w:tc>
        <w:tc>
          <w:tcPr>
            <w:tcW w:w="2704" w:type="pct"/>
            <w:tcBorders>
              <w:tl2br w:val="nil"/>
              <w:tr2bl w:val="nil"/>
            </w:tcBorders>
            <w:noWrap w:val="0"/>
            <w:vAlign w:val="top"/>
          </w:tcPr>
          <w:p w14:paraId="0C58CB0D">
            <w:pPr>
              <w:pStyle w:val="17"/>
              <w:bidi w:val="0"/>
              <w:rPr>
                <w:rFonts w:hint="eastAsia"/>
              </w:rPr>
            </w:pPr>
            <w:r>
              <w:rPr>
                <w:rFonts w:hint="eastAsia"/>
              </w:rPr>
              <w:t>5-8分</w:t>
            </w:r>
          </w:p>
        </w:tc>
      </w:tr>
      <w:tr w14:paraId="72AB8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2295" w:type="pct"/>
            <w:tcBorders>
              <w:tl2br w:val="nil"/>
              <w:tr2bl w:val="nil"/>
            </w:tcBorders>
            <w:noWrap w:val="0"/>
            <w:vAlign w:val="top"/>
          </w:tcPr>
          <w:p w14:paraId="76D47070">
            <w:pPr>
              <w:pStyle w:val="17"/>
              <w:bidi w:val="0"/>
              <w:rPr>
                <w:rFonts w:hint="eastAsia"/>
              </w:rPr>
            </w:pPr>
            <w:r>
              <w:rPr>
                <w:rFonts w:hint="eastAsia"/>
              </w:rPr>
              <w:t>等级Ⅰ（低度风险）</w:t>
            </w:r>
          </w:p>
        </w:tc>
        <w:tc>
          <w:tcPr>
            <w:tcW w:w="2704" w:type="pct"/>
            <w:tcBorders>
              <w:tl2br w:val="nil"/>
              <w:tr2bl w:val="nil"/>
            </w:tcBorders>
            <w:noWrap w:val="0"/>
            <w:vAlign w:val="top"/>
          </w:tcPr>
          <w:p w14:paraId="458560B7">
            <w:pPr>
              <w:pStyle w:val="17"/>
              <w:bidi w:val="0"/>
              <w:rPr>
                <w:rFonts w:hint="eastAsia"/>
              </w:rPr>
            </w:pPr>
            <w:r>
              <w:rPr>
                <w:rFonts w:hint="eastAsia"/>
              </w:rPr>
              <w:t>0-4分</w:t>
            </w:r>
          </w:p>
        </w:tc>
      </w:tr>
    </w:tbl>
    <w:p w14:paraId="32A045F6">
      <w:pPr>
        <w:bidi w:val="0"/>
        <w:rPr>
          <w:rFonts w:hint="default"/>
          <w:lang w:val="en-US" w:eastAsia="zh-CN"/>
        </w:rPr>
      </w:pPr>
      <w:bookmarkStart w:id="39" w:name="_Toc15568"/>
      <w:bookmarkStart w:id="40" w:name="_Toc12185"/>
      <w:r>
        <w:rPr>
          <w:rFonts w:hint="default"/>
          <w:lang w:val="en-US" w:eastAsia="zh-CN"/>
        </w:rPr>
        <w:t>根据路基工程施工安全总体风险大小计算公式，得：R=10</w:t>
      </w:r>
      <w:bookmarkEnd w:id="39"/>
      <w:bookmarkEnd w:id="40"/>
    </w:p>
    <w:p w14:paraId="6E78757E">
      <w:pPr>
        <w:bidi w:val="0"/>
        <w:rPr>
          <w:rFonts w:hint="default"/>
          <w:lang w:val="en-US" w:eastAsia="zh-CN"/>
        </w:rPr>
      </w:pPr>
      <w:bookmarkStart w:id="41" w:name="_Toc27397"/>
      <w:bookmarkStart w:id="42" w:name="_Toc6238"/>
      <w:r>
        <w:rPr>
          <w:rFonts w:hint="default"/>
          <w:lang w:val="en-US" w:eastAsia="zh-CN"/>
        </w:rPr>
        <w:t>参照路基工程施工安全总体风险分级标准，判断其风险等级，本标段路基施工为高度风险路基工程。</w:t>
      </w:r>
      <w:bookmarkEnd w:id="41"/>
      <w:bookmarkEnd w:id="42"/>
    </w:p>
    <w:p w14:paraId="6D26FCB3">
      <w:pPr>
        <w:pStyle w:val="4"/>
        <w:bidi w:val="0"/>
        <w:rPr>
          <w:rFonts w:hint="default"/>
          <w:lang w:val="en-US" w:eastAsia="zh-CN"/>
        </w:rPr>
      </w:pPr>
      <w:bookmarkStart w:id="43" w:name="_Toc32273"/>
      <w:r>
        <w:rPr>
          <w:rFonts w:hint="eastAsia"/>
          <w:lang w:val="en-US" w:eastAsia="zh-CN"/>
        </w:rPr>
        <w:t>1.7.2</w:t>
      </w:r>
      <w:r>
        <w:rPr>
          <w:rFonts w:hint="default"/>
          <w:lang w:val="en-US" w:eastAsia="zh-CN"/>
        </w:rPr>
        <w:t>路基安全风险分析</w:t>
      </w:r>
      <w:bookmarkEnd w:id="43"/>
    </w:p>
    <w:p w14:paraId="7AFDF3A6">
      <w:pPr>
        <w:bidi w:val="0"/>
        <w:rPr>
          <w:rFonts w:hint="default" w:ascii="方正仿宋_GB2312" w:hAnsi="方正仿宋_GB2312" w:eastAsia="方正仿宋_GB2312" w:cs="方正仿宋_GB2312"/>
          <w:b w:val="0"/>
          <w:bCs w:val="0"/>
          <w:color w:val="auto"/>
          <w:kern w:val="2"/>
          <w:sz w:val="28"/>
          <w:szCs w:val="28"/>
          <w:lang w:val="en-US" w:eastAsia="zh-CN" w:bidi="ar-SA"/>
        </w:rPr>
      </w:pPr>
      <w:bookmarkStart w:id="44" w:name="_Toc16109"/>
      <w:bookmarkStart w:id="45" w:name="_Toc18091"/>
      <w:r>
        <w:rPr>
          <w:rFonts w:hint="default"/>
          <w:lang w:val="en-US" w:eastAsia="zh-CN"/>
        </w:rPr>
        <w:t>风险分析采用系统安全工程的方法对风险源可能导致的事故进行分析，找出可能受伤害人员、致害物、事故原因等，确定主要物的不安全状态和人的不安全行为。致险因子分析采用系统安全工程的方法，通过评估小组讨论会的形式实施，并采用鱼刺图法进行分析。</w:t>
      </w:r>
      <w:bookmarkEnd w:id="44"/>
      <w:bookmarkEnd w:id="45"/>
    </w:p>
    <w:p w14:paraId="722A756C">
      <w:pPr>
        <w:snapToGrid w:val="0"/>
        <w:spacing w:line="420" w:lineRule="auto"/>
        <w:jc w:val="center"/>
        <w:outlineLvl w:val="9"/>
        <w:rPr>
          <w:rFonts w:hint="eastAsia" w:ascii="Times New Roman" w:hAnsi="Times New Roman" w:eastAsia="宋体" w:cs="Times New Roman"/>
          <w:color w:val="auto"/>
          <w:sz w:val="28"/>
          <w:szCs w:val="28"/>
          <w:highlight w:val="none"/>
          <w:lang w:eastAsia="zh-CN"/>
        </w:rPr>
      </w:pPr>
      <w:bookmarkStart w:id="46" w:name="_Toc4556"/>
      <w:bookmarkStart w:id="47" w:name="_Toc31509"/>
      <w:r>
        <w:rPr>
          <w:rFonts w:hint="eastAsia" w:ascii="Times New Roman" w:hAnsi="Times New Roman" w:eastAsia="宋体" w:cs="Times New Roman"/>
          <w:color w:val="auto"/>
          <w:sz w:val="28"/>
          <w:szCs w:val="28"/>
          <w:highlight w:val="none"/>
          <w:lang w:eastAsia="zh-CN"/>
        </w:rPr>
        <w:drawing>
          <wp:inline distT="0" distB="0" distL="114300" distR="114300">
            <wp:extent cx="5276850" cy="2644775"/>
            <wp:effectExtent l="0" t="0" r="11430" b="6985"/>
            <wp:docPr id="96" name="图片 63" descr="f8918a8e1b4b107c501d70f20690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3" descr="f8918a8e1b4b107c501d70f20690ead"/>
                    <pic:cNvPicPr>
                      <a:picLocks noChangeAspect="1"/>
                    </pic:cNvPicPr>
                  </pic:nvPicPr>
                  <pic:blipFill>
                    <a:blip r:embed="rId50"/>
                    <a:stretch>
                      <a:fillRect/>
                    </a:stretch>
                  </pic:blipFill>
                  <pic:spPr>
                    <a:xfrm>
                      <a:off x="0" y="0"/>
                      <a:ext cx="5276850" cy="2644775"/>
                    </a:xfrm>
                    <a:prstGeom prst="rect">
                      <a:avLst/>
                    </a:prstGeom>
                    <a:noFill/>
                    <a:ln>
                      <a:noFill/>
                    </a:ln>
                  </pic:spPr>
                </pic:pic>
              </a:graphicData>
            </a:graphic>
          </wp:inline>
        </w:drawing>
      </w:r>
      <w:bookmarkEnd w:id="46"/>
      <w:bookmarkEnd w:id="47"/>
    </w:p>
    <w:p w14:paraId="7EF6309A">
      <w:pPr>
        <w:pStyle w:val="16"/>
        <w:bidi w:val="0"/>
        <w:rPr>
          <w:rFonts w:hint="default" w:ascii="Times New Roman" w:hAnsi="Times New Roman" w:eastAsia="宋体" w:cs="Times New Roman"/>
          <w:color w:val="auto"/>
          <w:sz w:val="28"/>
          <w:szCs w:val="28"/>
          <w:highlight w:val="none"/>
          <w:lang w:val="zh-CN" w:eastAsia="zh-CN"/>
        </w:rPr>
      </w:pPr>
      <w:bookmarkStart w:id="48" w:name="_Toc30427"/>
      <w:bookmarkStart w:id="49" w:name="_Toc6358"/>
      <w:r>
        <w:rPr>
          <w:rFonts w:hint="eastAsia"/>
          <w:lang w:val="en-US" w:eastAsia="zh-CN"/>
        </w:rPr>
        <w:t>图1-09</w:t>
      </w:r>
      <w:r>
        <w:rPr>
          <w:rFonts w:hint="default"/>
          <w:lang w:val="en-US" w:eastAsia="zh-CN"/>
        </w:rPr>
        <w:t>鱼刺图法进行事故致因分析</w:t>
      </w:r>
      <w:bookmarkEnd w:id="48"/>
      <w:bookmarkEnd w:id="49"/>
      <w:r>
        <w:rPr>
          <w:rFonts w:hint="eastAsia"/>
          <w:lang w:val="en-US" w:eastAsia="zh-CN"/>
        </w:rPr>
        <w:t>图</w:t>
      </w:r>
    </w:p>
    <w:p w14:paraId="51C12F75">
      <w:pPr>
        <w:pStyle w:val="5"/>
        <w:bidi w:val="0"/>
        <w:rPr>
          <w:rFonts w:hint="default"/>
          <w:lang w:val="en-US" w:eastAsia="zh-CN"/>
        </w:rPr>
      </w:pPr>
      <w:r>
        <w:rPr>
          <w:rFonts w:hint="eastAsia"/>
          <w:lang w:val="en-US" w:eastAsia="zh-CN"/>
        </w:rPr>
        <w:t>1.7.2.1</w:t>
      </w:r>
      <w:r>
        <w:rPr>
          <w:rFonts w:hint="default"/>
          <w:lang w:val="en-US" w:eastAsia="zh-CN"/>
        </w:rPr>
        <w:t>致险因子分析</w:t>
      </w:r>
    </w:p>
    <w:p w14:paraId="19B1AF22">
      <w:pPr>
        <w:bidi w:val="0"/>
        <w:rPr>
          <w:rFonts w:hint="default"/>
          <w:lang w:val="en-US" w:eastAsia="zh-CN"/>
        </w:rPr>
      </w:pPr>
      <w:r>
        <w:rPr>
          <w:rFonts w:hint="default"/>
          <w:lang w:val="en-US" w:eastAsia="zh-CN"/>
        </w:rPr>
        <w:t>评估小组应从人、机、料、法、环等方面对可能导致事故的致险因子进行分析，具体如下：</w:t>
      </w:r>
    </w:p>
    <w:p w14:paraId="4E4F226B">
      <w:pPr>
        <w:bidi w:val="0"/>
        <w:rPr>
          <w:rFonts w:hint="default"/>
          <w:lang w:val="en-US" w:eastAsia="zh-CN"/>
        </w:rPr>
      </w:pPr>
      <w:r>
        <w:rPr>
          <w:rFonts w:hint="default"/>
          <w:lang w:val="en-US" w:eastAsia="zh-CN"/>
        </w:rPr>
        <w:t>（1）人，指有关作业人员的素质，包括责任感、安全意识、技能水平等;</w:t>
      </w:r>
    </w:p>
    <w:p w14:paraId="34283B92">
      <w:pPr>
        <w:bidi w:val="0"/>
        <w:rPr>
          <w:rFonts w:hint="default"/>
          <w:lang w:val="en-US" w:eastAsia="zh-CN"/>
        </w:rPr>
      </w:pPr>
      <w:r>
        <w:rPr>
          <w:rFonts w:hint="default"/>
          <w:lang w:val="en-US" w:eastAsia="zh-CN"/>
        </w:rPr>
        <w:t>（2）机，指机械、设备等是否运行正常，是否具有本质安全性；</w:t>
      </w:r>
    </w:p>
    <w:p w14:paraId="1D843E02">
      <w:pPr>
        <w:bidi w:val="0"/>
        <w:rPr>
          <w:rFonts w:hint="default"/>
          <w:lang w:val="en-US" w:eastAsia="zh-CN"/>
        </w:rPr>
      </w:pPr>
      <w:r>
        <w:rPr>
          <w:rFonts w:hint="default"/>
          <w:lang w:val="en-US" w:eastAsia="zh-CN"/>
        </w:rPr>
        <w:t>（3）料，材料本身的特性、材质、规格等符合安全要求；</w:t>
      </w:r>
    </w:p>
    <w:p w14:paraId="6AEC5AD7">
      <w:pPr>
        <w:bidi w:val="0"/>
        <w:rPr>
          <w:rFonts w:hint="default"/>
          <w:lang w:val="en-US" w:eastAsia="zh-CN"/>
        </w:rPr>
      </w:pPr>
      <w:r>
        <w:rPr>
          <w:rFonts w:hint="default"/>
          <w:lang w:val="en-US" w:eastAsia="zh-CN"/>
        </w:rPr>
        <w:t>（4）法，指作业方式、工艺、方法和技术措施符合安全要求；</w:t>
      </w:r>
    </w:p>
    <w:p w14:paraId="0469B0BA">
      <w:pPr>
        <w:bidi w:val="0"/>
        <w:rPr>
          <w:rFonts w:hint="default"/>
          <w:lang w:val="en-US" w:eastAsia="zh-CN"/>
        </w:rPr>
      </w:pPr>
      <w:r>
        <w:rPr>
          <w:rFonts w:hint="default"/>
          <w:lang w:val="en-US" w:eastAsia="zh-CN"/>
        </w:rPr>
        <w:t>（5）环，指人的作业环境，机械设备的工作环境。</w:t>
      </w:r>
    </w:p>
    <w:p w14:paraId="077513A6">
      <w:pPr>
        <w:pStyle w:val="5"/>
        <w:bidi w:val="0"/>
        <w:rPr>
          <w:rFonts w:hint="default"/>
          <w:lang w:val="en-US" w:eastAsia="zh-CN"/>
        </w:rPr>
      </w:pPr>
      <w:r>
        <w:rPr>
          <w:rFonts w:hint="eastAsia"/>
          <w:lang w:val="en-US" w:eastAsia="zh-CN"/>
        </w:rPr>
        <w:t>1.7.2.2</w:t>
      </w:r>
      <w:r>
        <w:rPr>
          <w:rFonts w:hint="default"/>
          <w:lang w:val="en-US" w:eastAsia="zh-CN"/>
        </w:rPr>
        <w:t>受伤人员类型、伤害程度分析</w:t>
      </w:r>
    </w:p>
    <w:p w14:paraId="16C84592">
      <w:pPr>
        <w:bidi w:val="0"/>
        <w:rPr>
          <w:rFonts w:hint="default"/>
          <w:lang w:val="en-US" w:eastAsia="zh-CN"/>
        </w:rPr>
      </w:pPr>
      <w:r>
        <w:rPr>
          <w:rFonts w:hint="default"/>
          <w:lang w:val="en-US" w:eastAsia="zh-CN"/>
        </w:rPr>
        <w:t>可能受到事故伤害的人员类型分为作业人员本身、同一作业场所的其他作业人员及周围其他人员；人员伤害程度分为死亡、重伤和轻伤。</w:t>
      </w:r>
    </w:p>
    <w:p w14:paraId="527354F4">
      <w:pPr>
        <w:pStyle w:val="5"/>
        <w:bidi w:val="0"/>
        <w:rPr>
          <w:rFonts w:hint="default"/>
          <w:lang w:val="en-US" w:eastAsia="zh-CN"/>
        </w:rPr>
      </w:pPr>
      <w:r>
        <w:rPr>
          <w:rFonts w:hint="eastAsia"/>
          <w:lang w:val="en-US" w:eastAsia="zh-CN"/>
        </w:rPr>
        <w:t>1.7.2.3</w:t>
      </w:r>
      <w:r>
        <w:rPr>
          <w:rFonts w:hint="default"/>
          <w:lang w:val="en-US" w:eastAsia="zh-CN"/>
        </w:rPr>
        <w:t>不安全状态、不安全行为分析</w:t>
      </w:r>
    </w:p>
    <w:p w14:paraId="196788FF">
      <w:pPr>
        <w:numPr>
          <w:ilvl w:val="0"/>
          <w:numId w:val="0"/>
        </w:numPr>
        <w:bidi w:val="0"/>
        <w:jc w:val="center"/>
        <w:rPr>
          <w:rFonts w:hint="default" w:ascii="Times New Roman" w:hAnsi="Times New Roman" w:cs="Times New Roman"/>
          <w:color w:val="auto"/>
          <w:highlight w:val="none"/>
        </w:rPr>
      </w:pPr>
    </w:p>
    <w:p w14:paraId="063C9D11">
      <w:pPr>
        <w:numPr>
          <w:ilvl w:val="0"/>
          <w:numId w:val="0"/>
        </w:numPr>
        <w:bidi w:val="0"/>
        <w:jc w:val="center"/>
        <w:rPr>
          <w:rFonts w:hint="default" w:ascii="Times New Roman" w:hAnsi="Times New Roman" w:cs="Times New Roman"/>
          <w:color w:val="auto"/>
          <w:highlight w:val="none"/>
        </w:rPr>
      </w:pPr>
    </w:p>
    <w:p w14:paraId="6FCF0219">
      <w:pPr>
        <w:numPr>
          <w:ilvl w:val="0"/>
          <w:numId w:val="0"/>
        </w:numPr>
        <w:bidi w:val="0"/>
        <w:jc w:val="center"/>
        <w:rPr>
          <w:rFonts w:hint="default" w:ascii="Times New Roman" w:hAnsi="Times New Roman" w:cs="Times New Roman"/>
          <w:color w:val="auto"/>
          <w:highlight w:val="none"/>
        </w:rPr>
      </w:pPr>
    </w:p>
    <w:p w14:paraId="76EC8F76">
      <w:pPr>
        <w:numPr>
          <w:ilvl w:val="0"/>
          <w:numId w:val="0"/>
        </w:numPr>
        <w:bidi w:val="0"/>
        <w:jc w:val="center"/>
        <w:rPr>
          <w:rFonts w:hint="default" w:ascii="Times New Roman" w:hAnsi="Times New Roman" w:cs="Times New Roman"/>
          <w:color w:val="auto"/>
          <w:highlight w:val="none"/>
        </w:rPr>
      </w:pPr>
    </w:p>
    <w:p w14:paraId="1E0AB056">
      <w:pPr>
        <w:numPr>
          <w:ilvl w:val="0"/>
          <w:numId w:val="0"/>
        </w:numPr>
        <w:bidi w:val="0"/>
        <w:jc w:val="center"/>
        <w:rPr>
          <w:rFonts w:hint="default" w:ascii="Times New Roman" w:hAnsi="Times New Roman" w:cs="Times New Roman"/>
          <w:color w:val="auto"/>
          <w:highlight w:val="none"/>
        </w:rPr>
        <w:sectPr>
          <w:headerReference r:id="rId15" w:type="first"/>
          <w:footerReference r:id="rId17" w:type="first"/>
          <w:footerReference r:id="rId16" w:type="default"/>
          <w:pgSz w:w="11906" w:h="16838"/>
          <w:pgMar w:top="1417" w:right="1417" w:bottom="1417" w:left="1474"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6899DA77">
      <w:pPr>
        <w:pStyle w:val="16"/>
        <w:bidi w:val="0"/>
        <w:rPr>
          <w:rFonts w:hint="default"/>
          <w:lang w:val="en-US" w:eastAsia="zh-CN"/>
        </w:rPr>
      </w:pPr>
      <w:r>
        <w:rPr>
          <w:rFonts w:hint="eastAsia"/>
          <w:lang w:val="en-US" w:eastAsia="zh-CN"/>
        </w:rPr>
        <w:t>表1-09</w:t>
      </w:r>
      <w:r>
        <w:rPr>
          <w:rFonts w:hint="default"/>
        </w:rPr>
        <w:t>险源风险分析表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1089"/>
        <w:gridCol w:w="1211"/>
        <w:gridCol w:w="857"/>
        <w:gridCol w:w="1004"/>
        <w:gridCol w:w="979"/>
        <w:gridCol w:w="772"/>
        <w:gridCol w:w="848"/>
        <w:gridCol w:w="3404"/>
        <w:gridCol w:w="2882"/>
      </w:tblGrid>
      <w:tr w14:paraId="4CB58A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396" w:type="pct"/>
            <w:vMerge w:val="restart"/>
            <w:tcBorders>
              <w:tl2br w:val="nil"/>
              <w:tr2bl w:val="nil"/>
            </w:tcBorders>
            <w:noWrap w:val="0"/>
            <w:vAlign w:val="center"/>
          </w:tcPr>
          <w:p w14:paraId="3CC046B5">
            <w:pPr>
              <w:pStyle w:val="17"/>
              <w:bidi w:val="0"/>
              <w:rPr>
                <w:rFonts w:hint="default"/>
              </w:rPr>
            </w:pPr>
            <w:r>
              <w:rPr>
                <w:rFonts w:hint="default"/>
              </w:rPr>
              <w:t>施工作业内容</w:t>
            </w:r>
          </w:p>
        </w:tc>
        <w:tc>
          <w:tcPr>
            <w:tcW w:w="384" w:type="pct"/>
            <w:vMerge w:val="restart"/>
            <w:tcBorders>
              <w:tl2br w:val="nil"/>
              <w:tr2bl w:val="nil"/>
            </w:tcBorders>
            <w:noWrap w:val="0"/>
            <w:vAlign w:val="center"/>
          </w:tcPr>
          <w:p w14:paraId="30C3444B">
            <w:pPr>
              <w:pStyle w:val="17"/>
              <w:bidi w:val="0"/>
              <w:rPr>
                <w:rFonts w:hint="default"/>
              </w:rPr>
            </w:pPr>
            <w:r>
              <w:rPr>
                <w:rFonts w:hint="default"/>
              </w:rPr>
              <w:t>潜在事故类型</w:t>
            </w:r>
          </w:p>
        </w:tc>
        <w:tc>
          <w:tcPr>
            <w:tcW w:w="427" w:type="pct"/>
            <w:vMerge w:val="restart"/>
            <w:tcBorders>
              <w:tl2br w:val="nil"/>
              <w:tr2bl w:val="nil"/>
            </w:tcBorders>
            <w:noWrap w:val="0"/>
            <w:vAlign w:val="center"/>
          </w:tcPr>
          <w:p w14:paraId="1DD4FB91">
            <w:pPr>
              <w:pStyle w:val="17"/>
              <w:bidi w:val="0"/>
              <w:rPr>
                <w:rFonts w:hint="default"/>
              </w:rPr>
            </w:pPr>
            <w:r>
              <w:rPr>
                <w:rFonts w:hint="default"/>
              </w:rPr>
              <w:t>致险因子</w:t>
            </w:r>
          </w:p>
        </w:tc>
        <w:tc>
          <w:tcPr>
            <w:tcW w:w="656" w:type="pct"/>
            <w:gridSpan w:val="2"/>
            <w:tcBorders>
              <w:tl2br w:val="nil"/>
              <w:tr2bl w:val="nil"/>
            </w:tcBorders>
            <w:noWrap w:val="0"/>
            <w:vAlign w:val="center"/>
          </w:tcPr>
          <w:p w14:paraId="09520A5B">
            <w:pPr>
              <w:pStyle w:val="17"/>
              <w:bidi w:val="0"/>
              <w:rPr>
                <w:rFonts w:hint="default"/>
              </w:rPr>
            </w:pPr>
            <w:r>
              <w:rPr>
                <w:rFonts w:hint="default"/>
              </w:rPr>
              <w:t>受伤人员类型</w:t>
            </w:r>
          </w:p>
        </w:tc>
        <w:tc>
          <w:tcPr>
            <w:tcW w:w="916" w:type="pct"/>
            <w:gridSpan w:val="3"/>
            <w:tcBorders>
              <w:tl2br w:val="nil"/>
              <w:tr2bl w:val="nil"/>
            </w:tcBorders>
            <w:noWrap w:val="0"/>
            <w:vAlign w:val="center"/>
          </w:tcPr>
          <w:p w14:paraId="1437DFB8">
            <w:pPr>
              <w:pStyle w:val="17"/>
              <w:bidi w:val="0"/>
              <w:rPr>
                <w:rFonts w:hint="default"/>
              </w:rPr>
            </w:pPr>
            <w:r>
              <w:rPr>
                <w:rFonts w:hint="default"/>
              </w:rPr>
              <w:t>伤害伤度</w:t>
            </w:r>
          </w:p>
        </w:tc>
        <w:tc>
          <w:tcPr>
            <w:tcW w:w="1200" w:type="pct"/>
            <w:vMerge w:val="restart"/>
            <w:tcBorders>
              <w:tl2br w:val="nil"/>
              <w:tr2bl w:val="nil"/>
            </w:tcBorders>
            <w:noWrap w:val="0"/>
            <w:vAlign w:val="center"/>
          </w:tcPr>
          <w:p w14:paraId="761F156B">
            <w:pPr>
              <w:pStyle w:val="17"/>
              <w:bidi w:val="0"/>
              <w:rPr>
                <w:rFonts w:hint="default"/>
              </w:rPr>
            </w:pPr>
            <w:r>
              <w:rPr>
                <w:rFonts w:hint="default"/>
              </w:rPr>
              <w:t>不安全状态</w:t>
            </w:r>
          </w:p>
        </w:tc>
        <w:tc>
          <w:tcPr>
            <w:tcW w:w="1016" w:type="pct"/>
            <w:vMerge w:val="restart"/>
            <w:tcBorders>
              <w:tl2br w:val="nil"/>
              <w:tr2bl w:val="nil"/>
            </w:tcBorders>
            <w:noWrap w:val="0"/>
            <w:vAlign w:val="center"/>
          </w:tcPr>
          <w:p w14:paraId="622436CA">
            <w:pPr>
              <w:pStyle w:val="17"/>
              <w:bidi w:val="0"/>
              <w:rPr>
                <w:rFonts w:hint="default"/>
              </w:rPr>
            </w:pPr>
            <w:r>
              <w:rPr>
                <w:rFonts w:hint="default"/>
              </w:rPr>
              <w:t xml:space="preserve">   不安全行为</w:t>
            </w:r>
          </w:p>
        </w:tc>
      </w:tr>
      <w:tr w14:paraId="7FC8F6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396" w:type="pct"/>
            <w:vMerge w:val="continue"/>
            <w:tcBorders>
              <w:tl2br w:val="nil"/>
              <w:tr2bl w:val="nil"/>
            </w:tcBorders>
            <w:noWrap w:val="0"/>
            <w:vAlign w:val="center"/>
          </w:tcPr>
          <w:p w14:paraId="4198EA49">
            <w:pPr>
              <w:pStyle w:val="17"/>
              <w:bidi w:val="0"/>
              <w:rPr>
                <w:rFonts w:hint="default"/>
              </w:rPr>
            </w:pPr>
          </w:p>
        </w:tc>
        <w:tc>
          <w:tcPr>
            <w:tcW w:w="384" w:type="pct"/>
            <w:vMerge w:val="continue"/>
            <w:tcBorders>
              <w:tl2br w:val="nil"/>
              <w:tr2bl w:val="nil"/>
            </w:tcBorders>
            <w:noWrap w:val="0"/>
            <w:vAlign w:val="center"/>
          </w:tcPr>
          <w:p w14:paraId="3B29A3CE">
            <w:pPr>
              <w:pStyle w:val="17"/>
              <w:bidi w:val="0"/>
              <w:rPr>
                <w:rFonts w:hint="default"/>
              </w:rPr>
            </w:pPr>
          </w:p>
        </w:tc>
        <w:tc>
          <w:tcPr>
            <w:tcW w:w="427" w:type="pct"/>
            <w:vMerge w:val="continue"/>
            <w:tcBorders>
              <w:tl2br w:val="nil"/>
              <w:tr2bl w:val="nil"/>
            </w:tcBorders>
            <w:noWrap w:val="0"/>
            <w:vAlign w:val="center"/>
          </w:tcPr>
          <w:p w14:paraId="63852A18">
            <w:pPr>
              <w:pStyle w:val="17"/>
              <w:bidi w:val="0"/>
              <w:rPr>
                <w:rFonts w:hint="default"/>
              </w:rPr>
            </w:pPr>
          </w:p>
        </w:tc>
        <w:tc>
          <w:tcPr>
            <w:tcW w:w="302" w:type="pct"/>
            <w:tcBorders>
              <w:tl2br w:val="nil"/>
              <w:tr2bl w:val="nil"/>
            </w:tcBorders>
            <w:noWrap w:val="0"/>
            <w:vAlign w:val="center"/>
          </w:tcPr>
          <w:p w14:paraId="3355BAA2">
            <w:pPr>
              <w:pStyle w:val="17"/>
              <w:bidi w:val="0"/>
              <w:rPr>
                <w:rFonts w:hint="default"/>
              </w:rPr>
            </w:pPr>
            <w:r>
              <w:rPr>
                <w:rFonts w:hint="default"/>
              </w:rPr>
              <w:t>本人</w:t>
            </w:r>
          </w:p>
        </w:tc>
        <w:tc>
          <w:tcPr>
            <w:tcW w:w="354" w:type="pct"/>
            <w:tcBorders>
              <w:tl2br w:val="nil"/>
              <w:tr2bl w:val="nil"/>
            </w:tcBorders>
            <w:noWrap w:val="0"/>
            <w:vAlign w:val="center"/>
          </w:tcPr>
          <w:p w14:paraId="63178028">
            <w:pPr>
              <w:pStyle w:val="17"/>
              <w:bidi w:val="0"/>
              <w:rPr>
                <w:rFonts w:hint="default"/>
              </w:rPr>
            </w:pPr>
            <w:r>
              <w:rPr>
                <w:rFonts w:hint="default"/>
              </w:rPr>
              <w:t>他人</w:t>
            </w:r>
          </w:p>
        </w:tc>
        <w:tc>
          <w:tcPr>
            <w:tcW w:w="345" w:type="pct"/>
            <w:tcBorders>
              <w:tl2br w:val="nil"/>
              <w:tr2bl w:val="nil"/>
            </w:tcBorders>
            <w:noWrap w:val="0"/>
            <w:vAlign w:val="center"/>
          </w:tcPr>
          <w:p w14:paraId="3D4D0058">
            <w:pPr>
              <w:pStyle w:val="17"/>
              <w:bidi w:val="0"/>
              <w:rPr>
                <w:rFonts w:hint="default"/>
              </w:rPr>
            </w:pPr>
            <w:r>
              <w:rPr>
                <w:rFonts w:hint="default"/>
              </w:rPr>
              <w:t>轻伤</w:t>
            </w:r>
          </w:p>
        </w:tc>
        <w:tc>
          <w:tcPr>
            <w:tcW w:w="272" w:type="pct"/>
            <w:tcBorders>
              <w:tl2br w:val="nil"/>
              <w:tr2bl w:val="nil"/>
            </w:tcBorders>
            <w:noWrap w:val="0"/>
            <w:vAlign w:val="center"/>
          </w:tcPr>
          <w:p w14:paraId="1FE0B428">
            <w:pPr>
              <w:pStyle w:val="17"/>
              <w:bidi w:val="0"/>
              <w:rPr>
                <w:rFonts w:hint="default"/>
              </w:rPr>
            </w:pPr>
            <w:r>
              <w:rPr>
                <w:rFonts w:hint="default"/>
              </w:rPr>
              <w:t>重伤</w:t>
            </w:r>
          </w:p>
        </w:tc>
        <w:tc>
          <w:tcPr>
            <w:tcW w:w="298" w:type="pct"/>
            <w:tcBorders>
              <w:tl2br w:val="nil"/>
              <w:tr2bl w:val="nil"/>
            </w:tcBorders>
            <w:noWrap w:val="0"/>
            <w:vAlign w:val="center"/>
          </w:tcPr>
          <w:p w14:paraId="6FB38CC9">
            <w:pPr>
              <w:pStyle w:val="17"/>
              <w:bidi w:val="0"/>
              <w:rPr>
                <w:rFonts w:hint="default"/>
              </w:rPr>
            </w:pPr>
            <w:r>
              <w:rPr>
                <w:rFonts w:hint="default"/>
              </w:rPr>
              <w:t>死亡</w:t>
            </w:r>
          </w:p>
        </w:tc>
        <w:tc>
          <w:tcPr>
            <w:tcW w:w="1200" w:type="pct"/>
            <w:vMerge w:val="continue"/>
            <w:tcBorders>
              <w:tl2br w:val="nil"/>
              <w:tr2bl w:val="nil"/>
            </w:tcBorders>
            <w:noWrap w:val="0"/>
            <w:vAlign w:val="center"/>
          </w:tcPr>
          <w:p w14:paraId="4D7D8590">
            <w:pPr>
              <w:pStyle w:val="17"/>
              <w:bidi w:val="0"/>
              <w:rPr>
                <w:rFonts w:hint="default"/>
              </w:rPr>
            </w:pPr>
          </w:p>
        </w:tc>
        <w:tc>
          <w:tcPr>
            <w:tcW w:w="1016" w:type="pct"/>
            <w:vMerge w:val="continue"/>
            <w:tcBorders>
              <w:tl2br w:val="nil"/>
              <w:tr2bl w:val="nil"/>
            </w:tcBorders>
            <w:noWrap w:val="0"/>
            <w:vAlign w:val="center"/>
          </w:tcPr>
          <w:p w14:paraId="2B93FA3D">
            <w:pPr>
              <w:pStyle w:val="17"/>
              <w:bidi w:val="0"/>
              <w:rPr>
                <w:rFonts w:hint="default"/>
              </w:rPr>
            </w:pPr>
          </w:p>
        </w:tc>
      </w:tr>
      <w:tr w14:paraId="23E28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5" w:hRule="atLeast"/>
        </w:trPr>
        <w:tc>
          <w:tcPr>
            <w:tcW w:w="396" w:type="pct"/>
            <w:vMerge w:val="restart"/>
            <w:tcBorders>
              <w:tl2br w:val="nil"/>
              <w:tr2bl w:val="nil"/>
            </w:tcBorders>
            <w:noWrap w:val="0"/>
            <w:vAlign w:val="center"/>
          </w:tcPr>
          <w:p w14:paraId="483E868F">
            <w:pPr>
              <w:pStyle w:val="17"/>
              <w:bidi w:val="0"/>
              <w:rPr>
                <w:rFonts w:hint="default"/>
              </w:rPr>
            </w:pPr>
            <w:r>
              <w:rPr>
                <w:rFonts w:hint="default"/>
              </w:rPr>
              <w:t>土石方工程施工</w:t>
            </w:r>
          </w:p>
        </w:tc>
        <w:tc>
          <w:tcPr>
            <w:tcW w:w="384" w:type="pct"/>
            <w:tcBorders>
              <w:tl2br w:val="nil"/>
              <w:tr2bl w:val="nil"/>
            </w:tcBorders>
            <w:noWrap w:val="0"/>
            <w:vAlign w:val="center"/>
          </w:tcPr>
          <w:p w14:paraId="0F361997">
            <w:pPr>
              <w:pStyle w:val="17"/>
              <w:bidi w:val="0"/>
              <w:rPr>
                <w:rFonts w:hint="default"/>
              </w:rPr>
            </w:pPr>
            <w:r>
              <w:rPr>
                <w:rFonts w:hint="default"/>
              </w:rPr>
              <w:t>物体打击</w:t>
            </w:r>
          </w:p>
        </w:tc>
        <w:tc>
          <w:tcPr>
            <w:tcW w:w="427" w:type="pct"/>
            <w:tcBorders>
              <w:tl2br w:val="nil"/>
              <w:tr2bl w:val="nil"/>
            </w:tcBorders>
            <w:noWrap w:val="0"/>
            <w:vAlign w:val="center"/>
          </w:tcPr>
          <w:p w14:paraId="3E9EB72B">
            <w:pPr>
              <w:pStyle w:val="17"/>
              <w:bidi w:val="0"/>
              <w:rPr>
                <w:rFonts w:hint="default"/>
              </w:rPr>
            </w:pPr>
            <w:r>
              <w:rPr>
                <w:rFonts w:hint="default"/>
              </w:rPr>
              <w:t xml:space="preserve">   交叉作业</w:t>
            </w:r>
          </w:p>
          <w:p w14:paraId="189852BF">
            <w:pPr>
              <w:pStyle w:val="17"/>
              <w:bidi w:val="0"/>
              <w:rPr>
                <w:rFonts w:hint="default"/>
              </w:rPr>
            </w:pPr>
            <w:r>
              <w:rPr>
                <w:rFonts w:hint="default"/>
              </w:rPr>
              <w:t>防护装置缺乏</w:t>
            </w:r>
          </w:p>
        </w:tc>
        <w:tc>
          <w:tcPr>
            <w:tcW w:w="302" w:type="pct"/>
            <w:tcBorders>
              <w:tl2br w:val="nil"/>
              <w:tr2bl w:val="nil"/>
            </w:tcBorders>
            <w:noWrap w:val="0"/>
            <w:vAlign w:val="center"/>
          </w:tcPr>
          <w:p w14:paraId="52D8A83C">
            <w:pPr>
              <w:pStyle w:val="17"/>
              <w:bidi w:val="0"/>
              <w:rPr>
                <w:rFonts w:hint="default"/>
              </w:rPr>
            </w:pPr>
            <w:r>
              <w:rPr>
                <w:rFonts w:hint="default"/>
              </w:rPr>
              <w:t>√</w:t>
            </w:r>
          </w:p>
        </w:tc>
        <w:tc>
          <w:tcPr>
            <w:tcW w:w="354" w:type="pct"/>
            <w:tcBorders>
              <w:tl2br w:val="nil"/>
              <w:tr2bl w:val="nil"/>
            </w:tcBorders>
            <w:noWrap w:val="0"/>
            <w:vAlign w:val="center"/>
          </w:tcPr>
          <w:p w14:paraId="1F3287CE">
            <w:pPr>
              <w:pStyle w:val="17"/>
              <w:bidi w:val="0"/>
              <w:rPr>
                <w:rFonts w:hint="default"/>
              </w:rPr>
            </w:pPr>
            <w:r>
              <w:rPr>
                <w:rFonts w:hint="default"/>
              </w:rPr>
              <w:t>√</w:t>
            </w:r>
          </w:p>
        </w:tc>
        <w:tc>
          <w:tcPr>
            <w:tcW w:w="345" w:type="pct"/>
            <w:tcBorders>
              <w:tl2br w:val="nil"/>
              <w:tr2bl w:val="nil"/>
            </w:tcBorders>
            <w:noWrap w:val="0"/>
            <w:vAlign w:val="center"/>
          </w:tcPr>
          <w:p w14:paraId="18150D8B">
            <w:pPr>
              <w:pStyle w:val="17"/>
              <w:bidi w:val="0"/>
              <w:rPr>
                <w:rFonts w:hint="default"/>
              </w:rPr>
            </w:pPr>
            <w:r>
              <w:rPr>
                <w:rFonts w:hint="default"/>
              </w:rPr>
              <w:t>√</w:t>
            </w:r>
          </w:p>
        </w:tc>
        <w:tc>
          <w:tcPr>
            <w:tcW w:w="272" w:type="pct"/>
            <w:tcBorders>
              <w:tl2br w:val="nil"/>
              <w:tr2bl w:val="nil"/>
            </w:tcBorders>
            <w:noWrap w:val="0"/>
            <w:vAlign w:val="center"/>
          </w:tcPr>
          <w:p w14:paraId="7822A69F">
            <w:pPr>
              <w:pStyle w:val="17"/>
              <w:bidi w:val="0"/>
              <w:rPr>
                <w:rFonts w:hint="default"/>
              </w:rPr>
            </w:pPr>
          </w:p>
        </w:tc>
        <w:tc>
          <w:tcPr>
            <w:tcW w:w="298" w:type="pct"/>
            <w:tcBorders>
              <w:tl2br w:val="nil"/>
              <w:tr2bl w:val="nil"/>
            </w:tcBorders>
            <w:noWrap w:val="0"/>
            <w:vAlign w:val="center"/>
          </w:tcPr>
          <w:p w14:paraId="209A3C53">
            <w:pPr>
              <w:pStyle w:val="17"/>
              <w:bidi w:val="0"/>
              <w:rPr>
                <w:rFonts w:hint="default"/>
              </w:rPr>
            </w:pPr>
          </w:p>
        </w:tc>
        <w:tc>
          <w:tcPr>
            <w:tcW w:w="1200" w:type="pct"/>
            <w:tcBorders>
              <w:tl2br w:val="nil"/>
              <w:tr2bl w:val="nil"/>
            </w:tcBorders>
            <w:noWrap w:val="0"/>
            <w:vAlign w:val="center"/>
          </w:tcPr>
          <w:p w14:paraId="50ACD2E4">
            <w:pPr>
              <w:pStyle w:val="17"/>
              <w:bidi w:val="0"/>
              <w:rPr>
                <w:rFonts w:hint="default"/>
              </w:rPr>
            </w:pPr>
            <w:r>
              <w:rPr>
                <w:rFonts w:hint="default"/>
              </w:rPr>
              <w:t>生产场地环境不良</w:t>
            </w:r>
          </w:p>
          <w:p w14:paraId="76202800">
            <w:pPr>
              <w:pStyle w:val="17"/>
              <w:bidi w:val="0"/>
              <w:rPr>
                <w:rFonts w:hint="default"/>
              </w:rPr>
            </w:pPr>
            <w:r>
              <w:rPr>
                <w:rFonts w:hint="default"/>
              </w:rPr>
              <w:t>防护设施有缺陷</w:t>
            </w:r>
          </w:p>
          <w:p w14:paraId="691C3DE3">
            <w:pPr>
              <w:pStyle w:val="17"/>
              <w:bidi w:val="0"/>
              <w:rPr>
                <w:rFonts w:hint="default"/>
              </w:rPr>
            </w:pPr>
            <w:r>
              <w:rPr>
                <w:rFonts w:hint="default"/>
              </w:rPr>
              <w:t xml:space="preserve">    个人防护缺少　</w:t>
            </w:r>
          </w:p>
        </w:tc>
        <w:tc>
          <w:tcPr>
            <w:tcW w:w="1016" w:type="pct"/>
            <w:tcBorders>
              <w:tl2br w:val="nil"/>
              <w:tr2bl w:val="nil"/>
            </w:tcBorders>
            <w:noWrap w:val="0"/>
            <w:vAlign w:val="center"/>
          </w:tcPr>
          <w:p w14:paraId="287E31B5">
            <w:pPr>
              <w:pStyle w:val="17"/>
              <w:bidi w:val="0"/>
              <w:rPr>
                <w:rFonts w:hint="default"/>
              </w:rPr>
            </w:pPr>
            <w:r>
              <w:rPr>
                <w:rFonts w:hint="default"/>
              </w:rPr>
              <w:t>违章指挥</w:t>
            </w:r>
          </w:p>
          <w:p w14:paraId="776CD8D6">
            <w:pPr>
              <w:pStyle w:val="17"/>
              <w:bidi w:val="0"/>
              <w:rPr>
                <w:rFonts w:hint="default"/>
              </w:rPr>
            </w:pPr>
            <w:r>
              <w:rPr>
                <w:rFonts w:hint="default"/>
              </w:rPr>
              <w:t>冒险进入危险场所</w:t>
            </w:r>
          </w:p>
          <w:p w14:paraId="62B5A569">
            <w:pPr>
              <w:pStyle w:val="17"/>
              <w:bidi w:val="0"/>
              <w:rPr>
                <w:rFonts w:hint="default"/>
              </w:rPr>
            </w:pPr>
            <w:r>
              <w:rPr>
                <w:rFonts w:hint="default"/>
              </w:rPr>
              <w:t>个人防护忽视使用</w:t>
            </w:r>
          </w:p>
        </w:tc>
      </w:tr>
      <w:tr w14:paraId="7F9044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396" w:type="pct"/>
            <w:vMerge w:val="continue"/>
            <w:tcBorders>
              <w:tl2br w:val="nil"/>
              <w:tr2bl w:val="nil"/>
            </w:tcBorders>
            <w:noWrap w:val="0"/>
            <w:vAlign w:val="center"/>
          </w:tcPr>
          <w:p w14:paraId="1D59E49E">
            <w:pPr>
              <w:pStyle w:val="17"/>
              <w:bidi w:val="0"/>
              <w:rPr>
                <w:rFonts w:hint="default"/>
              </w:rPr>
            </w:pPr>
          </w:p>
        </w:tc>
        <w:tc>
          <w:tcPr>
            <w:tcW w:w="384" w:type="pct"/>
            <w:tcBorders>
              <w:tl2br w:val="nil"/>
              <w:tr2bl w:val="nil"/>
            </w:tcBorders>
            <w:noWrap w:val="0"/>
            <w:vAlign w:val="center"/>
          </w:tcPr>
          <w:p w14:paraId="563DBF83">
            <w:pPr>
              <w:pStyle w:val="17"/>
              <w:bidi w:val="0"/>
              <w:rPr>
                <w:rFonts w:hint="default"/>
              </w:rPr>
            </w:pPr>
            <w:r>
              <w:rPr>
                <w:rFonts w:hint="default"/>
              </w:rPr>
              <w:t>高处坠落</w:t>
            </w:r>
          </w:p>
        </w:tc>
        <w:tc>
          <w:tcPr>
            <w:tcW w:w="427" w:type="pct"/>
            <w:tcBorders>
              <w:tl2br w:val="nil"/>
              <w:tr2bl w:val="nil"/>
            </w:tcBorders>
            <w:noWrap w:val="0"/>
            <w:vAlign w:val="center"/>
          </w:tcPr>
          <w:p w14:paraId="082F8D60">
            <w:pPr>
              <w:pStyle w:val="17"/>
              <w:bidi w:val="0"/>
              <w:rPr>
                <w:rFonts w:hint="default"/>
              </w:rPr>
            </w:pPr>
            <w:r>
              <w:rPr>
                <w:rFonts w:hint="default"/>
              </w:rPr>
              <w:t>防护设施缺乏</w:t>
            </w:r>
          </w:p>
        </w:tc>
        <w:tc>
          <w:tcPr>
            <w:tcW w:w="302" w:type="pct"/>
            <w:tcBorders>
              <w:tl2br w:val="nil"/>
              <w:tr2bl w:val="nil"/>
            </w:tcBorders>
            <w:noWrap w:val="0"/>
            <w:vAlign w:val="center"/>
          </w:tcPr>
          <w:p w14:paraId="7701DB0B">
            <w:pPr>
              <w:pStyle w:val="17"/>
              <w:bidi w:val="0"/>
              <w:rPr>
                <w:rFonts w:hint="default"/>
              </w:rPr>
            </w:pPr>
            <w:r>
              <w:rPr>
                <w:rFonts w:hint="default"/>
              </w:rPr>
              <w:t>√</w:t>
            </w:r>
          </w:p>
        </w:tc>
        <w:tc>
          <w:tcPr>
            <w:tcW w:w="354" w:type="pct"/>
            <w:tcBorders>
              <w:tl2br w:val="nil"/>
              <w:tr2bl w:val="nil"/>
            </w:tcBorders>
            <w:noWrap w:val="0"/>
            <w:vAlign w:val="center"/>
          </w:tcPr>
          <w:p w14:paraId="04077A25">
            <w:pPr>
              <w:pStyle w:val="17"/>
              <w:bidi w:val="0"/>
              <w:rPr>
                <w:rFonts w:hint="default"/>
              </w:rPr>
            </w:pPr>
            <w:r>
              <w:rPr>
                <w:rFonts w:hint="default"/>
              </w:rPr>
              <w:t>√</w:t>
            </w:r>
          </w:p>
        </w:tc>
        <w:tc>
          <w:tcPr>
            <w:tcW w:w="345" w:type="pct"/>
            <w:tcBorders>
              <w:tl2br w:val="nil"/>
              <w:tr2bl w:val="nil"/>
            </w:tcBorders>
            <w:noWrap w:val="0"/>
            <w:vAlign w:val="center"/>
          </w:tcPr>
          <w:p w14:paraId="09224131">
            <w:pPr>
              <w:pStyle w:val="17"/>
              <w:bidi w:val="0"/>
              <w:rPr>
                <w:rFonts w:hint="default"/>
              </w:rPr>
            </w:pPr>
          </w:p>
        </w:tc>
        <w:tc>
          <w:tcPr>
            <w:tcW w:w="272" w:type="pct"/>
            <w:tcBorders>
              <w:tl2br w:val="nil"/>
              <w:tr2bl w:val="nil"/>
            </w:tcBorders>
            <w:noWrap w:val="0"/>
            <w:vAlign w:val="center"/>
          </w:tcPr>
          <w:p w14:paraId="11C7A535">
            <w:pPr>
              <w:pStyle w:val="17"/>
              <w:bidi w:val="0"/>
              <w:rPr>
                <w:rFonts w:hint="default"/>
              </w:rPr>
            </w:pPr>
            <w:r>
              <w:rPr>
                <w:rFonts w:hint="default"/>
              </w:rPr>
              <w:t>√</w:t>
            </w:r>
          </w:p>
        </w:tc>
        <w:tc>
          <w:tcPr>
            <w:tcW w:w="298" w:type="pct"/>
            <w:tcBorders>
              <w:tl2br w:val="nil"/>
              <w:tr2bl w:val="nil"/>
            </w:tcBorders>
            <w:noWrap w:val="0"/>
            <w:vAlign w:val="center"/>
          </w:tcPr>
          <w:p w14:paraId="3EEAF1CB">
            <w:pPr>
              <w:pStyle w:val="17"/>
              <w:bidi w:val="0"/>
              <w:rPr>
                <w:rFonts w:hint="default"/>
              </w:rPr>
            </w:pPr>
          </w:p>
        </w:tc>
        <w:tc>
          <w:tcPr>
            <w:tcW w:w="1200" w:type="pct"/>
            <w:tcBorders>
              <w:tl2br w:val="nil"/>
              <w:tr2bl w:val="nil"/>
            </w:tcBorders>
            <w:noWrap w:val="0"/>
            <w:vAlign w:val="center"/>
          </w:tcPr>
          <w:p w14:paraId="1ABCCFF9">
            <w:pPr>
              <w:pStyle w:val="17"/>
              <w:bidi w:val="0"/>
              <w:rPr>
                <w:rFonts w:hint="default"/>
              </w:rPr>
            </w:pPr>
            <w:r>
              <w:rPr>
                <w:rFonts w:hint="default"/>
              </w:rPr>
              <w:t>安全设施缺乏　</w:t>
            </w:r>
          </w:p>
        </w:tc>
        <w:tc>
          <w:tcPr>
            <w:tcW w:w="1016" w:type="pct"/>
            <w:tcBorders>
              <w:tl2br w:val="nil"/>
              <w:tr2bl w:val="nil"/>
            </w:tcBorders>
            <w:noWrap w:val="0"/>
            <w:vAlign w:val="center"/>
          </w:tcPr>
          <w:p w14:paraId="51B9182A">
            <w:pPr>
              <w:pStyle w:val="17"/>
              <w:bidi w:val="0"/>
              <w:rPr>
                <w:rFonts w:hint="default"/>
              </w:rPr>
            </w:pPr>
          </w:p>
          <w:p w14:paraId="762163BB">
            <w:pPr>
              <w:pStyle w:val="17"/>
              <w:bidi w:val="0"/>
              <w:rPr>
                <w:rFonts w:hint="default"/>
              </w:rPr>
            </w:pPr>
            <w:r>
              <w:rPr>
                <w:rFonts w:hint="default"/>
              </w:rPr>
              <w:t>个人防护意识差</w:t>
            </w:r>
          </w:p>
          <w:p w14:paraId="1DB1577A">
            <w:pPr>
              <w:pStyle w:val="17"/>
              <w:bidi w:val="0"/>
              <w:rPr>
                <w:rFonts w:hint="default"/>
              </w:rPr>
            </w:pPr>
            <w:r>
              <w:rPr>
                <w:rFonts w:hint="default"/>
              </w:rPr>
              <w:t>违章操作</w:t>
            </w:r>
          </w:p>
          <w:p w14:paraId="4B020306">
            <w:pPr>
              <w:pStyle w:val="17"/>
              <w:bidi w:val="0"/>
              <w:rPr>
                <w:rFonts w:hint="default"/>
              </w:rPr>
            </w:pPr>
          </w:p>
        </w:tc>
      </w:tr>
      <w:tr w14:paraId="66E24C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665C5422">
            <w:pPr>
              <w:pStyle w:val="17"/>
              <w:bidi w:val="0"/>
              <w:rPr>
                <w:rFonts w:hint="default"/>
              </w:rPr>
            </w:pPr>
          </w:p>
        </w:tc>
        <w:tc>
          <w:tcPr>
            <w:tcW w:w="384" w:type="pct"/>
            <w:tcBorders>
              <w:tl2br w:val="nil"/>
              <w:tr2bl w:val="nil"/>
            </w:tcBorders>
            <w:noWrap w:val="0"/>
            <w:vAlign w:val="center"/>
          </w:tcPr>
          <w:p w14:paraId="1EDF5A3E">
            <w:pPr>
              <w:pStyle w:val="17"/>
              <w:bidi w:val="0"/>
              <w:rPr>
                <w:rFonts w:hint="default"/>
              </w:rPr>
            </w:pPr>
            <w:r>
              <w:rPr>
                <w:rFonts w:hint="default"/>
              </w:rPr>
              <w:t>机械伤害</w:t>
            </w:r>
          </w:p>
        </w:tc>
        <w:tc>
          <w:tcPr>
            <w:tcW w:w="427" w:type="pct"/>
            <w:tcBorders>
              <w:tl2br w:val="nil"/>
              <w:tr2bl w:val="nil"/>
            </w:tcBorders>
            <w:noWrap w:val="0"/>
            <w:vAlign w:val="center"/>
          </w:tcPr>
          <w:p w14:paraId="7CE8194F">
            <w:pPr>
              <w:pStyle w:val="17"/>
              <w:bidi w:val="0"/>
              <w:rPr>
                <w:rFonts w:hint="default"/>
              </w:rPr>
            </w:pPr>
            <w:r>
              <w:rPr>
                <w:rFonts w:hint="default"/>
              </w:rPr>
              <w:t>机械带病工作</w:t>
            </w:r>
          </w:p>
          <w:p w14:paraId="2EFEED0D">
            <w:pPr>
              <w:pStyle w:val="17"/>
              <w:bidi w:val="0"/>
              <w:rPr>
                <w:rFonts w:hint="default"/>
              </w:rPr>
            </w:pPr>
            <w:r>
              <w:rPr>
                <w:rFonts w:hint="default"/>
              </w:rPr>
              <w:t xml:space="preserve">操作错误 </w:t>
            </w:r>
          </w:p>
        </w:tc>
        <w:tc>
          <w:tcPr>
            <w:tcW w:w="302" w:type="pct"/>
            <w:tcBorders>
              <w:tl2br w:val="nil"/>
              <w:tr2bl w:val="nil"/>
            </w:tcBorders>
            <w:noWrap w:val="0"/>
            <w:vAlign w:val="center"/>
          </w:tcPr>
          <w:p w14:paraId="69FA15EF">
            <w:pPr>
              <w:pStyle w:val="17"/>
              <w:bidi w:val="0"/>
              <w:rPr>
                <w:rFonts w:hint="default"/>
              </w:rPr>
            </w:pPr>
            <w:r>
              <w:rPr>
                <w:rFonts w:hint="default"/>
              </w:rPr>
              <w:t>√</w:t>
            </w:r>
          </w:p>
        </w:tc>
        <w:tc>
          <w:tcPr>
            <w:tcW w:w="354" w:type="pct"/>
            <w:tcBorders>
              <w:tl2br w:val="nil"/>
              <w:tr2bl w:val="nil"/>
            </w:tcBorders>
            <w:noWrap w:val="0"/>
            <w:vAlign w:val="center"/>
          </w:tcPr>
          <w:p w14:paraId="7E8ED754">
            <w:pPr>
              <w:pStyle w:val="17"/>
              <w:bidi w:val="0"/>
              <w:rPr>
                <w:rFonts w:hint="default"/>
              </w:rPr>
            </w:pPr>
          </w:p>
        </w:tc>
        <w:tc>
          <w:tcPr>
            <w:tcW w:w="345" w:type="pct"/>
            <w:tcBorders>
              <w:tl2br w:val="nil"/>
              <w:tr2bl w:val="nil"/>
            </w:tcBorders>
            <w:noWrap w:val="0"/>
            <w:vAlign w:val="center"/>
          </w:tcPr>
          <w:p w14:paraId="343AC7AC">
            <w:pPr>
              <w:pStyle w:val="17"/>
              <w:bidi w:val="0"/>
              <w:rPr>
                <w:rFonts w:hint="default"/>
              </w:rPr>
            </w:pPr>
          </w:p>
        </w:tc>
        <w:tc>
          <w:tcPr>
            <w:tcW w:w="272" w:type="pct"/>
            <w:tcBorders>
              <w:tl2br w:val="nil"/>
              <w:tr2bl w:val="nil"/>
            </w:tcBorders>
            <w:noWrap w:val="0"/>
            <w:vAlign w:val="center"/>
          </w:tcPr>
          <w:p w14:paraId="218A3D5D">
            <w:pPr>
              <w:pStyle w:val="17"/>
              <w:bidi w:val="0"/>
              <w:rPr>
                <w:rFonts w:hint="default"/>
              </w:rPr>
            </w:pPr>
            <w:r>
              <w:rPr>
                <w:rFonts w:hint="default"/>
              </w:rPr>
              <w:t>√</w:t>
            </w:r>
          </w:p>
        </w:tc>
        <w:tc>
          <w:tcPr>
            <w:tcW w:w="298" w:type="pct"/>
            <w:tcBorders>
              <w:tl2br w:val="nil"/>
              <w:tr2bl w:val="nil"/>
            </w:tcBorders>
            <w:noWrap w:val="0"/>
            <w:vAlign w:val="center"/>
          </w:tcPr>
          <w:p w14:paraId="240865EF">
            <w:pPr>
              <w:pStyle w:val="17"/>
              <w:bidi w:val="0"/>
              <w:rPr>
                <w:rFonts w:hint="default"/>
              </w:rPr>
            </w:pPr>
          </w:p>
        </w:tc>
        <w:tc>
          <w:tcPr>
            <w:tcW w:w="1200" w:type="pct"/>
            <w:tcBorders>
              <w:tl2br w:val="nil"/>
              <w:tr2bl w:val="nil"/>
            </w:tcBorders>
            <w:noWrap w:val="0"/>
            <w:vAlign w:val="center"/>
          </w:tcPr>
          <w:p w14:paraId="6CBC8BC1">
            <w:pPr>
              <w:pStyle w:val="17"/>
              <w:bidi w:val="0"/>
              <w:rPr>
                <w:rFonts w:hint="default"/>
              </w:rPr>
            </w:pPr>
          </w:p>
          <w:p w14:paraId="66270AAE">
            <w:pPr>
              <w:pStyle w:val="17"/>
              <w:bidi w:val="0"/>
              <w:rPr>
                <w:rFonts w:hint="default"/>
              </w:rPr>
            </w:pPr>
            <w:r>
              <w:rPr>
                <w:rFonts w:hint="default"/>
              </w:rPr>
              <w:t>设备故障</w:t>
            </w:r>
          </w:p>
          <w:p w14:paraId="349FBA8A">
            <w:pPr>
              <w:pStyle w:val="17"/>
              <w:bidi w:val="0"/>
              <w:rPr>
                <w:rFonts w:hint="default"/>
              </w:rPr>
            </w:pPr>
            <w:r>
              <w:rPr>
                <w:rFonts w:hint="default"/>
              </w:rPr>
              <w:t>设备防护设施有缺陷</w:t>
            </w:r>
          </w:p>
          <w:p w14:paraId="2F451666">
            <w:pPr>
              <w:pStyle w:val="17"/>
              <w:bidi w:val="0"/>
              <w:rPr>
                <w:rFonts w:hint="default"/>
              </w:rPr>
            </w:pPr>
            <w:r>
              <w:rPr>
                <w:rFonts w:hint="default"/>
              </w:rPr>
              <w:t>　</w:t>
            </w:r>
          </w:p>
        </w:tc>
        <w:tc>
          <w:tcPr>
            <w:tcW w:w="1016" w:type="pct"/>
            <w:tcBorders>
              <w:tl2br w:val="nil"/>
              <w:tr2bl w:val="nil"/>
            </w:tcBorders>
            <w:noWrap w:val="0"/>
            <w:vAlign w:val="center"/>
          </w:tcPr>
          <w:p w14:paraId="15E8CEB4">
            <w:pPr>
              <w:pStyle w:val="17"/>
              <w:bidi w:val="0"/>
              <w:rPr>
                <w:rFonts w:hint="default"/>
              </w:rPr>
            </w:pPr>
            <w:r>
              <w:rPr>
                <w:rFonts w:hint="default"/>
              </w:rPr>
              <w:t>违章操作</w:t>
            </w:r>
          </w:p>
          <w:p w14:paraId="42BDDB19">
            <w:pPr>
              <w:pStyle w:val="17"/>
              <w:bidi w:val="0"/>
              <w:rPr>
                <w:rFonts w:hint="default"/>
              </w:rPr>
            </w:pPr>
            <w:r>
              <w:rPr>
                <w:rFonts w:hint="default"/>
              </w:rPr>
              <w:t>使用不安全设备</w:t>
            </w:r>
          </w:p>
          <w:p w14:paraId="6FF97794">
            <w:pPr>
              <w:pStyle w:val="17"/>
              <w:bidi w:val="0"/>
              <w:rPr>
                <w:rFonts w:hint="default"/>
              </w:rPr>
            </w:pPr>
            <w:r>
              <w:rPr>
                <w:rFonts w:hint="default"/>
              </w:rPr>
              <w:t>有分散注意力行为</w:t>
            </w:r>
          </w:p>
        </w:tc>
      </w:tr>
      <w:tr w14:paraId="4C5F58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041608B5">
            <w:pPr>
              <w:pStyle w:val="17"/>
              <w:bidi w:val="0"/>
              <w:rPr>
                <w:rFonts w:hint="default"/>
              </w:rPr>
            </w:pPr>
          </w:p>
        </w:tc>
        <w:tc>
          <w:tcPr>
            <w:tcW w:w="384" w:type="pct"/>
            <w:tcBorders>
              <w:tl2br w:val="nil"/>
              <w:tr2bl w:val="nil"/>
            </w:tcBorders>
            <w:noWrap w:val="0"/>
            <w:vAlign w:val="center"/>
          </w:tcPr>
          <w:p w14:paraId="21D80B7D">
            <w:pPr>
              <w:pStyle w:val="17"/>
              <w:bidi w:val="0"/>
              <w:rPr>
                <w:rFonts w:hint="default"/>
              </w:rPr>
            </w:pPr>
            <w:r>
              <w:rPr>
                <w:rFonts w:hint="default"/>
              </w:rPr>
              <w:t>坍塌</w:t>
            </w:r>
          </w:p>
        </w:tc>
        <w:tc>
          <w:tcPr>
            <w:tcW w:w="427" w:type="pct"/>
            <w:tcBorders>
              <w:tl2br w:val="nil"/>
              <w:tr2bl w:val="nil"/>
            </w:tcBorders>
            <w:noWrap w:val="0"/>
            <w:vAlign w:val="center"/>
          </w:tcPr>
          <w:p w14:paraId="7A79804A">
            <w:pPr>
              <w:pStyle w:val="17"/>
              <w:bidi w:val="0"/>
              <w:rPr>
                <w:rFonts w:hint="default"/>
              </w:rPr>
            </w:pPr>
            <w:r>
              <w:rPr>
                <w:rFonts w:hint="default"/>
              </w:rPr>
              <w:t>施工方法不合要求</w:t>
            </w:r>
          </w:p>
          <w:p w14:paraId="317D8F7A">
            <w:pPr>
              <w:pStyle w:val="17"/>
              <w:bidi w:val="0"/>
              <w:rPr>
                <w:rFonts w:hint="default"/>
              </w:rPr>
            </w:pPr>
            <w:r>
              <w:rPr>
                <w:rFonts w:hint="default"/>
              </w:rPr>
              <w:t>地质条件不良</w:t>
            </w:r>
          </w:p>
        </w:tc>
        <w:tc>
          <w:tcPr>
            <w:tcW w:w="302" w:type="pct"/>
            <w:tcBorders>
              <w:tl2br w:val="nil"/>
              <w:tr2bl w:val="nil"/>
            </w:tcBorders>
            <w:noWrap w:val="0"/>
            <w:vAlign w:val="center"/>
          </w:tcPr>
          <w:p w14:paraId="4EFCAB5E">
            <w:pPr>
              <w:pStyle w:val="17"/>
              <w:bidi w:val="0"/>
              <w:rPr>
                <w:rFonts w:hint="default"/>
              </w:rPr>
            </w:pPr>
            <w:r>
              <w:rPr>
                <w:rFonts w:hint="default"/>
              </w:rPr>
              <w:t>√</w:t>
            </w:r>
          </w:p>
        </w:tc>
        <w:tc>
          <w:tcPr>
            <w:tcW w:w="354" w:type="pct"/>
            <w:tcBorders>
              <w:tl2br w:val="nil"/>
              <w:tr2bl w:val="nil"/>
            </w:tcBorders>
            <w:noWrap w:val="0"/>
            <w:vAlign w:val="center"/>
          </w:tcPr>
          <w:p w14:paraId="14C2448B">
            <w:pPr>
              <w:pStyle w:val="17"/>
              <w:bidi w:val="0"/>
              <w:rPr>
                <w:rFonts w:hint="default"/>
              </w:rPr>
            </w:pPr>
            <w:r>
              <w:rPr>
                <w:rFonts w:hint="default"/>
              </w:rPr>
              <w:t>√</w:t>
            </w:r>
          </w:p>
        </w:tc>
        <w:tc>
          <w:tcPr>
            <w:tcW w:w="345" w:type="pct"/>
            <w:tcBorders>
              <w:tl2br w:val="nil"/>
              <w:tr2bl w:val="nil"/>
            </w:tcBorders>
            <w:noWrap w:val="0"/>
            <w:vAlign w:val="center"/>
          </w:tcPr>
          <w:p w14:paraId="25302884">
            <w:pPr>
              <w:pStyle w:val="17"/>
              <w:bidi w:val="0"/>
              <w:rPr>
                <w:rFonts w:hint="default"/>
              </w:rPr>
            </w:pPr>
          </w:p>
        </w:tc>
        <w:tc>
          <w:tcPr>
            <w:tcW w:w="272" w:type="pct"/>
            <w:tcBorders>
              <w:tl2br w:val="nil"/>
              <w:tr2bl w:val="nil"/>
            </w:tcBorders>
            <w:noWrap w:val="0"/>
            <w:vAlign w:val="center"/>
          </w:tcPr>
          <w:p w14:paraId="07CAEE79">
            <w:pPr>
              <w:pStyle w:val="17"/>
              <w:bidi w:val="0"/>
              <w:rPr>
                <w:rFonts w:hint="default"/>
              </w:rPr>
            </w:pPr>
            <w:r>
              <w:rPr>
                <w:rFonts w:hint="default"/>
              </w:rPr>
              <w:t>√</w:t>
            </w:r>
          </w:p>
        </w:tc>
        <w:tc>
          <w:tcPr>
            <w:tcW w:w="298" w:type="pct"/>
            <w:tcBorders>
              <w:tl2br w:val="nil"/>
              <w:tr2bl w:val="nil"/>
            </w:tcBorders>
            <w:noWrap w:val="0"/>
            <w:vAlign w:val="center"/>
          </w:tcPr>
          <w:p w14:paraId="4A8BFE8E">
            <w:pPr>
              <w:pStyle w:val="17"/>
              <w:bidi w:val="0"/>
              <w:rPr>
                <w:rFonts w:hint="default"/>
              </w:rPr>
            </w:pPr>
          </w:p>
        </w:tc>
        <w:tc>
          <w:tcPr>
            <w:tcW w:w="1200" w:type="pct"/>
            <w:tcBorders>
              <w:tl2br w:val="nil"/>
              <w:tr2bl w:val="nil"/>
            </w:tcBorders>
            <w:noWrap w:val="0"/>
            <w:vAlign w:val="center"/>
          </w:tcPr>
          <w:p w14:paraId="09B9B451">
            <w:pPr>
              <w:pStyle w:val="17"/>
              <w:bidi w:val="0"/>
              <w:rPr>
                <w:rFonts w:hint="default"/>
              </w:rPr>
            </w:pPr>
            <w:r>
              <w:rPr>
                <w:rFonts w:hint="default"/>
              </w:rPr>
              <w:t>个人防护用品缺失</w:t>
            </w:r>
          </w:p>
          <w:p w14:paraId="10BB8C82">
            <w:pPr>
              <w:pStyle w:val="17"/>
              <w:bidi w:val="0"/>
              <w:rPr>
                <w:rFonts w:hint="default"/>
              </w:rPr>
            </w:pPr>
            <w:r>
              <w:rPr>
                <w:rFonts w:hint="default"/>
              </w:rPr>
              <w:t>地质不稳定</w:t>
            </w:r>
          </w:p>
          <w:p w14:paraId="6B438689">
            <w:pPr>
              <w:pStyle w:val="17"/>
              <w:bidi w:val="0"/>
              <w:rPr>
                <w:rFonts w:hint="default"/>
              </w:rPr>
            </w:pPr>
            <w:r>
              <w:rPr>
                <w:rFonts w:hint="default"/>
              </w:rPr>
              <w:t>　　</w:t>
            </w:r>
          </w:p>
        </w:tc>
        <w:tc>
          <w:tcPr>
            <w:tcW w:w="1016" w:type="pct"/>
            <w:tcBorders>
              <w:tl2br w:val="nil"/>
              <w:tr2bl w:val="nil"/>
            </w:tcBorders>
            <w:noWrap w:val="0"/>
            <w:vAlign w:val="center"/>
          </w:tcPr>
          <w:p w14:paraId="57917549">
            <w:pPr>
              <w:pStyle w:val="17"/>
              <w:bidi w:val="0"/>
              <w:rPr>
                <w:rFonts w:hint="default"/>
              </w:rPr>
            </w:pPr>
            <w:r>
              <w:rPr>
                <w:rFonts w:hint="default"/>
              </w:rPr>
              <w:t>违章操作</w:t>
            </w:r>
          </w:p>
          <w:p w14:paraId="2AA6647C">
            <w:pPr>
              <w:pStyle w:val="17"/>
              <w:bidi w:val="0"/>
              <w:rPr>
                <w:rFonts w:hint="default"/>
              </w:rPr>
            </w:pPr>
            <w:r>
              <w:rPr>
                <w:rFonts w:hint="default"/>
              </w:rPr>
              <w:t>违规指挥</w:t>
            </w:r>
          </w:p>
          <w:p w14:paraId="74B4934E">
            <w:pPr>
              <w:pStyle w:val="17"/>
              <w:bidi w:val="0"/>
              <w:rPr>
                <w:rFonts w:hint="default"/>
              </w:rPr>
            </w:pPr>
            <w:r>
              <w:rPr>
                <w:rFonts w:hint="default"/>
              </w:rPr>
              <w:t>忽视安全</w:t>
            </w:r>
          </w:p>
        </w:tc>
      </w:tr>
      <w:tr w14:paraId="3E2EA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22F924C3">
            <w:pPr>
              <w:pStyle w:val="17"/>
              <w:bidi w:val="0"/>
              <w:rPr>
                <w:rFonts w:hint="default"/>
              </w:rPr>
            </w:pPr>
          </w:p>
        </w:tc>
        <w:tc>
          <w:tcPr>
            <w:tcW w:w="384" w:type="pct"/>
            <w:tcBorders>
              <w:tl2br w:val="nil"/>
              <w:tr2bl w:val="nil"/>
            </w:tcBorders>
            <w:noWrap w:val="0"/>
            <w:vAlign w:val="center"/>
          </w:tcPr>
          <w:p w14:paraId="43B70E05">
            <w:pPr>
              <w:pStyle w:val="17"/>
              <w:bidi w:val="0"/>
              <w:rPr>
                <w:rFonts w:hint="default"/>
              </w:rPr>
            </w:pPr>
            <w:r>
              <w:rPr>
                <w:rFonts w:hint="default"/>
              </w:rPr>
              <w:t>车辆伤害</w:t>
            </w:r>
          </w:p>
        </w:tc>
        <w:tc>
          <w:tcPr>
            <w:tcW w:w="427" w:type="pct"/>
            <w:tcBorders>
              <w:tl2br w:val="nil"/>
              <w:tr2bl w:val="nil"/>
            </w:tcBorders>
            <w:noWrap w:val="0"/>
            <w:vAlign w:val="center"/>
          </w:tcPr>
          <w:p w14:paraId="42AC1C71">
            <w:pPr>
              <w:pStyle w:val="17"/>
              <w:bidi w:val="0"/>
              <w:rPr>
                <w:rFonts w:hint="default"/>
              </w:rPr>
            </w:pPr>
            <w:r>
              <w:rPr>
                <w:rFonts w:hint="default"/>
              </w:rPr>
              <w:t>操作有误</w:t>
            </w:r>
          </w:p>
          <w:p w14:paraId="0DF2D608">
            <w:pPr>
              <w:pStyle w:val="17"/>
              <w:bidi w:val="0"/>
              <w:rPr>
                <w:rFonts w:hint="default"/>
              </w:rPr>
            </w:pPr>
            <w:r>
              <w:rPr>
                <w:rFonts w:hint="default"/>
              </w:rPr>
              <w:t>不守交通规则</w:t>
            </w:r>
          </w:p>
        </w:tc>
        <w:tc>
          <w:tcPr>
            <w:tcW w:w="302" w:type="pct"/>
            <w:tcBorders>
              <w:tl2br w:val="nil"/>
              <w:tr2bl w:val="nil"/>
            </w:tcBorders>
            <w:noWrap w:val="0"/>
            <w:vAlign w:val="center"/>
          </w:tcPr>
          <w:p w14:paraId="7B9BA6C7">
            <w:pPr>
              <w:pStyle w:val="17"/>
              <w:bidi w:val="0"/>
              <w:rPr>
                <w:rFonts w:hint="default"/>
              </w:rPr>
            </w:pPr>
            <w:r>
              <w:rPr>
                <w:rFonts w:hint="default"/>
              </w:rPr>
              <w:t>√</w:t>
            </w:r>
          </w:p>
        </w:tc>
        <w:tc>
          <w:tcPr>
            <w:tcW w:w="354" w:type="pct"/>
            <w:tcBorders>
              <w:tl2br w:val="nil"/>
              <w:tr2bl w:val="nil"/>
            </w:tcBorders>
            <w:noWrap w:val="0"/>
            <w:vAlign w:val="center"/>
          </w:tcPr>
          <w:p w14:paraId="06CB1392">
            <w:pPr>
              <w:pStyle w:val="17"/>
              <w:bidi w:val="0"/>
              <w:rPr>
                <w:rFonts w:hint="default"/>
              </w:rPr>
            </w:pPr>
            <w:r>
              <w:rPr>
                <w:rFonts w:hint="default"/>
              </w:rPr>
              <w:t>√</w:t>
            </w:r>
          </w:p>
        </w:tc>
        <w:tc>
          <w:tcPr>
            <w:tcW w:w="345" w:type="pct"/>
            <w:tcBorders>
              <w:tl2br w:val="nil"/>
              <w:tr2bl w:val="nil"/>
            </w:tcBorders>
            <w:noWrap w:val="0"/>
            <w:vAlign w:val="center"/>
          </w:tcPr>
          <w:p w14:paraId="193A8637">
            <w:pPr>
              <w:pStyle w:val="17"/>
              <w:bidi w:val="0"/>
              <w:rPr>
                <w:rFonts w:hint="default"/>
              </w:rPr>
            </w:pPr>
          </w:p>
        </w:tc>
        <w:tc>
          <w:tcPr>
            <w:tcW w:w="272" w:type="pct"/>
            <w:tcBorders>
              <w:tl2br w:val="nil"/>
              <w:tr2bl w:val="nil"/>
            </w:tcBorders>
            <w:noWrap w:val="0"/>
            <w:vAlign w:val="center"/>
          </w:tcPr>
          <w:p w14:paraId="0AD63994">
            <w:pPr>
              <w:pStyle w:val="17"/>
              <w:bidi w:val="0"/>
              <w:rPr>
                <w:rFonts w:hint="default"/>
              </w:rPr>
            </w:pPr>
            <w:r>
              <w:rPr>
                <w:rFonts w:hint="default"/>
              </w:rPr>
              <w:t>√</w:t>
            </w:r>
          </w:p>
        </w:tc>
        <w:tc>
          <w:tcPr>
            <w:tcW w:w="298" w:type="pct"/>
            <w:tcBorders>
              <w:tl2br w:val="nil"/>
              <w:tr2bl w:val="nil"/>
            </w:tcBorders>
            <w:noWrap w:val="0"/>
            <w:vAlign w:val="center"/>
          </w:tcPr>
          <w:p w14:paraId="0826FE4B">
            <w:pPr>
              <w:pStyle w:val="17"/>
              <w:bidi w:val="0"/>
              <w:rPr>
                <w:rFonts w:hint="default"/>
              </w:rPr>
            </w:pPr>
          </w:p>
        </w:tc>
        <w:tc>
          <w:tcPr>
            <w:tcW w:w="1200" w:type="pct"/>
            <w:tcBorders>
              <w:tl2br w:val="nil"/>
              <w:tr2bl w:val="nil"/>
            </w:tcBorders>
            <w:noWrap w:val="0"/>
            <w:vAlign w:val="center"/>
          </w:tcPr>
          <w:p w14:paraId="26EEF9B3">
            <w:pPr>
              <w:pStyle w:val="17"/>
              <w:bidi w:val="0"/>
              <w:rPr>
                <w:rFonts w:hint="default"/>
              </w:rPr>
            </w:pPr>
            <w:r>
              <w:rPr>
                <w:rFonts w:hint="default"/>
              </w:rPr>
              <w:t>设备缺陷</w:t>
            </w:r>
          </w:p>
          <w:p w14:paraId="5FF9E3AE">
            <w:pPr>
              <w:pStyle w:val="17"/>
              <w:bidi w:val="0"/>
              <w:rPr>
                <w:rFonts w:hint="default"/>
              </w:rPr>
            </w:pPr>
            <w:r>
              <w:rPr>
                <w:rFonts w:hint="default"/>
              </w:rPr>
              <w:t>光线不足</w:t>
            </w:r>
          </w:p>
        </w:tc>
        <w:tc>
          <w:tcPr>
            <w:tcW w:w="1016" w:type="pct"/>
            <w:tcBorders>
              <w:tl2br w:val="nil"/>
              <w:tr2bl w:val="nil"/>
            </w:tcBorders>
            <w:noWrap w:val="0"/>
            <w:vAlign w:val="center"/>
          </w:tcPr>
          <w:p w14:paraId="3F231656">
            <w:pPr>
              <w:pStyle w:val="17"/>
              <w:bidi w:val="0"/>
              <w:rPr>
                <w:rFonts w:hint="default"/>
              </w:rPr>
            </w:pPr>
            <w:r>
              <w:rPr>
                <w:rFonts w:hint="default"/>
              </w:rPr>
              <w:t>使用不安全设备</w:t>
            </w:r>
          </w:p>
          <w:p w14:paraId="330B258F">
            <w:pPr>
              <w:pStyle w:val="17"/>
              <w:bidi w:val="0"/>
              <w:rPr>
                <w:rFonts w:hint="default"/>
              </w:rPr>
            </w:pPr>
            <w:r>
              <w:rPr>
                <w:rFonts w:hint="default"/>
              </w:rPr>
              <w:t xml:space="preserve">    违章操作有分散注意力行为</w:t>
            </w:r>
          </w:p>
        </w:tc>
      </w:tr>
      <w:tr w14:paraId="09BF13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restart"/>
            <w:tcBorders>
              <w:tl2br w:val="nil"/>
              <w:tr2bl w:val="nil"/>
            </w:tcBorders>
            <w:noWrap w:val="0"/>
            <w:vAlign w:val="center"/>
          </w:tcPr>
          <w:p w14:paraId="061F042A">
            <w:pPr>
              <w:pStyle w:val="17"/>
              <w:bidi w:val="0"/>
              <w:rPr>
                <w:rFonts w:hint="default"/>
              </w:rPr>
            </w:pPr>
            <w:r>
              <w:rPr>
                <w:rFonts w:hint="default"/>
              </w:rPr>
              <w:t>排水工程施工</w:t>
            </w:r>
          </w:p>
        </w:tc>
        <w:tc>
          <w:tcPr>
            <w:tcW w:w="384" w:type="pct"/>
            <w:tcBorders>
              <w:tl2br w:val="nil"/>
              <w:tr2bl w:val="nil"/>
            </w:tcBorders>
            <w:noWrap w:val="0"/>
            <w:vAlign w:val="center"/>
          </w:tcPr>
          <w:p w14:paraId="2EB78D71">
            <w:pPr>
              <w:pStyle w:val="17"/>
              <w:bidi w:val="0"/>
              <w:rPr>
                <w:rFonts w:hint="default"/>
              </w:rPr>
            </w:pPr>
            <w:r>
              <w:rPr>
                <w:rFonts w:hint="default"/>
              </w:rPr>
              <w:t>物体打击</w:t>
            </w:r>
          </w:p>
        </w:tc>
        <w:tc>
          <w:tcPr>
            <w:tcW w:w="427" w:type="pct"/>
            <w:tcBorders>
              <w:tl2br w:val="nil"/>
              <w:tr2bl w:val="nil"/>
            </w:tcBorders>
            <w:noWrap w:val="0"/>
            <w:vAlign w:val="center"/>
          </w:tcPr>
          <w:p w14:paraId="622B9E11">
            <w:pPr>
              <w:pStyle w:val="17"/>
              <w:bidi w:val="0"/>
              <w:rPr>
                <w:rFonts w:hint="default"/>
              </w:rPr>
            </w:pPr>
            <w:r>
              <w:rPr>
                <w:rFonts w:hint="default"/>
              </w:rPr>
              <w:t xml:space="preserve"> 交叉作业</w:t>
            </w:r>
          </w:p>
          <w:p w14:paraId="0353C2B8">
            <w:pPr>
              <w:pStyle w:val="17"/>
              <w:bidi w:val="0"/>
              <w:rPr>
                <w:rFonts w:hint="default"/>
              </w:rPr>
            </w:pPr>
            <w:r>
              <w:rPr>
                <w:rFonts w:hint="default"/>
              </w:rPr>
              <w:t>防护设施缺乏</w:t>
            </w:r>
          </w:p>
        </w:tc>
        <w:tc>
          <w:tcPr>
            <w:tcW w:w="302" w:type="pct"/>
            <w:tcBorders>
              <w:tl2br w:val="nil"/>
              <w:tr2bl w:val="nil"/>
            </w:tcBorders>
            <w:noWrap w:val="0"/>
            <w:vAlign w:val="center"/>
          </w:tcPr>
          <w:p w14:paraId="122E83F6">
            <w:pPr>
              <w:pStyle w:val="17"/>
              <w:bidi w:val="0"/>
              <w:rPr>
                <w:rFonts w:hint="default"/>
              </w:rPr>
            </w:pPr>
            <w:r>
              <w:rPr>
                <w:rFonts w:hint="default"/>
              </w:rPr>
              <w:t>√</w:t>
            </w:r>
          </w:p>
        </w:tc>
        <w:tc>
          <w:tcPr>
            <w:tcW w:w="354" w:type="pct"/>
            <w:tcBorders>
              <w:tl2br w:val="nil"/>
              <w:tr2bl w:val="nil"/>
            </w:tcBorders>
            <w:noWrap w:val="0"/>
            <w:vAlign w:val="center"/>
          </w:tcPr>
          <w:p w14:paraId="08C31971">
            <w:pPr>
              <w:pStyle w:val="17"/>
              <w:bidi w:val="0"/>
              <w:rPr>
                <w:rFonts w:hint="default"/>
              </w:rPr>
            </w:pPr>
            <w:r>
              <w:rPr>
                <w:rFonts w:hint="default"/>
              </w:rPr>
              <w:t>√</w:t>
            </w:r>
          </w:p>
        </w:tc>
        <w:tc>
          <w:tcPr>
            <w:tcW w:w="345" w:type="pct"/>
            <w:tcBorders>
              <w:tl2br w:val="nil"/>
              <w:tr2bl w:val="nil"/>
            </w:tcBorders>
            <w:noWrap w:val="0"/>
            <w:vAlign w:val="center"/>
          </w:tcPr>
          <w:p w14:paraId="4B5EB5A2">
            <w:pPr>
              <w:pStyle w:val="17"/>
              <w:bidi w:val="0"/>
              <w:rPr>
                <w:rFonts w:hint="default"/>
              </w:rPr>
            </w:pPr>
            <w:r>
              <w:rPr>
                <w:rFonts w:hint="default"/>
              </w:rPr>
              <w:t>√</w:t>
            </w:r>
          </w:p>
        </w:tc>
        <w:tc>
          <w:tcPr>
            <w:tcW w:w="272" w:type="pct"/>
            <w:tcBorders>
              <w:tl2br w:val="nil"/>
              <w:tr2bl w:val="nil"/>
            </w:tcBorders>
            <w:noWrap w:val="0"/>
            <w:vAlign w:val="center"/>
          </w:tcPr>
          <w:p w14:paraId="43DB5573">
            <w:pPr>
              <w:pStyle w:val="17"/>
              <w:bidi w:val="0"/>
              <w:rPr>
                <w:rFonts w:hint="default"/>
              </w:rPr>
            </w:pPr>
          </w:p>
        </w:tc>
        <w:tc>
          <w:tcPr>
            <w:tcW w:w="298" w:type="pct"/>
            <w:tcBorders>
              <w:tl2br w:val="nil"/>
              <w:tr2bl w:val="nil"/>
            </w:tcBorders>
            <w:noWrap w:val="0"/>
            <w:vAlign w:val="center"/>
          </w:tcPr>
          <w:p w14:paraId="1B58157E">
            <w:pPr>
              <w:pStyle w:val="17"/>
              <w:bidi w:val="0"/>
              <w:rPr>
                <w:rFonts w:hint="default"/>
              </w:rPr>
            </w:pPr>
          </w:p>
        </w:tc>
        <w:tc>
          <w:tcPr>
            <w:tcW w:w="1200" w:type="pct"/>
            <w:tcBorders>
              <w:tl2br w:val="nil"/>
              <w:tr2bl w:val="nil"/>
            </w:tcBorders>
            <w:noWrap w:val="0"/>
            <w:vAlign w:val="center"/>
          </w:tcPr>
          <w:p w14:paraId="0A75034A">
            <w:pPr>
              <w:pStyle w:val="17"/>
              <w:bidi w:val="0"/>
              <w:rPr>
                <w:rFonts w:hint="default"/>
              </w:rPr>
            </w:pPr>
            <w:r>
              <w:rPr>
                <w:rFonts w:hint="default"/>
              </w:rPr>
              <w:t>平台材料堆放设施有缺陷</w:t>
            </w:r>
          </w:p>
          <w:p w14:paraId="00FC0A6B">
            <w:pPr>
              <w:pStyle w:val="17"/>
              <w:bidi w:val="0"/>
              <w:rPr>
                <w:rFonts w:hint="default"/>
              </w:rPr>
            </w:pPr>
            <w:r>
              <w:rPr>
                <w:rFonts w:hint="default"/>
              </w:rPr>
              <w:t>防护设施缺乏　　</w:t>
            </w:r>
          </w:p>
        </w:tc>
        <w:tc>
          <w:tcPr>
            <w:tcW w:w="1016" w:type="pct"/>
            <w:tcBorders>
              <w:tl2br w:val="nil"/>
              <w:tr2bl w:val="nil"/>
            </w:tcBorders>
            <w:noWrap w:val="0"/>
            <w:vAlign w:val="center"/>
          </w:tcPr>
          <w:p w14:paraId="122CE6DF">
            <w:pPr>
              <w:pStyle w:val="17"/>
              <w:bidi w:val="0"/>
              <w:rPr>
                <w:rFonts w:hint="default"/>
              </w:rPr>
            </w:pPr>
            <w:r>
              <w:rPr>
                <w:rFonts w:hint="default"/>
              </w:rPr>
              <w:t>物体存放不当</w:t>
            </w:r>
          </w:p>
          <w:p w14:paraId="01CF3AAC">
            <w:pPr>
              <w:pStyle w:val="17"/>
              <w:bidi w:val="0"/>
              <w:rPr>
                <w:rFonts w:hint="default"/>
              </w:rPr>
            </w:pPr>
            <w:r>
              <w:rPr>
                <w:rFonts w:hint="default"/>
              </w:rPr>
              <w:t>个人防护意识差</w:t>
            </w:r>
          </w:p>
        </w:tc>
      </w:tr>
      <w:tr w14:paraId="27E6E5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6EEFFE4B">
            <w:pPr>
              <w:pStyle w:val="17"/>
              <w:bidi w:val="0"/>
              <w:rPr>
                <w:rFonts w:hint="default"/>
              </w:rPr>
            </w:pPr>
          </w:p>
        </w:tc>
        <w:tc>
          <w:tcPr>
            <w:tcW w:w="384" w:type="pct"/>
            <w:tcBorders>
              <w:tl2br w:val="nil"/>
              <w:tr2bl w:val="nil"/>
            </w:tcBorders>
            <w:noWrap w:val="0"/>
            <w:vAlign w:val="center"/>
          </w:tcPr>
          <w:p w14:paraId="029C0780">
            <w:pPr>
              <w:pStyle w:val="17"/>
              <w:bidi w:val="0"/>
              <w:rPr>
                <w:rFonts w:hint="default"/>
              </w:rPr>
            </w:pPr>
            <w:r>
              <w:rPr>
                <w:rFonts w:hint="default"/>
              </w:rPr>
              <w:t>机械伤害</w:t>
            </w:r>
          </w:p>
        </w:tc>
        <w:tc>
          <w:tcPr>
            <w:tcW w:w="427" w:type="pct"/>
            <w:tcBorders>
              <w:tl2br w:val="nil"/>
              <w:tr2bl w:val="nil"/>
            </w:tcBorders>
            <w:noWrap w:val="0"/>
            <w:vAlign w:val="center"/>
          </w:tcPr>
          <w:p w14:paraId="4D29645A">
            <w:pPr>
              <w:pStyle w:val="17"/>
              <w:bidi w:val="0"/>
              <w:rPr>
                <w:rFonts w:hint="default"/>
              </w:rPr>
            </w:pPr>
            <w:r>
              <w:rPr>
                <w:rFonts w:hint="default"/>
              </w:rPr>
              <w:t>机械带病工作</w:t>
            </w:r>
          </w:p>
          <w:p w14:paraId="50881BDD">
            <w:pPr>
              <w:pStyle w:val="17"/>
              <w:bidi w:val="0"/>
              <w:rPr>
                <w:rFonts w:hint="default"/>
              </w:rPr>
            </w:pPr>
            <w:r>
              <w:rPr>
                <w:rFonts w:hint="default"/>
              </w:rPr>
              <w:t xml:space="preserve">操作错误 </w:t>
            </w:r>
          </w:p>
        </w:tc>
        <w:tc>
          <w:tcPr>
            <w:tcW w:w="302" w:type="pct"/>
            <w:tcBorders>
              <w:tl2br w:val="nil"/>
              <w:tr2bl w:val="nil"/>
            </w:tcBorders>
            <w:noWrap w:val="0"/>
            <w:vAlign w:val="center"/>
          </w:tcPr>
          <w:p w14:paraId="16D1D17D">
            <w:pPr>
              <w:pStyle w:val="17"/>
              <w:bidi w:val="0"/>
              <w:rPr>
                <w:rFonts w:hint="default"/>
              </w:rPr>
            </w:pPr>
            <w:r>
              <w:rPr>
                <w:rFonts w:hint="default"/>
              </w:rPr>
              <w:t>√</w:t>
            </w:r>
          </w:p>
        </w:tc>
        <w:tc>
          <w:tcPr>
            <w:tcW w:w="354" w:type="pct"/>
            <w:tcBorders>
              <w:tl2br w:val="nil"/>
              <w:tr2bl w:val="nil"/>
            </w:tcBorders>
            <w:noWrap w:val="0"/>
            <w:vAlign w:val="center"/>
          </w:tcPr>
          <w:p w14:paraId="6DAFC568">
            <w:pPr>
              <w:pStyle w:val="17"/>
              <w:bidi w:val="0"/>
              <w:rPr>
                <w:rFonts w:hint="default"/>
              </w:rPr>
            </w:pPr>
          </w:p>
        </w:tc>
        <w:tc>
          <w:tcPr>
            <w:tcW w:w="345" w:type="pct"/>
            <w:tcBorders>
              <w:tl2br w:val="nil"/>
              <w:tr2bl w:val="nil"/>
            </w:tcBorders>
            <w:noWrap w:val="0"/>
            <w:vAlign w:val="center"/>
          </w:tcPr>
          <w:p w14:paraId="73163587">
            <w:pPr>
              <w:pStyle w:val="17"/>
              <w:bidi w:val="0"/>
              <w:rPr>
                <w:rFonts w:hint="default"/>
              </w:rPr>
            </w:pPr>
          </w:p>
        </w:tc>
        <w:tc>
          <w:tcPr>
            <w:tcW w:w="272" w:type="pct"/>
            <w:tcBorders>
              <w:tl2br w:val="nil"/>
              <w:tr2bl w:val="nil"/>
            </w:tcBorders>
            <w:noWrap w:val="0"/>
            <w:vAlign w:val="center"/>
          </w:tcPr>
          <w:p w14:paraId="74657556">
            <w:pPr>
              <w:pStyle w:val="17"/>
              <w:bidi w:val="0"/>
              <w:rPr>
                <w:rFonts w:hint="default"/>
              </w:rPr>
            </w:pPr>
            <w:r>
              <w:rPr>
                <w:rFonts w:hint="default"/>
              </w:rPr>
              <w:t>√</w:t>
            </w:r>
          </w:p>
        </w:tc>
        <w:tc>
          <w:tcPr>
            <w:tcW w:w="298" w:type="pct"/>
            <w:tcBorders>
              <w:tl2br w:val="nil"/>
              <w:tr2bl w:val="nil"/>
            </w:tcBorders>
            <w:noWrap w:val="0"/>
            <w:vAlign w:val="center"/>
          </w:tcPr>
          <w:p w14:paraId="73D784F6">
            <w:pPr>
              <w:pStyle w:val="17"/>
              <w:bidi w:val="0"/>
              <w:rPr>
                <w:rFonts w:hint="default"/>
              </w:rPr>
            </w:pPr>
          </w:p>
        </w:tc>
        <w:tc>
          <w:tcPr>
            <w:tcW w:w="1200" w:type="pct"/>
            <w:tcBorders>
              <w:tl2br w:val="nil"/>
              <w:tr2bl w:val="nil"/>
            </w:tcBorders>
            <w:noWrap w:val="0"/>
            <w:vAlign w:val="center"/>
          </w:tcPr>
          <w:p w14:paraId="7E074DD9">
            <w:pPr>
              <w:pStyle w:val="17"/>
              <w:bidi w:val="0"/>
              <w:rPr>
                <w:rFonts w:hint="default"/>
              </w:rPr>
            </w:pPr>
          </w:p>
          <w:p w14:paraId="4E400684">
            <w:pPr>
              <w:pStyle w:val="17"/>
              <w:bidi w:val="0"/>
              <w:rPr>
                <w:rFonts w:hint="default"/>
              </w:rPr>
            </w:pPr>
            <w:r>
              <w:rPr>
                <w:rFonts w:hint="default"/>
              </w:rPr>
              <w:t>　设备故障</w:t>
            </w:r>
          </w:p>
          <w:p w14:paraId="2203AD2C">
            <w:pPr>
              <w:pStyle w:val="17"/>
              <w:bidi w:val="0"/>
              <w:rPr>
                <w:rFonts w:hint="default"/>
              </w:rPr>
            </w:pPr>
            <w:r>
              <w:rPr>
                <w:rFonts w:hint="default"/>
              </w:rPr>
              <w:t>设备防护设施有缺陷</w:t>
            </w:r>
          </w:p>
          <w:p w14:paraId="3D3615C8">
            <w:pPr>
              <w:pStyle w:val="17"/>
              <w:bidi w:val="0"/>
              <w:rPr>
                <w:rFonts w:hint="default"/>
              </w:rPr>
            </w:pPr>
          </w:p>
        </w:tc>
        <w:tc>
          <w:tcPr>
            <w:tcW w:w="1016" w:type="pct"/>
            <w:tcBorders>
              <w:tl2br w:val="nil"/>
              <w:tr2bl w:val="nil"/>
            </w:tcBorders>
            <w:noWrap w:val="0"/>
            <w:vAlign w:val="center"/>
          </w:tcPr>
          <w:p w14:paraId="632F4F9D">
            <w:pPr>
              <w:pStyle w:val="17"/>
              <w:bidi w:val="0"/>
              <w:rPr>
                <w:rFonts w:hint="default"/>
              </w:rPr>
            </w:pPr>
            <w:r>
              <w:rPr>
                <w:rFonts w:hint="default"/>
              </w:rPr>
              <w:t>使用不安全设备</w:t>
            </w:r>
          </w:p>
          <w:p w14:paraId="356D1696">
            <w:pPr>
              <w:pStyle w:val="17"/>
              <w:bidi w:val="0"/>
              <w:rPr>
                <w:rFonts w:hint="default"/>
              </w:rPr>
            </w:pPr>
            <w:r>
              <w:rPr>
                <w:rFonts w:hint="default"/>
              </w:rPr>
              <w:t>有分散注意力行为</w:t>
            </w:r>
          </w:p>
          <w:p w14:paraId="1D8B9DAD">
            <w:pPr>
              <w:pStyle w:val="17"/>
              <w:bidi w:val="0"/>
              <w:rPr>
                <w:rFonts w:hint="default"/>
              </w:rPr>
            </w:pPr>
            <w:r>
              <w:rPr>
                <w:rFonts w:hint="default"/>
              </w:rPr>
              <w:t xml:space="preserve"> 违章操作</w:t>
            </w:r>
          </w:p>
        </w:tc>
      </w:tr>
      <w:tr w14:paraId="0D4FD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0311A30C">
            <w:pPr>
              <w:pStyle w:val="17"/>
              <w:bidi w:val="0"/>
              <w:rPr>
                <w:rFonts w:hint="default"/>
              </w:rPr>
            </w:pPr>
          </w:p>
        </w:tc>
        <w:tc>
          <w:tcPr>
            <w:tcW w:w="384" w:type="pct"/>
            <w:tcBorders>
              <w:tl2br w:val="nil"/>
              <w:tr2bl w:val="nil"/>
            </w:tcBorders>
            <w:noWrap w:val="0"/>
            <w:vAlign w:val="center"/>
          </w:tcPr>
          <w:p w14:paraId="1DAD29FC">
            <w:pPr>
              <w:pStyle w:val="17"/>
              <w:bidi w:val="0"/>
              <w:rPr>
                <w:rFonts w:hint="default"/>
              </w:rPr>
            </w:pPr>
            <w:r>
              <w:rPr>
                <w:rFonts w:hint="default"/>
              </w:rPr>
              <w:t>坍塌</w:t>
            </w:r>
          </w:p>
        </w:tc>
        <w:tc>
          <w:tcPr>
            <w:tcW w:w="427" w:type="pct"/>
            <w:tcBorders>
              <w:tl2br w:val="nil"/>
              <w:tr2bl w:val="nil"/>
            </w:tcBorders>
            <w:noWrap w:val="0"/>
            <w:vAlign w:val="center"/>
          </w:tcPr>
          <w:p w14:paraId="6E8685EB">
            <w:pPr>
              <w:pStyle w:val="17"/>
              <w:bidi w:val="0"/>
              <w:rPr>
                <w:rFonts w:hint="default"/>
              </w:rPr>
            </w:pPr>
            <w:r>
              <w:rPr>
                <w:rFonts w:hint="default"/>
              </w:rPr>
              <w:t>地质缺陷</w:t>
            </w:r>
          </w:p>
          <w:p w14:paraId="47725398">
            <w:pPr>
              <w:pStyle w:val="17"/>
              <w:bidi w:val="0"/>
              <w:rPr>
                <w:rFonts w:hint="default"/>
              </w:rPr>
            </w:pPr>
            <w:r>
              <w:rPr>
                <w:rFonts w:hint="default"/>
              </w:rPr>
              <w:t xml:space="preserve">未按施工要求施工 </w:t>
            </w:r>
          </w:p>
        </w:tc>
        <w:tc>
          <w:tcPr>
            <w:tcW w:w="302" w:type="pct"/>
            <w:tcBorders>
              <w:tl2br w:val="nil"/>
              <w:tr2bl w:val="nil"/>
            </w:tcBorders>
            <w:noWrap w:val="0"/>
            <w:vAlign w:val="center"/>
          </w:tcPr>
          <w:p w14:paraId="2638A21B">
            <w:pPr>
              <w:pStyle w:val="17"/>
              <w:bidi w:val="0"/>
              <w:rPr>
                <w:rFonts w:hint="default"/>
              </w:rPr>
            </w:pPr>
            <w:r>
              <w:rPr>
                <w:rFonts w:hint="default"/>
              </w:rPr>
              <w:t>√</w:t>
            </w:r>
          </w:p>
        </w:tc>
        <w:tc>
          <w:tcPr>
            <w:tcW w:w="354" w:type="pct"/>
            <w:tcBorders>
              <w:tl2br w:val="nil"/>
              <w:tr2bl w:val="nil"/>
            </w:tcBorders>
            <w:noWrap w:val="0"/>
            <w:vAlign w:val="center"/>
          </w:tcPr>
          <w:p w14:paraId="129A634F">
            <w:pPr>
              <w:pStyle w:val="17"/>
              <w:bidi w:val="0"/>
              <w:rPr>
                <w:rFonts w:hint="default"/>
              </w:rPr>
            </w:pPr>
            <w:r>
              <w:rPr>
                <w:rFonts w:hint="default"/>
              </w:rPr>
              <w:t>√</w:t>
            </w:r>
          </w:p>
        </w:tc>
        <w:tc>
          <w:tcPr>
            <w:tcW w:w="345" w:type="pct"/>
            <w:tcBorders>
              <w:tl2br w:val="nil"/>
              <w:tr2bl w:val="nil"/>
            </w:tcBorders>
            <w:noWrap w:val="0"/>
            <w:vAlign w:val="center"/>
          </w:tcPr>
          <w:p w14:paraId="2EB74CD5">
            <w:pPr>
              <w:pStyle w:val="17"/>
              <w:bidi w:val="0"/>
              <w:rPr>
                <w:rFonts w:hint="default"/>
              </w:rPr>
            </w:pPr>
          </w:p>
        </w:tc>
        <w:tc>
          <w:tcPr>
            <w:tcW w:w="272" w:type="pct"/>
            <w:tcBorders>
              <w:tl2br w:val="nil"/>
              <w:tr2bl w:val="nil"/>
            </w:tcBorders>
            <w:noWrap w:val="0"/>
            <w:vAlign w:val="center"/>
          </w:tcPr>
          <w:p w14:paraId="1BA81731">
            <w:pPr>
              <w:pStyle w:val="17"/>
              <w:bidi w:val="0"/>
              <w:rPr>
                <w:rFonts w:hint="default"/>
              </w:rPr>
            </w:pPr>
          </w:p>
        </w:tc>
        <w:tc>
          <w:tcPr>
            <w:tcW w:w="298" w:type="pct"/>
            <w:tcBorders>
              <w:tl2br w:val="nil"/>
              <w:tr2bl w:val="nil"/>
            </w:tcBorders>
            <w:noWrap w:val="0"/>
            <w:vAlign w:val="center"/>
          </w:tcPr>
          <w:p w14:paraId="598E9D2F">
            <w:pPr>
              <w:pStyle w:val="17"/>
              <w:bidi w:val="0"/>
              <w:rPr>
                <w:rFonts w:hint="default"/>
              </w:rPr>
            </w:pPr>
            <w:r>
              <w:rPr>
                <w:rFonts w:hint="default"/>
              </w:rPr>
              <w:t>√</w:t>
            </w:r>
          </w:p>
        </w:tc>
        <w:tc>
          <w:tcPr>
            <w:tcW w:w="1200" w:type="pct"/>
            <w:tcBorders>
              <w:tl2br w:val="nil"/>
              <w:tr2bl w:val="nil"/>
            </w:tcBorders>
            <w:noWrap w:val="0"/>
            <w:vAlign w:val="center"/>
          </w:tcPr>
          <w:p w14:paraId="5B88714A">
            <w:pPr>
              <w:pStyle w:val="17"/>
              <w:bidi w:val="0"/>
              <w:rPr>
                <w:rFonts w:hint="default"/>
              </w:rPr>
            </w:pPr>
            <w:r>
              <w:rPr>
                <w:rFonts w:hint="default"/>
              </w:rPr>
              <w:t>个人防护用品缺失</w:t>
            </w:r>
          </w:p>
          <w:p w14:paraId="41CF4B96">
            <w:pPr>
              <w:pStyle w:val="17"/>
              <w:bidi w:val="0"/>
              <w:rPr>
                <w:rFonts w:hint="default"/>
              </w:rPr>
            </w:pPr>
            <w:r>
              <w:rPr>
                <w:rFonts w:hint="default"/>
              </w:rPr>
              <w:t>地质不稳定</w:t>
            </w:r>
          </w:p>
          <w:p w14:paraId="397F728A">
            <w:pPr>
              <w:pStyle w:val="17"/>
              <w:bidi w:val="0"/>
              <w:rPr>
                <w:rFonts w:hint="default"/>
              </w:rPr>
            </w:pPr>
          </w:p>
        </w:tc>
        <w:tc>
          <w:tcPr>
            <w:tcW w:w="1016" w:type="pct"/>
            <w:tcBorders>
              <w:tl2br w:val="nil"/>
              <w:tr2bl w:val="nil"/>
            </w:tcBorders>
            <w:noWrap w:val="0"/>
            <w:vAlign w:val="center"/>
          </w:tcPr>
          <w:p w14:paraId="18AD12A9">
            <w:pPr>
              <w:pStyle w:val="17"/>
              <w:bidi w:val="0"/>
              <w:rPr>
                <w:rFonts w:hint="default"/>
              </w:rPr>
            </w:pPr>
            <w:r>
              <w:rPr>
                <w:rFonts w:hint="default"/>
              </w:rPr>
              <w:t>违章操作</w:t>
            </w:r>
          </w:p>
          <w:p w14:paraId="6ADD9E7F">
            <w:pPr>
              <w:pStyle w:val="17"/>
              <w:bidi w:val="0"/>
              <w:rPr>
                <w:rFonts w:hint="default"/>
              </w:rPr>
            </w:pPr>
            <w:r>
              <w:rPr>
                <w:rFonts w:hint="default"/>
              </w:rPr>
              <w:t>违规指挥</w:t>
            </w:r>
          </w:p>
          <w:p w14:paraId="5F547560">
            <w:pPr>
              <w:pStyle w:val="17"/>
              <w:bidi w:val="0"/>
              <w:rPr>
                <w:rFonts w:hint="default"/>
              </w:rPr>
            </w:pPr>
            <w:r>
              <w:rPr>
                <w:rFonts w:hint="default"/>
              </w:rPr>
              <w:t>忽视安全</w:t>
            </w:r>
          </w:p>
        </w:tc>
      </w:tr>
      <w:tr w14:paraId="001B80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restart"/>
            <w:tcBorders>
              <w:tl2br w:val="nil"/>
              <w:tr2bl w:val="nil"/>
            </w:tcBorders>
            <w:noWrap w:val="0"/>
            <w:vAlign w:val="center"/>
          </w:tcPr>
          <w:p w14:paraId="55E23227">
            <w:pPr>
              <w:pStyle w:val="17"/>
              <w:bidi w:val="0"/>
              <w:rPr>
                <w:rFonts w:hint="default"/>
              </w:rPr>
            </w:pPr>
            <w:r>
              <w:rPr>
                <w:rFonts w:hint="default"/>
              </w:rPr>
              <w:t>边坡防护施工</w:t>
            </w:r>
          </w:p>
        </w:tc>
        <w:tc>
          <w:tcPr>
            <w:tcW w:w="384" w:type="pct"/>
            <w:tcBorders>
              <w:tl2br w:val="nil"/>
              <w:tr2bl w:val="nil"/>
            </w:tcBorders>
            <w:noWrap w:val="0"/>
            <w:vAlign w:val="center"/>
          </w:tcPr>
          <w:p w14:paraId="5AA1EA45">
            <w:pPr>
              <w:pStyle w:val="17"/>
              <w:bidi w:val="0"/>
              <w:rPr>
                <w:rFonts w:hint="default"/>
              </w:rPr>
            </w:pPr>
            <w:r>
              <w:rPr>
                <w:rFonts w:hint="default"/>
              </w:rPr>
              <w:t>机械伤害</w:t>
            </w:r>
          </w:p>
        </w:tc>
        <w:tc>
          <w:tcPr>
            <w:tcW w:w="427" w:type="pct"/>
            <w:tcBorders>
              <w:tl2br w:val="nil"/>
              <w:tr2bl w:val="nil"/>
            </w:tcBorders>
            <w:noWrap w:val="0"/>
            <w:vAlign w:val="center"/>
          </w:tcPr>
          <w:p w14:paraId="38BB8A9C">
            <w:pPr>
              <w:pStyle w:val="17"/>
              <w:bidi w:val="0"/>
              <w:rPr>
                <w:rFonts w:hint="default"/>
              </w:rPr>
            </w:pPr>
            <w:r>
              <w:rPr>
                <w:rFonts w:hint="default"/>
              </w:rPr>
              <w:t>机械带病工作</w:t>
            </w:r>
          </w:p>
          <w:p w14:paraId="16E36030">
            <w:pPr>
              <w:pStyle w:val="17"/>
              <w:bidi w:val="0"/>
              <w:rPr>
                <w:rFonts w:hint="default"/>
              </w:rPr>
            </w:pPr>
            <w:r>
              <w:rPr>
                <w:rFonts w:hint="default"/>
              </w:rPr>
              <w:t>操作错误</w:t>
            </w:r>
          </w:p>
        </w:tc>
        <w:tc>
          <w:tcPr>
            <w:tcW w:w="302" w:type="pct"/>
            <w:tcBorders>
              <w:tl2br w:val="nil"/>
              <w:tr2bl w:val="nil"/>
            </w:tcBorders>
            <w:noWrap w:val="0"/>
            <w:vAlign w:val="center"/>
          </w:tcPr>
          <w:p w14:paraId="65FA0C1E">
            <w:pPr>
              <w:pStyle w:val="17"/>
              <w:bidi w:val="0"/>
              <w:rPr>
                <w:rFonts w:hint="default"/>
              </w:rPr>
            </w:pPr>
            <w:r>
              <w:rPr>
                <w:rFonts w:hint="default"/>
              </w:rPr>
              <w:t>√</w:t>
            </w:r>
          </w:p>
        </w:tc>
        <w:tc>
          <w:tcPr>
            <w:tcW w:w="354" w:type="pct"/>
            <w:tcBorders>
              <w:tl2br w:val="nil"/>
              <w:tr2bl w:val="nil"/>
            </w:tcBorders>
            <w:noWrap w:val="0"/>
            <w:vAlign w:val="center"/>
          </w:tcPr>
          <w:p w14:paraId="2314C9F0">
            <w:pPr>
              <w:pStyle w:val="17"/>
              <w:bidi w:val="0"/>
              <w:rPr>
                <w:rFonts w:hint="default"/>
              </w:rPr>
            </w:pPr>
            <w:r>
              <w:rPr>
                <w:rFonts w:hint="default"/>
              </w:rPr>
              <w:t>√</w:t>
            </w:r>
          </w:p>
        </w:tc>
        <w:tc>
          <w:tcPr>
            <w:tcW w:w="345" w:type="pct"/>
            <w:tcBorders>
              <w:tl2br w:val="nil"/>
              <w:tr2bl w:val="nil"/>
            </w:tcBorders>
            <w:noWrap w:val="0"/>
            <w:vAlign w:val="center"/>
          </w:tcPr>
          <w:p w14:paraId="49D26E3D">
            <w:pPr>
              <w:pStyle w:val="17"/>
              <w:bidi w:val="0"/>
              <w:rPr>
                <w:rFonts w:hint="default"/>
              </w:rPr>
            </w:pPr>
          </w:p>
        </w:tc>
        <w:tc>
          <w:tcPr>
            <w:tcW w:w="272" w:type="pct"/>
            <w:tcBorders>
              <w:tl2br w:val="nil"/>
              <w:tr2bl w:val="nil"/>
            </w:tcBorders>
            <w:noWrap w:val="0"/>
            <w:vAlign w:val="center"/>
          </w:tcPr>
          <w:p w14:paraId="3161446A">
            <w:pPr>
              <w:pStyle w:val="17"/>
              <w:bidi w:val="0"/>
              <w:rPr>
                <w:rFonts w:hint="default"/>
              </w:rPr>
            </w:pPr>
            <w:r>
              <w:rPr>
                <w:rFonts w:hint="default"/>
              </w:rPr>
              <w:t>√</w:t>
            </w:r>
          </w:p>
        </w:tc>
        <w:tc>
          <w:tcPr>
            <w:tcW w:w="298" w:type="pct"/>
            <w:tcBorders>
              <w:tl2br w:val="nil"/>
              <w:tr2bl w:val="nil"/>
            </w:tcBorders>
            <w:noWrap w:val="0"/>
            <w:vAlign w:val="center"/>
          </w:tcPr>
          <w:p w14:paraId="47A42FC8">
            <w:pPr>
              <w:pStyle w:val="17"/>
              <w:bidi w:val="0"/>
              <w:rPr>
                <w:rFonts w:hint="default"/>
              </w:rPr>
            </w:pPr>
          </w:p>
        </w:tc>
        <w:tc>
          <w:tcPr>
            <w:tcW w:w="1200" w:type="pct"/>
            <w:tcBorders>
              <w:tl2br w:val="nil"/>
              <w:tr2bl w:val="nil"/>
            </w:tcBorders>
            <w:noWrap w:val="0"/>
            <w:vAlign w:val="center"/>
          </w:tcPr>
          <w:p w14:paraId="6E69D1D3">
            <w:pPr>
              <w:pStyle w:val="17"/>
              <w:bidi w:val="0"/>
              <w:rPr>
                <w:rFonts w:hint="default"/>
              </w:rPr>
            </w:pPr>
            <w:r>
              <w:rPr>
                <w:rFonts w:hint="default"/>
              </w:rPr>
              <w:t>　设备故障</w:t>
            </w:r>
          </w:p>
          <w:p w14:paraId="49B2DDC8">
            <w:pPr>
              <w:pStyle w:val="17"/>
              <w:bidi w:val="0"/>
              <w:rPr>
                <w:rFonts w:hint="default"/>
              </w:rPr>
            </w:pPr>
            <w:r>
              <w:rPr>
                <w:rFonts w:hint="default"/>
              </w:rPr>
              <w:t>设备防护设施有缺陷</w:t>
            </w:r>
          </w:p>
          <w:p w14:paraId="4D6A4075">
            <w:pPr>
              <w:pStyle w:val="17"/>
              <w:bidi w:val="0"/>
              <w:rPr>
                <w:rFonts w:hint="default"/>
              </w:rPr>
            </w:pPr>
            <w:r>
              <w:rPr>
                <w:rFonts w:hint="default"/>
              </w:rPr>
              <w:t>　　　</w:t>
            </w:r>
          </w:p>
        </w:tc>
        <w:tc>
          <w:tcPr>
            <w:tcW w:w="1016" w:type="pct"/>
            <w:tcBorders>
              <w:tl2br w:val="nil"/>
              <w:tr2bl w:val="nil"/>
            </w:tcBorders>
            <w:noWrap w:val="0"/>
            <w:vAlign w:val="center"/>
          </w:tcPr>
          <w:p w14:paraId="72D5B51F">
            <w:pPr>
              <w:pStyle w:val="17"/>
              <w:bidi w:val="0"/>
              <w:rPr>
                <w:rFonts w:hint="default"/>
              </w:rPr>
            </w:pPr>
            <w:r>
              <w:rPr>
                <w:rFonts w:hint="default"/>
              </w:rPr>
              <w:t>使用不安全设备</w:t>
            </w:r>
          </w:p>
          <w:p w14:paraId="2A83985A">
            <w:pPr>
              <w:pStyle w:val="17"/>
              <w:bidi w:val="0"/>
              <w:rPr>
                <w:rFonts w:hint="default"/>
              </w:rPr>
            </w:pPr>
            <w:r>
              <w:rPr>
                <w:rFonts w:hint="default"/>
              </w:rPr>
              <w:t>有分散注意力行为</w:t>
            </w:r>
          </w:p>
          <w:p w14:paraId="7EE03003">
            <w:pPr>
              <w:pStyle w:val="17"/>
              <w:bidi w:val="0"/>
              <w:rPr>
                <w:rFonts w:hint="default"/>
              </w:rPr>
            </w:pPr>
            <w:r>
              <w:rPr>
                <w:rFonts w:hint="default"/>
              </w:rPr>
              <w:t xml:space="preserve"> 违章操作</w:t>
            </w:r>
          </w:p>
        </w:tc>
      </w:tr>
      <w:tr w14:paraId="3DA1DA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396" w:type="pct"/>
            <w:vMerge w:val="continue"/>
            <w:tcBorders>
              <w:tl2br w:val="nil"/>
              <w:tr2bl w:val="nil"/>
            </w:tcBorders>
            <w:noWrap w:val="0"/>
            <w:vAlign w:val="center"/>
          </w:tcPr>
          <w:p w14:paraId="2D6503B1">
            <w:pPr>
              <w:pStyle w:val="17"/>
              <w:bidi w:val="0"/>
              <w:rPr>
                <w:rFonts w:hint="default"/>
              </w:rPr>
            </w:pPr>
          </w:p>
        </w:tc>
        <w:tc>
          <w:tcPr>
            <w:tcW w:w="384" w:type="pct"/>
            <w:tcBorders>
              <w:tl2br w:val="nil"/>
              <w:tr2bl w:val="nil"/>
            </w:tcBorders>
            <w:noWrap w:val="0"/>
            <w:vAlign w:val="center"/>
          </w:tcPr>
          <w:p w14:paraId="5BF1922F">
            <w:pPr>
              <w:pStyle w:val="17"/>
              <w:bidi w:val="0"/>
              <w:rPr>
                <w:rFonts w:hint="default"/>
                <w:lang w:val="en-US" w:eastAsia="zh-CN"/>
              </w:rPr>
            </w:pPr>
            <w:r>
              <w:rPr>
                <w:rFonts w:hint="default"/>
                <w:lang w:val="en-US" w:eastAsia="zh-CN"/>
              </w:rPr>
              <w:t>支架坍塌</w:t>
            </w:r>
          </w:p>
        </w:tc>
        <w:tc>
          <w:tcPr>
            <w:tcW w:w="427" w:type="pct"/>
            <w:tcBorders>
              <w:tl2br w:val="nil"/>
              <w:tr2bl w:val="nil"/>
            </w:tcBorders>
            <w:noWrap w:val="0"/>
            <w:vAlign w:val="center"/>
          </w:tcPr>
          <w:p w14:paraId="476610C0">
            <w:pPr>
              <w:pStyle w:val="17"/>
              <w:bidi w:val="0"/>
              <w:rPr>
                <w:rFonts w:hint="default"/>
              </w:rPr>
            </w:pPr>
            <w:r>
              <w:rPr>
                <w:rFonts w:hint="default"/>
                <w:lang w:eastAsia="zh-CN"/>
              </w:rPr>
              <w:t>支架搭设不符合方案要求</w:t>
            </w:r>
            <w:r>
              <w:rPr>
                <w:rFonts w:hint="default"/>
              </w:rPr>
              <w:t xml:space="preserve"> </w:t>
            </w:r>
          </w:p>
        </w:tc>
        <w:tc>
          <w:tcPr>
            <w:tcW w:w="302" w:type="pct"/>
            <w:tcBorders>
              <w:tl2br w:val="nil"/>
              <w:tr2bl w:val="nil"/>
            </w:tcBorders>
            <w:noWrap w:val="0"/>
            <w:vAlign w:val="center"/>
          </w:tcPr>
          <w:p w14:paraId="43F49209">
            <w:pPr>
              <w:pStyle w:val="17"/>
              <w:bidi w:val="0"/>
              <w:rPr>
                <w:rFonts w:hint="default"/>
              </w:rPr>
            </w:pPr>
            <w:r>
              <w:rPr>
                <w:rFonts w:hint="default"/>
              </w:rPr>
              <w:t>√</w:t>
            </w:r>
          </w:p>
        </w:tc>
        <w:tc>
          <w:tcPr>
            <w:tcW w:w="354" w:type="pct"/>
            <w:tcBorders>
              <w:tl2br w:val="nil"/>
              <w:tr2bl w:val="nil"/>
            </w:tcBorders>
            <w:noWrap w:val="0"/>
            <w:vAlign w:val="center"/>
          </w:tcPr>
          <w:p w14:paraId="6D80121A">
            <w:pPr>
              <w:pStyle w:val="17"/>
              <w:bidi w:val="0"/>
              <w:rPr>
                <w:rFonts w:hint="default"/>
              </w:rPr>
            </w:pPr>
          </w:p>
        </w:tc>
        <w:tc>
          <w:tcPr>
            <w:tcW w:w="345" w:type="pct"/>
            <w:tcBorders>
              <w:tl2br w:val="nil"/>
              <w:tr2bl w:val="nil"/>
            </w:tcBorders>
            <w:noWrap w:val="0"/>
            <w:vAlign w:val="center"/>
          </w:tcPr>
          <w:p w14:paraId="1314B2AF">
            <w:pPr>
              <w:pStyle w:val="17"/>
              <w:bidi w:val="0"/>
              <w:rPr>
                <w:rFonts w:hint="default"/>
              </w:rPr>
            </w:pPr>
          </w:p>
        </w:tc>
        <w:tc>
          <w:tcPr>
            <w:tcW w:w="272" w:type="pct"/>
            <w:tcBorders>
              <w:tl2br w:val="nil"/>
              <w:tr2bl w:val="nil"/>
            </w:tcBorders>
            <w:noWrap w:val="0"/>
            <w:vAlign w:val="center"/>
          </w:tcPr>
          <w:p w14:paraId="5E3E7568">
            <w:pPr>
              <w:pStyle w:val="17"/>
              <w:bidi w:val="0"/>
              <w:rPr>
                <w:rFonts w:hint="default"/>
              </w:rPr>
            </w:pPr>
          </w:p>
        </w:tc>
        <w:tc>
          <w:tcPr>
            <w:tcW w:w="298" w:type="pct"/>
            <w:tcBorders>
              <w:tl2br w:val="nil"/>
              <w:tr2bl w:val="nil"/>
            </w:tcBorders>
            <w:noWrap w:val="0"/>
            <w:vAlign w:val="center"/>
          </w:tcPr>
          <w:p w14:paraId="19F1A958">
            <w:pPr>
              <w:pStyle w:val="17"/>
              <w:bidi w:val="0"/>
              <w:rPr>
                <w:rFonts w:hint="default"/>
              </w:rPr>
            </w:pPr>
            <w:r>
              <w:rPr>
                <w:rFonts w:hint="default"/>
              </w:rPr>
              <w:t>√</w:t>
            </w:r>
          </w:p>
        </w:tc>
        <w:tc>
          <w:tcPr>
            <w:tcW w:w="1200" w:type="pct"/>
            <w:tcBorders>
              <w:tl2br w:val="nil"/>
              <w:tr2bl w:val="nil"/>
            </w:tcBorders>
            <w:noWrap w:val="0"/>
            <w:vAlign w:val="center"/>
          </w:tcPr>
          <w:p w14:paraId="54DC5E01">
            <w:pPr>
              <w:pStyle w:val="17"/>
              <w:bidi w:val="0"/>
              <w:rPr>
                <w:rFonts w:hint="default"/>
              </w:rPr>
            </w:pPr>
            <w:r>
              <w:rPr>
                <w:rFonts w:hint="default"/>
              </w:rPr>
              <w:t>个人防护用品缺失</w:t>
            </w:r>
          </w:p>
          <w:p w14:paraId="12879DF5">
            <w:pPr>
              <w:pStyle w:val="17"/>
              <w:bidi w:val="0"/>
              <w:rPr>
                <w:rFonts w:hint="default"/>
              </w:rPr>
            </w:pPr>
            <w:r>
              <w:rPr>
                <w:rFonts w:hint="default"/>
                <w:lang w:eastAsia="zh-CN"/>
              </w:rPr>
              <w:t>支架假体缺陷</w:t>
            </w:r>
            <w:r>
              <w:rPr>
                <w:rFonts w:hint="default"/>
              </w:rPr>
              <w:t>　</w:t>
            </w:r>
          </w:p>
        </w:tc>
        <w:tc>
          <w:tcPr>
            <w:tcW w:w="1016" w:type="pct"/>
            <w:tcBorders>
              <w:tl2br w:val="nil"/>
              <w:tr2bl w:val="nil"/>
            </w:tcBorders>
            <w:noWrap w:val="0"/>
            <w:vAlign w:val="center"/>
          </w:tcPr>
          <w:p w14:paraId="0B3079EC">
            <w:pPr>
              <w:pStyle w:val="17"/>
              <w:bidi w:val="0"/>
              <w:rPr>
                <w:rFonts w:hint="default"/>
              </w:rPr>
            </w:pPr>
            <w:r>
              <w:rPr>
                <w:rFonts w:hint="default"/>
              </w:rPr>
              <w:t>个人防护意识差，</w:t>
            </w:r>
          </w:p>
          <w:p w14:paraId="46D5C89C">
            <w:pPr>
              <w:pStyle w:val="17"/>
              <w:bidi w:val="0"/>
              <w:rPr>
                <w:rFonts w:hint="default"/>
                <w:lang w:eastAsia="zh-CN"/>
              </w:rPr>
            </w:pPr>
            <w:r>
              <w:rPr>
                <w:rFonts w:hint="default"/>
                <w:lang w:eastAsia="zh-CN"/>
              </w:rPr>
              <w:t>支架搭设不满足要求</w:t>
            </w:r>
          </w:p>
          <w:p w14:paraId="253CAF4A">
            <w:pPr>
              <w:pStyle w:val="17"/>
              <w:bidi w:val="0"/>
              <w:rPr>
                <w:rFonts w:hint="default"/>
              </w:rPr>
            </w:pPr>
            <w:r>
              <w:rPr>
                <w:rFonts w:hint="default"/>
              </w:rPr>
              <w:t>安全平台不到位</w:t>
            </w:r>
          </w:p>
        </w:tc>
      </w:tr>
      <w:tr w14:paraId="0682A1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96" w:type="pct"/>
            <w:vMerge w:val="continue"/>
            <w:tcBorders>
              <w:tl2br w:val="nil"/>
              <w:tr2bl w:val="nil"/>
            </w:tcBorders>
            <w:noWrap w:val="0"/>
            <w:vAlign w:val="center"/>
          </w:tcPr>
          <w:p w14:paraId="33B925C7">
            <w:pPr>
              <w:pStyle w:val="17"/>
              <w:bidi w:val="0"/>
              <w:rPr>
                <w:rFonts w:hint="default"/>
              </w:rPr>
            </w:pPr>
          </w:p>
        </w:tc>
        <w:tc>
          <w:tcPr>
            <w:tcW w:w="384" w:type="pct"/>
            <w:tcBorders>
              <w:tl2br w:val="nil"/>
              <w:tr2bl w:val="nil"/>
            </w:tcBorders>
            <w:noWrap w:val="0"/>
            <w:vAlign w:val="center"/>
          </w:tcPr>
          <w:p w14:paraId="7B8425E6">
            <w:pPr>
              <w:pStyle w:val="17"/>
              <w:bidi w:val="0"/>
              <w:rPr>
                <w:rFonts w:hint="default"/>
              </w:rPr>
            </w:pPr>
            <w:r>
              <w:rPr>
                <w:rFonts w:hint="default"/>
              </w:rPr>
              <w:t>高处坠落</w:t>
            </w:r>
          </w:p>
        </w:tc>
        <w:tc>
          <w:tcPr>
            <w:tcW w:w="427" w:type="pct"/>
            <w:tcBorders>
              <w:tl2br w:val="nil"/>
              <w:tr2bl w:val="nil"/>
            </w:tcBorders>
            <w:noWrap w:val="0"/>
            <w:vAlign w:val="center"/>
          </w:tcPr>
          <w:p w14:paraId="3F2412D0">
            <w:pPr>
              <w:pStyle w:val="17"/>
              <w:bidi w:val="0"/>
              <w:rPr>
                <w:rFonts w:hint="default"/>
              </w:rPr>
            </w:pPr>
            <w:r>
              <w:rPr>
                <w:rFonts w:hint="default"/>
              </w:rPr>
              <w:t>防护设施缺乏</w:t>
            </w:r>
          </w:p>
        </w:tc>
        <w:tc>
          <w:tcPr>
            <w:tcW w:w="302" w:type="pct"/>
            <w:tcBorders>
              <w:tl2br w:val="nil"/>
              <w:tr2bl w:val="nil"/>
            </w:tcBorders>
            <w:noWrap w:val="0"/>
            <w:vAlign w:val="center"/>
          </w:tcPr>
          <w:p w14:paraId="012D09CC">
            <w:pPr>
              <w:pStyle w:val="17"/>
              <w:bidi w:val="0"/>
              <w:rPr>
                <w:rFonts w:hint="default"/>
              </w:rPr>
            </w:pPr>
            <w:r>
              <w:rPr>
                <w:rFonts w:hint="default"/>
              </w:rPr>
              <w:t>√</w:t>
            </w:r>
          </w:p>
        </w:tc>
        <w:tc>
          <w:tcPr>
            <w:tcW w:w="354" w:type="pct"/>
            <w:tcBorders>
              <w:tl2br w:val="nil"/>
              <w:tr2bl w:val="nil"/>
            </w:tcBorders>
            <w:noWrap w:val="0"/>
            <w:vAlign w:val="center"/>
          </w:tcPr>
          <w:p w14:paraId="17869E40">
            <w:pPr>
              <w:pStyle w:val="17"/>
              <w:bidi w:val="0"/>
              <w:rPr>
                <w:rFonts w:hint="default"/>
              </w:rPr>
            </w:pPr>
            <w:r>
              <w:rPr>
                <w:rFonts w:hint="default"/>
              </w:rPr>
              <w:t>√</w:t>
            </w:r>
          </w:p>
        </w:tc>
        <w:tc>
          <w:tcPr>
            <w:tcW w:w="345" w:type="pct"/>
            <w:tcBorders>
              <w:tl2br w:val="nil"/>
              <w:tr2bl w:val="nil"/>
            </w:tcBorders>
            <w:noWrap w:val="0"/>
            <w:vAlign w:val="center"/>
          </w:tcPr>
          <w:p w14:paraId="1CEC5097">
            <w:pPr>
              <w:pStyle w:val="17"/>
              <w:bidi w:val="0"/>
              <w:rPr>
                <w:rFonts w:hint="default"/>
              </w:rPr>
            </w:pPr>
          </w:p>
        </w:tc>
        <w:tc>
          <w:tcPr>
            <w:tcW w:w="272" w:type="pct"/>
            <w:tcBorders>
              <w:tl2br w:val="nil"/>
              <w:tr2bl w:val="nil"/>
            </w:tcBorders>
            <w:noWrap w:val="0"/>
            <w:vAlign w:val="center"/>
          </w:tcPr>
          <w:p w14:paraId="2DBD79DA">
            <w:pPr>
              <w:pStyle w:val="17"/>
              <w:bidi w:val="0"/>
              <w:rPr>
                <w:rFonts w:hint="default"/>
              </w:rPr>
            </w:pPr>
            <w:r>
              <w:rPr>
                <w:rFonts w:hint="default"/>
              </w:rPr>
              <w:t>√</w:t>
            </w:r>
          </w:p>
        </w:tc>
        <w:tc>
          <w:tcPr>
            <w:tcW w:w="298" w:type="pct"/>
            <w:tcBorders>
              <w:tl2br w:val="nil"/>
              <w:tr2bl w:val="nil"/>
            </w:tcBorders>
            <w:noWrap w:val="0"/>
            <w:vAlign w:val="center"/>
          </w:tcPr>
          <w:p w14:paraId="2513DB4C">
            <w:pPr>
              <w:pStyle w:val="17"/>
              <w:bidi w:val="0"/>
              <w:rPr>
                <w:rFonts w:hint="default"/>
              </w:rPr>
            </w:pPr>
          </w:p>
        </w:tc>
        <w:tc>
          <w:tcPr>
            <w:tcW w:w="1200" w:type="pct"/>
            <w:tcBorders>
              <w:tl2br w:val="nil"/>
              <w:tr2bl w:val="nil"/>
            </w:tcBorders>
            <w:noWrap w:val="0"/>
            <w:vAlign w:val="center"/>
          </w:tcPr>
          <w:p w14:paraId="67DA63BF">
            <w:pPr>
              <w:pStyle w:val="17"/>
              <w:bidi w:val="0"/>
              <w:rPr>
                <w:rFonts w:hint="default"/>
              </w:rPr>
            </w:pPr>
            <w:r>
              <w:rPr>
                <w:rFonts w:hint="default"/>
              </w:rPr>
              <w:t>安全设施缺乏　　</w:t>
            </w:r>
          </w:p>
        </w:tc>
        <w:tc>
          <w:tcPr>
            <w:tcW w:w="1016" w:type="pct"/>
            <w:tcBorders>
              <w:tl2br w:val="nil"/>
              <w:tr2bl w:val="nil"/>
            </w:tcBorders>
            <w:noWrap w:val="0"/>
            <w:vAlign w:val="center"/>
          </w:tcPr>
          <w:p w14:paraId="2A29700A">
            <w:pPr>
              <w:pStyle w:val="17"/>
              <w:bidi w:val="0"/>
              <w:rPr>
                <w:rFonts w:hint="default"/>
              </w:rPr>
            </w:pPr>
            <w:r>
              <w:rPr>
                <w:rFonts w:hint="default"/>
              </w:rPr>
              <w:t>个人防护意识差，</w:t>
            </w:r>
          </w:p>
          <w:p w14:paraId="05042826">
            <w:pPr>
              <w:pStyle w:val="17"/>
              <w:bidi w:val="0"/>
              <w:rPr>
                <w:rFonts w:hint="default"/>
              </w:rPr>
            </w:pPr>
            <w:r>
              <w:rPr>
                <w:rFonts w:hint="default"/>
              </w:rPr>
              <w:t>安全平台不到位</w:t>
            </w:r>
          </w:p>
        </w:tc>
      </w:tr>
    </w:tbl>
    <w:p w14:paraId="6A244313">
      <w:pPr>
        <w:ind w:firstLine="480"/>
        <w:rPr>
          <w:rFonts w:hint="default" w:ascii="Times New Roman" w:hAnsi="Times New Roman" w:cs="Times New Roman"/>
          <w:color w:val="auto"/>
          <w:highlight w:val="none"/>
          <w:lang w:val="en-US" w:eastAsia="zh-CN"/>
        </w:rPr>
        <w:sectPr>
          <w:headerReference r:id="rId19" w:type="first"/>
          <w:headerReference r:id="rId18" w:type="default"/>
          <w:footerReference r:id="rId20" w:type="default"/>
          <w:pgSz w:w="16838" w:h="11906" w:orient="landscape"/>
          <w:pgMar w:top="1621" w:right="1440" w:bottom="1644" w:left="1440" w:header="851" w:footer="992" w:gutter="0"/>
          <w:pgBorders>
            <w:top w:val="none" w:sz="0" w:space="0"/>
            <w:left w:val="none" w:sz="0" w:space="0"/>
            <w:bottom w:val="none" w:sz="0" w:space="0"/>
            <w:right w:val="none" w:sz="0" w:space="0"/>
          </w:pgBorders>
          <w:pgNumType w:fmt="decimal"/>
          <w:cols w:space="0" w:num="1"/>
          <w:titlePg/>
          <w:rtlGutter w:val="0"/>
          <w:docGrid w:type="lines" w:linePitch="320" w:charSpace="0"/>
        </w:sectPr>
      </w:pPr>
    </w:p>
    <w:p w14:paraId="16F7C9BA">
      <w:pPr>
        <w:pStyle w:val="2"/>
        <w:bidi w:val="0"/>
        <w:rPr>
          <w:rFonts w:hint="eastAsia"/>
          <w:lang w:eastAsia="zh-CN"/>
        </w:rPr>
      </w:pPr>
      <w:bookmarkStart w:id="50" w:name="_Toc4238"/>
      <w:r>
        <w:rPr>
          <w:rFonts w:hint="eastAsia"/>
          <w:lang w:val="en-US" w:eastAsia="zh-CN"/>
        </w:rPr>
        <w:t xml:space="preserve">第2章 </w:t>
      </w:r>
      <w:r>
        <w:rPr>
          <w:rFonts w:hint="eastAsia"/>
          <w:lang w:val="zh-CN" w:eastAsia="zh-CN"/>
        </w:rPr>
        <w:t>编制依据</w:t>
      </w:r>
      <w:bookmarkEnd w:id="50"/>
    </w:p>
    <w:p w14:paraId="27580C09">
      <w:pPr>
        <w:pStyle w:val="3"/>
        <w:bidi w:val="0"/>
        <w:rPr>
          <w:rFonts w:hint="default"/>
          <w:lang w:val="en-US" w:eastAsia="zh-CN"/>
        </w:rPr>
      </w:pPr>
      <w:bookmarkStart w:id="51" w:name="_Toc10326"/>
      <w:r>
        <w:rPr>
          <w:rFonts w:hint="eastAsia"/>
          <w:lang w:val="en-US" w:eastAsia="zh-CN"/>
        </w:rPr>
        <w:t>2.1法律法规</w:t>
      </w:r>
      <w:bookmarkEnd w:id="51"/>
    </w:p>
    <w:tbl>
      <w:tblPr>
        <w:tblStyle w:val="14"/>
        <w:tblW w:w="4999"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792"/>
        <w:gridCol w:w="8437"/>
      </w:tblGrid>
      <w:tr w14:paraId="3678909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5" w:hRule="atLeast"/>
          <w:jc w:val="center"/>
        </w:trPr>
        <w:tc>
          <w:tcPr>
            <w:tcW w:w="429" w:type="pct"/>
            <w:tcBorders>
              <w:tl2br w:val="nil"/>
              <w:tr2bl w:val="nil"/>
            </w:tcBorders>
            <w:noWrap w:val="0"/>
            <w:vAlign w:val="center"/>
          </w:tcPr>
          <w:p w14:paraId="2315B0B7">
            <w:pPr>
              <w:pStyle w:val="17"/>
              <w:bidi w:val="0"/>
              <w:rPr>
                <w:rFonts w:hint="eastAsia"/>
                <w:lang w:val="en-US" w:eastAsia="zh-CN"/>
              </w:rPr>
            </w:pPr>
            <w:bookmarkStart w:id="52" w:name="_Hlk179792552"/>
            <w:r>
              <w:rPr>
                <w:rFonts w:hint="eastAsia"/>
                <w:lang w:val="en-US" w:eastAsia="zh-CN"/>
              </w:rPr>
              <w:t>序号</w:t>
            </w:r>
          </w:p>
        </w:tc>
        <w:tc>
          <w:tcPr>
            <w:tcW w:w="4570" w:type="pct"/>
            <w:tcBorders>
              <w:tl2br w:val="nil"/>
              <w:tr2bl w:val="nil"/>
            </w:tcBorders>
            <w:noWrap w:val="0"/>
            <w:vAlign w:val="center"/>
          </w:tcPr>
          <w:p w14:paraId="3F521AFD">
            <w:pPr>
              <w:pStyle w:val="17"/>
              <w:bidi w:val="0"/>
              <w:rPr>
                <w:rFonts w:hint="eastAsia"/>
                <w:lang w:val="en-US" w:eastAsia="zh-CN"/>
              </w:rPr>
            </w:pPr>
            <w:r>
              <w:rPr>
                <w:rFonts w:hint="eastAsia"/>
                <w:lang w:val="en-US" w:eastAsia="zh-CN"/>
              </w:rPr>
              <w:t>名称</w:t>
            </w:r>
          </w:p>
        </w:tc>
      </w:tr>
      <w:tr w14:paraId="30A12A4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6CD84FC7">
            <w:pPr>
              <w:pStyle w:val="17"/>
              <w:bidi w:val="0"/>
              <w:rPr>
                <w:rFonts w:hint="eastAsia"/>
                <w:lang w:val="en-US" w:eastAsia="zh-CN"/>
              </w:rPr>
            </w:pPr>
            <w:r>
              <w:rPr>
                <w:rFonts w:hint="eastAsia"/>
                <w:lang w:val="en-US" w:eastAsia="zh-CN"/>
              </w:rPr>
              <w:t>1</w:t>
            </w:r>
          </w:p>
        </w:tc>
        <w:tc>
          <w:tcPr>
            <w:tcW w:w="4570" w:type="pct"/>
            <w:tcBorders>
              <w:tl2br w:val="nil"/>
              <w:tr2bl w:val="nil"/>
            </w:tcBorders>
            <w:noWrap w:val="0"/>
            <w:vAlign w:val="center"/>
          </w:tcPr>
          <w:p w14:paraId="742076E8">
            <w:pPr>
              <w:pStyle w:val="17"/>
              <w:bidi w:val="0"/>
              <w:rPr>
                <w:rFonts w:hint="eastAsia"/>
                <w:lang w:val="en-US" w:eastAsia="zh-CN"/>
              </w:rPr>
            </w:pPr>
            <w:r>
              <w:rPr>
                <w:rFonts w:hint="eastAsia"/>
                <w:lang w:val="en-US" w:eastAsia="zh-CN"/>
              </w:rPr>
              <w:t>《产安全事故应急预案管理办法》应急部（2019）2号令</w:t>
            </w:r>
          </w:p>
        </w:tc>
      </w:tr>
      <w:tr w14:paraId="449BE31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0A39E842">
            <w:pPr>
              <w:pStyle w:val="17"/>
              <w:bidi w:val="0"/>
              <w:rPr>
                <w:rFonts w:hint="eastAsia"/>
                <w:lang w:val="en-US" w:eastAsia="zh-CN"/>
              </w:rPr>
            </w:pPr>
            <w:r>
              <w:rPr>
                <w:rFonts w:hint="eastAsia"/>
                <w:lang w:val="en-US" w:eastAsia="zh-CN"/>
              </w:rPr>
              <w:t>2</w:t>
            </w:r>
          </w:p>
        </w:tc>
        <w:tc>
          <w:tcPr>
            <w:tcW w:w="4570" w:type="pct"/>
            <w:tcBorders>
              <w:tl2br w:val="nil"/>
              <w:tr2bl w:val="nil"/>
            </w:tcBorders>
            <w:noWrap w:val="0"/>
            <w:vAlign w:val="center"/>
          </w:tcPr>
          <w:p w14:paraId="1595FF16">
            <w:pPr>
              <w:pStyle w:val="17"/>
              <w:bidi w:val="0"/>
              <w:rPr>
                <w:rFonts w:hint="eastAsia"/>
                <w:lang w:val="en-US" w:eastAsia="zh-CN"/>
              </w:rPr>
            </w:pPr>
            <w:r>
              <w:rPr>
                <w:rFonts w:hint="eastAsia"/>
                <w:lang w:val="en-US" w:eastAsia="zh-CN"/>
              </w:rPr>
              <w:t>《中华人民共和国安全生产法》</w:t>
            </w:r>
          </w:p>
        </w:tc>
      </w:tr>
      <w:tr w14:paraId="31D8AAB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470EF498">
            <w:pPr>
              <w:pStyle w:val="17"/>
              <w:bidi w:val="0"/>
              <w:rPr>
                <w:rFonts w:hint="eastAsia"/>
                <w:lang w:val="en-US" w:eastAsia="zh-CN"/>
              </w:rPr>
            </w:pPr>
            <w:r>
              <w:rPr>
                <w:rFonts w:hint="eastAsia"/>
                <w:lang w:val="en-US" w:eastAsia="zh-CN"/>
              </w:rPr>
              <w:t>3</w:t>
            </w:r>
          </w:p>
        </w:tc>
        <w:tc>
          <w:tcPr>
            <w:tcW w:w="4570" w:type="pct"/>
            <w:tcBorders>
              <w:tl2br w:val="nil"/>
              <w:tr2bl w:val="nil"/>
            </w:tcBorders>
            <w:noWrap w:val="0"/>
            <w:vAlign w:val="center"/>
          </w:tcPr>
          <w:p w14:paraId="7CA90A74">
            <w:pPr>
              <w:pStyle w:val="17"/>
              <w:bidi w:val="0"/>
              <w:rPr>
                <w:rFonts w:hint="eastAsia"/>
                <w:lang w:val="en-US" w:eastAsia="zh-CN"/>
              </w:rPr>
            </w:pPr>
            <w:r>
              <w:rPr>
                <w:rFonts w:hint="eastAsia"/>
                <w:lang w:val="en-US" w:eastAsia="zh-CN"/>
              </w:rPr>
              <w:t>《中华人民共和国建筑法》</w:t>
            </w:r>
          </w:p>
        </w:tc>
      </w:tr>
      <w:tr w14:paraId="34BAE00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A5F3B37">
            <w:pPr>
              <w:pStyle w:val="17"/>
              <w:bidi w:val="0"/>
              <w:rPr>
                <w:rFonts w:hint="eastAsia"/>
                <w:lang w:val="en-US" w:eastAsia="zh-CN"/>
              </w:rPr>
            </w:pPr>
            <w:r>
              <w:rPr>
                <w:rFonts w:hint="eastAsia"/>
                <w:lang w:val="en-US" w:eastAsia="zh-CN"/>
              </w:rPr>
              <w:t>4</w:t>
            </w:r>
          </w:p>
        </w:tc>
        <w:tc>
          <w:tcPr>
            <w:tcW w:w="4570" w:type="pct"/>
            <w:tcBorders>
              <w:tl2br w:val="nil"/>
              <w:tr2bl w:val="nil"/>
            </w:tcBorders>
            <w:noWrap w:val="0"/>
            <w:vAlign w:val="center"/>
          </w:tcPr>
          <w:p w14:paraId="66A1AE2A">
            <w:pPr>
              <w:pStyle w:val="17"/>
              <w:bidi w:val="0"/>
              <w:rPr>
                <w:rFonts w:hint="eastAsia"/>
                <w:lang w:val="en-US" w:eastAsia="zh-CN"/>
              </w:rPr>
            </w:pPr>
            <w:r>
              <w:rPr>
                <w:rFonts w:hint="eastAsia"/>
                <w:lang w:val="en-US" w:eastAsia="zh-CN"/>
              </w:rPr>
              <w:t>《重庆市安全生产管理办法》</w:t>
            </w:r>
          </w:p>
        </w:tc>
      </w:tr>
      <w:tr w14:paraId="1030E2C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7E1C206">
            <w:pPr>
              <w:pStyle w:val="17"/>
              <w:bidi w:val="0"/>
              <w:rPr>
                <w:rFonts w:hint="default"/>
                <w:lang w:val="en-US" w:eastAsia="zh-CN"/>
              </w:rPr>
            </w:pPr>
            <w:r>
              <w:rPr>
                <w:rFonts w:hint="eastAsia"/>
                <w:lang w:val="en-US" w:eastAsia="zh-CN"/>
              </w:rPr>
              <w:t>5</w:t>
            </w:r>
          </w:p>
        </w:tc>
        <w:tc>
          <w:tcPr>
            <w:tcW w:w="4570" w:type="pct"/>
            <w:tcBorders>
              <w:tl2br w:val="nil"/>
              <w:tr2bl w:val="nil"/>
            </w:tcBorders>
            <w:noWrap w:val="0"/>
            <w:vAlign w:val="center"/>
          </w:tcPr>
          <w:p w14:paraId="71A9DE7B">
            <w:pPr>
              <w:pStyle w:val="17"/>
              <w:bidi w:val="0"/>
              <w:rPr>
                <w:rFonts w:hint="eastAsia"/>
                <w:lang w:val="en-US" w:eastAsia="zh-CN"/>
              </w:rPr>
            </w:pPr>
            <w:r>
              <w:rPr>
                <w:rFonts w:hint="eastAsia"/>
                <w:lang w:val="en-US" w:eastAsia="zh-CN"/>
              </w:rPr>
              <w:t>《重庆市安全生产管理条例》</w:t>
            </w:r>
          </w:p>
        </w:tc>
      </w:tr>
      <w:tr w14:paraId="429E6E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47992DF0">
            <w:pPr>
              <w:pStyle w:val="17"/>
              <w:bidi w:val="0"/>
              <w:rPr>
                <w:rFonts w:hint="default"/>
                <w:lang w:val="en-US" w:eastAsia="zh-CN"/>
              </w:rPr>
            </w:pPr>
            <w:r>
              <w:rPr>
                <w:rFonts w:hint="eastAsia"/>
                <w:lang w:val="en-US" w:eastAsia="zh-CN"/>
              </w:rPr>
              <w:t>6</w:t>
            </w:r>
          </w:p>
        </w:tc>
        <w:tc>
          <w:tcPr>
            <w:tcW w:w="4570" w:type="pct"/>
            <w:tcBorders>
              <w:tl2br w:val="nil"/>
              <w:tr2bl w:val="nil"/>
            </w:tcBorders>
            <w:noWrap w:val="0"/>
            <w:vAlign w:val="center"/>
          </w:tcPr>
          <w:p w14:paraId="6E563AB6">
            <w:pPr>
              <w:pStyle w:val="17"/>
              <w:bidi w:val="0"/>
              <w:rPr>
                <w:rFonts w:hint="eastAsia"/>
                <w:lang w:val="en-US" w:eastAsia="zh-CN"/>
              </w:rPr>
            </w:pPr>
            <w:r>
              <w:rPr>
                <w:rFonts w:hint="eastAsia"/>
                <w:lang w:val="en-US" w:eastAsia="zh-CN"/>
              </w:rPr>
              <w:t>《特种设备安全监察条例》</w:t>
            </w:r>
          </w:p>
        </w:tc>
      </w:tr>
      <w:tr w14:paraId="601A6A4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3034C9C4">
            <w:pPr>
              <w:pStyle w:val="17"/>
              <w:bidi w:val="0"/>
              <w:rPr>
                <w:rFonts w:hint="default"/>
                <w:lang w:val="en-US" w:eastAsia="zh-CN"/>
              </w:rPr>
            </w:pPr>
            <w:r>
              <w:rPr>
                <w:rFonts w:hint="eastAsia"/>
                <w:lang w:val="en-US" w:eastAsia="zh-CN"/>
              </w:rPr>
              <w:t>7</w:t>
            </w:r>
          </w:p>
        </w:tc>
        <w:tc>
          <w:tcPr>
            <w:tcW w:w="4570" w:type="pct"/>
            <w:tcBorders>
              <w:tl2br w:val="nil"/>
              <w:tr2bl w:val="nil"/>
            </w:tcBorders>
            <w:noWrap w:val="0"/>
            <w:vAlign w:val="center"/>
          </w:tcPr>
          <w:p w14:paraId="635CB9D4">
            <w:pPr>
              <w:pStyle w:val="17"/>
              <w:bidi w:val="0"/>
              <w:rPr>
                <w:rFonts w:hint="eastAsia"/>
                <w:lang w:val="en-US" w:eastAsia="zh-CN"/>
              </w:rPr>
            </w:pPr>
            <w:r>
              <w:rPr>
                <w:rFonts w:hint="eastAsia"/>
                <w:lang w:val="en-US" w:eastAsia="zh-CN"/>
              </w:rPr>
              <w:t>《生产安全事故报告和调查处理条例》</w:t>
            </w:r>
          </w:p>
        </w:tc>
      </w:tr>
      <w:tr w14:paraId="1F468B2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3DA64A2D">
            <w:pPr>
              <w:pStyle w:val="17"/>
              <w:bidi w:val="0"/>
              <w:rPr>
                <w:rFonts w:hint="default"/>
                <w:lang w:val="en-US" w:eastAsia="zh-CN"/>
              </w:rPr>
            </w:pPr>
            <w:r>
              <w:rPr>
                <w:rFonts w:hint="eastAsia"/>
                <w:lang w:val="en-US" w:eastAsia="zh-CN"/>
              </w:rPr>
              <w:t>8</w:t>
            </w:r>
          </w:p>
        </w:tc>
        <w:tc>
          <w:tcPr>
            <w:tcW w:w="4570" w:type="pct"/>
            <w:tcBorders>
              <w:tl2br w:val="nil"/>
              <w:tr2bl w:val="nil"/>
            </w:tcBorders>
            <w:noWrap w:val="0"/>
            <w:vAlign w:val="center"/>
          </w:tcPr>
          <w:p w14:paraId="3E421FDB">
            <w:pPr>
              <w:pStyle w:val="17"/>
              <w:bidi w:val="0"/>
              <w:rPr>
                <w:rFonts w:hint="eastAsia"/>
                <w:lang w:val="en-US" w:eastAsia="zh-CN"/>
              </w:rPr>
            </w:pPr>
            <w:r>
              <w:rPr>
                <w:rFonts w:hint="eastAsia"/>
                <w:lang w:val="en-US" w:eastAsia="zh-CN"/>
              </w:rPr>
              <w:t>《危险性较大的分部分项工程安全管理规定》（住房城乡建设部令第37号）</w:t>
            </w:r>
          </w:p>
        </w:tc>
      </w:tr>
    </w:tbl>
    <w:p w14:paraId="50B93FEE">
      <w:pPr>
        <w:pStyle w:val="3"/>
        <w:bidi w:val="0"/>
      </w:pPr>
      <w:bookmarkStart w:id="53" w:name="_Toc28880"/>
      <w:bookmarkStart w:id="54" w:name="_Toc28791"/>
      <w:r>
        <w:rPr>
          <w:rFonts w:hint="eastAsia"/>
          <w:lang w:val="en-US" w:eastAsia="zh-CN"/>
        </w:rPr>
        <w:t>2.2政府部门文件</w:t>
      </w:r>
      <w:bookmarkEnd w:id="53"/>
      <w:bookmarkEnd w:id="54"/>
    </w:p>
    <w:tbl>
      <w:tblPr>
        <w:tblStyle w:val="14"/>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8437"/>
      </w:tblGrid>
      <w:tr w14:paraId="73AEBB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4C1B3E3">
            <w:pPr>
              <w:pStyle w:val="17"/>
              <w:bidi w:val="0"/>
              <w:rPr>
                <w:rFonts w:hint="default"/>
                <w:lang w:val="en-US" w:eastAsia="zh-CN"/>
              </w:rPr>
            </w:pPr>
            <w:r>
              <w:rPr>
                <w:rFonts w:hint="eastAsia"/>
                <w:lang w:val="en-US" w:eastAsia="zh-CN"/>
              </w:rPr>
              <w:t>序号</w:t>
            </w:r>
          </w:p>
        </w:tc>
        <w:tc>
          <w:tcPr>
            <w:tcW w:w="4570" w:type="pct"/>
            <w:tcBorders>
              <w:tl2br w:val="nil"/>
              <w:tr2bl w:val="nil"/>
            </w:tcBorders>
            <w:noWrap w:val="0"/>
            <w:vAlign w:val="center"/>
          </w:tcPr>
          <w:p w14:paraId="58055FAF">
            <w:pPr>
              <w:pStyle w:val="17"/>
              <w:bidi w:val="0"/>
              <w:rPr>
                <w:rFonts w:hint="default"/>
                <w:lang w:val="en-US" w:eastAsia="zh-CN"/>
              </w:rPr>
            </w:pPr>
            <w:r>
              <w:rPr>
                <w:rFonts w:hint="eastAsia"/>
                <w:lang w:val="en-US" w:eastAsia="zh-CN"/>
              </w:rPr>
              <w:t>名称</w:t>
            </w:r>
          </w:p>
        </w:tc>
      </w:tr>
      <w:tr w14:paraId="13FC01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FB36A49">
            <w:pPr>
              <w:pStyle w:val="17"/>
              <w:bidi w:val="0"/>
              <w:rPr>
                <w:rFonts w:hint="default"/>
                <w:lang w:val="en-US" w:eastAsia="zh-CN"/>
              </w:rPr>
            </w:pPr>
            <w:r>
              <w:rPr>
                <w:rFonts w:hint="eastAsia"/>
                <w:lang w:val="en-US" w:eastAsia="zh-CN"/>
              </w:rPr>
              <w:t>1</w:t>
            </w:r>
          </w:p>
        </w:tc>
        <w:tc>
          <w:tcPr>
            <w:tcW w:w="4570" w:type="pct"/>
            <w:tcBorders>
              <w:tl2br w:val="nil"/>
              <w:tr2bl w:val="nil"/>
            </w:tcBorders>
            <w:noWrap w:val="0"/>
            <w:vAlign w:val="center"/>
          </w:tcPr>
          <w:p w14:paraId="36740B87">
            <w:pPr>
              <w:pStyle w:val="17"/>
              <w:bidi w:val="0"/>
              <w:rPr>
                <w:rFonts w:hint="eastAsia"/>
                <w:lang w:val="en-US" w:eastAsia="zh-CN"/>
              </w:rPr>
            </w:pPr>
            <w:r>
              <w:rPr>
                <w:rFonts w:hint="eastAsia"/>
                <w:lang w:val="en-US" w:eastAsia="zh-CN"/>
              </w:rPr>
              <w:t>《</w:t>
            </w:r>
            <w:r>
              <w:rPr>
                <w:rFonts w:hint="eastAsia"/>
                <w:lang w:val="en-US" w:eastAsia="zh-CN"/>
              </w:rPr>
              <w:fldChar w:fldCharType="begin"/>
            </w:r>
            <w:r>
              <w:rPr>
                <w:rFonts w:hint="eastAsia"/>
                <w:lang w:val="en-US" w:eastAsia="zh-CN"/>
              </w:rPr>
              <w:instrText xml:space="preserve"> HYPERLINK "http://www.waizi.org.cn/doc/34981.html" \t "_blank" \o "建办质〔2018〕31号《住房城乡建设部办公厅关于实施〈危险性较大的分部分项工程安全管理规定〉有关问题的通知》" </w:instrText>
            </w:r>
            <w:r>
              <w:rPr>
                <w:rFonts w:hint="eastAsia"/>
                <w:lang w:val="en-US" w:eastAsia="zh-CN"/>
              </w:rPr>
              <w:fldChar w:fldCharType="separate"/>
            </w:r>
            <w:r>
              <w:rPr>
                <w:rFonts w:hint="eastAsia"/>
                <w:lang w:val="en-US" w:eastAsia="zh-CN"/>
              </w:rPr>
              <w:t>住房城乡建设部办公厅关于实施〈危险性较大的分部分项工程安全管理规定〉有关问题的通知</w:t>
            </w:r>
            <w:r>
              <w:rPr>
                <w:rFonts w:hint="eastAsia"/>
                <w:lang w:val="en-US" w:eastAsia="zh-CN"/>
              </w:rPr>
              <w:fldChar w:fldCharType="end"/>
            </w:r>
            <w:r>
              <w:rPr>
                <w:rFonts w:hint="eastAsia"/>
                <w:lang w:val="en-US" w:eastAsia="zh-CN"/>
              </w:rPr>
              <w:t>》（建办质〔2018〕31号）</w:t>
            </w:r>
          </w:p>
        </w:tc>
      </w:tr>
      <w:tr w14:paraId="39701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2B1EE8E5">
            <w:pPr>
              <w:pStyle w:val="17"/>
              <w:bidi w:val="0"/>
              <w:rPr>
                <w:rFonts w:hint="default"/>
                <w:lang w:val="en-US" w:eastAsia="zh-CN"/>
              </w:rPr>
            </w:pPr>
            <w:r>
              <w:rPr>
                <w:rFonts w:hint="eastAsia"/>
                <w:lang w:val="en-US" w:eastAsia="zh-CN"/>
              </w:rPr>
              <w:t>2</w:t>
            </w:r>
          </w:p>
        </w:tc>
        <w:tc>
          <w:tcPr>
            <w:tcW w:w="4570" w:type="pct"/>
            <w:tcBorders>
              <w:tl2br w:val="nil"/>
              <w:tr2bl w:val="nil"/>
            </w:tcBorders>
            <w:noWrap w:val="0"/>
            <w:vAlign w:val="center"/>
          </w:tcPr>
          <w:p w14:paraId="0F4D448C">
            <w:pPr>
              <w:pStyle w:val="17"/>
              <w:bidi w:val="0"/>
              <w:rPr>
                <w:rFonts w:hint="eastAsia"/>
                <w:lang w:val="en-US" w:eastAsia="zh-CN"/>
              </w:rPr>
            </w:pPr>
            <w:r>
              <w:rPr>
                <w:rFonts w:hint="eastAsia"/>
                <w:lang w:val="en-US" w:eastAsia="zh-CN"/>
              </w:rPr>
              <w:t>《住房城乡建设部办公厅关于进一步加强危险性较大的分部分项工程安全管理的通知》建办质[2017]39号</w:t>
            </w:r>
          </w:p>
        </w:tc>
      </w:tr>
      <w:tr w14:paraId="69745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4FAFC61C">
            <w:pPr>
              <w:pStyle w:val="17"/>
              <w:bidi w:val="0"/>
              <w:rPr>
                <w:rFonts w:hint="default"/>
                <w:lang w:val="en-US" w:eastAsia="zh-CN"/>
              </w:rPr>
            </w:pPr>
            <w:r>
              <w:rPr>
                <w:rFonts w:hint="eastAsia"/>
                <w:lang w:val="en-US" w:eastAsia="zh-CN"/>
              </w:rPr>
              <w:t>3</w:t>
            </w:r>
          </w:p>
        </w:tc>
        <w:tc>
          <w:tcPr>
            <w:tcW w:w="4570" w:type="pct"/>
            <w:tcBorders>
              <w:tl2br w:val="nil"/>
              <w:tr2bl w:val="nil"/>
            </w:tcBorders>
            <w:noWrap w:val="0"/>
            <w:vAlign w:val="center"/>
          </w:tcPr>
          <w:p w14:paraId="244F5350">
            <w:pPr>
              <w:pStyle w:val="17"/>
              <w:bidi w:val="0"/>
              <w:rPr>
                <w:rFonts w:hint="default"/>
                <w:lang w:val="en-US" w:eastAsia="zh-CN"/>
              </w:rPr>
            </w:pPr>
            <w:r>
              <w:rPr>
                <w:rFonts w:hint="eastAsia" w:ascii="宋体" w:hAnsi="宋体" w:eastAsia="宋体" w:cs="宋体"/>
                <w:b w:val="0"/>
                <w:bCs w:val="0"/>
                <w:kern w:val="2"/>
                <w:szCs w:val="24"/>
                <w:lang w:val="en-US" w:eastAsia="zh-CN" w:bidi="ar-SA"/>
              </w:rPr>
              <w:t>渝建质安〔2022〕110号 重庆市住房和城乡建</w:t>
            </w:r>
            <w:r>
              <w:rPr>
                <w:rFonts w:hint="eastAsia"/>
                <w:lang w:val="en-US" w:eastAsia="zh-CN"/>
              </w:rPr>
              <w:t>设委员会关于印发《重庆市危险性较大的分部分项工程安全管理实施细则（2022版）》的通知</w:t>
            </w:r>
          </w:p>
        </w:tc>
      </w:tr>
      <w:tr w14:paraId="323CE8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2B0012C9">
            <w:pPr>
              <w:pStyle w:val="17"/>
              <w:bidi w:val="0"/>
              <w:rPr>
                <w:rFonts w:hint="default"/>
                <w:lang w:val="en-US" w:eastAsia="zh-CN"/>
              </w:rPr>
            </w:pPr>
            <w:r>
              <w:rPr>
                <w:rFonts w:hint="eastAsia"/>
                <w:lang w:val="en-US" w:eastAsia="zh-CN"/>
              </w:rPr>
              <w:t>4</w:t>
            </w:r>
          </w:p>
        </w:tc>
        <w:tc>
          <w:tcPr>
            <w:tcW w:w="4570" w:type="pct"/>
            <w:tcBorders>
              <w:tl2br w:val="nil"/>
              <w:tr2bl w:val="nil"/>
            </w:tcBorders>
            <w:noWrap w:val="0"/>
            <w:vAlign w:val="center"/>
          </w:tcPr>
          <w:p w14:paraId="051338ED">
            <w:pPr>
              <w:pStyle w:val="17"/>
              <w:bidi w:val="0"/>
              <w:rPr>
                <w:rFonts w:hint="eastAsia"/>
                <w:lang w:val="en-US" w:eastAsia="zh-CN"/>
              </w:rPr>
            </w:pPr>
            <w:r>
              <w:rPr>
                <w:rFonts w:hint="eastAsia"/>
                <w:lang w:val="en-US" w:eastAsia="zh-CN"/>
              </w:rPr>
              <w:t>《关于进一步深化危险性较大的分部分项工程安全管理工作的通知》渝建安发〔2016〕22号</w:t>
            </w:r>
          </w:p>
        </w:tc>
      </w:tr>
      <w:tr w14:paraId="73B601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1206FA87">
            <w:pPr>
              <w:pStyle w:val="17"/>
              <w:bidi w:val="0"/>
              <w:rPr>
                <w:rFonts w:hint="default"/>
                <w:lang w:val="en-US" w:eastAsia="zh-CN"/>
              </w:rPr>
            </w:pPr>
            <w:r>
              <w:rPr>
                <w:rFonts w:hint="eastAsia"/>
                <w:lang w:val="en-US" w:eastAsia="zh-CN"/>
              </w:rPr>
              <w:t>5</w:t>
            </w:r>
          </w:p>
        </w:tc>
        <w:tc>
          <w:tcPr>
            <w:tcW w:w="4570" w:type="pct"/>
            <w:tcBorders>
              <w:tl2br w:val="nil"/>
              <w:tr2bl w:val="nil"/>
            </w:tcBorders>
            <w:noWrap w:val="0"/>
            <w:vAlign w:val="center"/>
          </w:tcPr>
          <w:p w14:paraId="711B0FC1">
            <w:pPr>
              <w:pStyle w:val="17"/>
              <w:bidi w:val="0"/>
              <w:rPr>
                <w:rFonts w:hint="eastAsia"/>
                <w:lang w:val="en-US" w:eastAsia="zh-CN"/>
              </w:rPr>
            </w:pPr>
            <w:r>
              <w:rPr>
                <w:rFonts w:hint="eastAsia"/>
                <w:lang w:val="en-US" w:eastAsia="zh-CN"/>
              </w:rPr>
              <w:t>《关于印发房屋建筑和市政基础设施工程安全生产“两防”专项整治工作方案的通知》渝建发〔2013〕22号</w:t>
            </w:r>
          </w:p>
        </w:tc>
      </w:tr>
      <w:tr w14:paraId="2229B0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429" w:type="pct"/>
            <w:tcBorders>
              <w:tl2br w:val="nil"/>
              <w:tr2bl w:val="nil"/>
            </w:tcBorders>
            <w:noWrap w:val="0"/>
            <w:vAlign w:val="center"/>
          </w:tcPr>
          <w:p w14:paraId="268B2D40">
            <w:pPr>
              <w:pStyle w:val="17"/>
              <w:bidi w:val="0"/>
              <w:rPr>
                <w:rFonts w:hint="default"/>
                <w:lang w:val="en-US" w:eastAsia="zh-CN"/>
              </w:rPr>
            </w:pPr>
            <w:r>
              <w:rPr>
                <w:rFonts w:hint="eastAsia"/>
                <w:lang w:val="en-US" w:eastAsia="zh-CN"/>
              </w:rPr>
              <w:t>6</w:t>
            </w:r>
          </w:p>
        </w:tc>
        <w:tc>
          <w:tcPr>
            <w:tcW w:w="4570" w:type="pct"/>
            <w:tcBorders>
              <w:tl2br w:val="nil"/>
              <w:tr2bl w:val="nil"/>
            </w:tcBorders>
            <w:noWrap w:val="0"/>
            <w:vAlign w:val="center"/>
          </w:tcPr>
          <w:p w14:paraId="4965F359">
            <w:pPr>
              <w:pStyle w:val="17"/>
              <w:bidi w:val="0"/>
              <w:rPr>
                <w:rFonts w:hint="eastAsia"/>
                <w:lang w:val="en-US" w:eastAsia="zh-CN"/>
              </w:rPr>
            </w:pPr>
            <w:r>
              <w:rPr>
                <w:rFonts w:hint="eastAsia"/>
                <w:lang w:val="en-US" w:eastAsia="zh-CN"/>
              </w:rPr>
              <w:t>《住房城乡建办公厅关于进一步加强危险性较大的分部分项工程安全管理的通知》建办质[2017]39号</w:t>
            </w:r>
            <w:r>
              <w:rPr>
                <w:rFonts w:hint="eastAsia"/>
                <w:lang w:val="zh-CN" w:eastAsia="zh-CN"/>
              </w:rPr>
              <w:t>（建办质函〔2020〕489号文</w:t>
            </w:r>
          </w:p>
        </w:tc>
      </w:tr>
      <w:tr w14:paraId="1BD4CF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DDA7AFE">
            <w:pPr>
              <w:pStyle w:val="17"/>
              <w:bidi w:val="0"/>
              <w:rPr>
                <w:rFonts w:hint="default"/>
                <w:lang w:val="en-US" w:eastAsia="zh-CN"/>
              </w:rPr>
            </w:pPr>
            <w:r>
              <w:rPr>
                <w:rFonts w:hint="eastAsia"/>
                <w:lang w:val="en-US" w:eastAsia="zh-CN"/>
              </w:rPr>
              <w:t>7</w:t>
            </w:r>
          </w:p>
        </w:tc>
        <w:tc>
          <w:tcPr>
            <w:tcW w:w="4570" w:type="pct"/>
            <w:tcBorders>
              <w:tl2br w:val="nil"/>
              <w:tr2bl w:val="nil"/>
            </w:tcBorders>
            <w:noWrap w:val="0"/>
            <w:vAlign w:val="center"/>
          </w:tcPr>
          <w:p w14:paraId="63C5F24E">
            <w:pPr>
              <w:pStyle w:val="17"/>
              <w:bidi w:val="0"/>
              <w:rPr>
                <w:rFonts w:hint="eastAsia"/>
                <w:lang w:val="en-US" w:eastAsia="zh-CN"/>
              </w:rPr>
            </w:pPr>
            <w:r>
              <w:rPr>
                <w:rFonts w:hint="eastAsia"/>
                <w:lang w:val="en-US" w:eastAsia="zh-CN"/>
              </w:rPr>
              <w:t>《关于做好建筑施工安全“三驾马车”体系专项资料档案工作的通知》（渝建安发〔2020〕45号）</w:t>
            </w:r>
          </w:p>
        </w:tc>
      </w:tr>
      <w:tr w14:paraId="34105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066825C5">
            <w:pPr>
              <w:pStyle w:val="17"/>
              <w:bidi w:val="0"/>
              <w:rPr>
                <w:rFonts w:hint="default"/>
                <w:lang w:val="en-US" w:eastAsia="zh-CN"/>
              </w:rPr>
            </w:pPr>
            <w:r>
              <w:rPr>
                <w:rFonts w:hint="eastAsia"/>
                <w:lang w:val="en-US" w:eastAsia="zh-CN"/>
              </w:rPr>
              <w:t>8</w:t>
            </w:r>
          </w:p>
        </w:tc>
        <w:tc>
          <w:tcPr>
            <w:tcW w:w="4570" w:type="pct"/>
            <w:tcBorders>
              <w:tl2br w:val="nil"/>
              <w:tr2bl w:val="nil"/>
            </w:tcBorders>
            <w:noWrap w:val="0"/>
            <w:vAlign w:val="center"/>
          </w:tcPr>
          <w:p w14:paraId="0D2425F2">
            <w:pPr>
              <w:pStyle w:val="17"/>
              <w:bidi w:val="0"/>
              <w:rPr>
                <w:rFonts w:hint="eastAsia"/>
                <w:lang w:val="en-US" w:eastAsia="zh-CN"/>
              </w:rPr>
            </w:pPr>
            <w:r>
              <w:rPr>
                <w:rFonts w:hint="eastAsia"/>
                <w:lang w:val="en-US" w:eastAsia="zh-CN"/>
              </w:rPr>
              <w:t>《关于全面升级房屋市政工程施工现场疫情防控工作的通知》渝建质安（2021）51号</w:t>
            </w:r>
          </w:p>
        </w:tc>
      </w:tr>
      <w:tr w14:paraId="6E82D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1705F8D3">
            <w:pPr>
              <w:pStyle w:val="17"/>
              <w:bidi w:val="0"/>
              <w:rPr>
                <w:rFonts w:hint="default"/>
                <w:lang w:val="en-US" w:eastAsia="zh-CN"/>
              </w:rPr>
            </w:pPr>
            <w:r>
              <w:rPr>
                <w:rFonts w:hint="eastAsia"/>
                <w:lang w:val="en-US" w:eastAsia="zh-CN"/>
              </w:rPr>
              <w:t>9</w:t>
            </w:r>
          </w:p>
        </w:tc>
        <w:tc>
          <w:tcPr>
            <w:tcW w:w="4570" w:type="pct"/>
            <w:tcBorders>
              <w:tl2br w:val="nil"/>
              <w:tr2bl w:val="nil"/>
            </w:tcBorders>
            <w:noWrap w:val="0"/>
            <w:vAlign w:val="center"/>
          </w:tcPr>
          <w:p w14:paraId="6F61A203">
            <w:pPr>
              <w:pStyle w:val="17"/>
              <w:bidi w:val="0"/>
              <w:rPr>
                <w:rFonts w:hint="eastAsia"/>
                <w:lang w:val="en-US" w:eastAsia="zh-CN"/>
              </w:rPr>
            </w:pPr>
            <w:r>
              <w:rPr>
                <w:rFonts w:hint="eastAsia"/>
                <w:lang w:val="en-US" w:eastAsia="zh-CN"/>
              </w:rPr>
              <w:t>《</w:t>
            </w:r>
            <w:r>
              <w:rPr>
                <w:rFonts w:hint="default"/>
                <w:lang w:val="en-US" w:eastAsia="zh-CN"/>
              </w:rPr>
              <w:t>关于进一步做好在建房屋市政工程疫情排查防控的紧急通知</w:t>
            </w:r>
            <w:r>
              <w:rPr>
                <w:rFonts w:hint="eastAsia"/>
                <w:lang w:val="en-US" w:eastAsia="zh-CN"/>
              </w:rPr>
              <w:t>》</w:t>
            </w:r>
            <w:r>
              <w:rPr>
                <w:rFonts w:hint="default"/>
                <w:lang w:val="en-US" w:eastAsia="zh-CN"/>
              </w:rPr>
              <w:t>渝建安发〔2021〕78号</w:t>
            </w:r>
          </w:p>
        </w:tc>
      </w:tr>
      <w:tr w14:paraId="5BD7BA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C20CFCF">
            <w:pPr>
              <w:pStyle w:val="17"/>
              <w:bidi w:val="0"/>
              <w:rPr>
                <w:rFonts w:hint="default"/>
                <w:lang w:val="en-US" w:eastAsia="zh-CN"/>
              </w:rPr>
            </w:pPr>
            <w:r>
              <w:rPr>
                <w:rFonts w:hint="eastAsia"/>
                <w:lang w:val="en-US" w:eastAsia="zh-CN"/>
              </w:rPr>
              <w:t>10</w:t>
            </w:r>
          </w:p>
        </w:tc>
        <w:tc>
          <w:tcPr>
            <w:tcW w:w="4570" w:type="pct"/>
            <w:tcBorders>
              <w:tl2br w:val="nil"/>
              <w:tr2bl w:val="nil"/>
            </w:tcBorders>
            <w:noWrap w:val="0"/>
            <w:vAlign w:val="center"/>
          </w:tcPr>
          <w:p w14:paraId="0AF85432">
            <w:pPr>
              <w:pStyle w:val="17"/>
              <w:bidi w:val="0"/>
              <w:rPr>
                <w:rFonts w:hint="eastAsia"/>
                <w:lang w:val="en-US" w:eastAsia="zh-CN"/>
              </w:rPr>
            </w:pPr>
            <w:r>
              <w:rPr>
                <w:rFonts w:hint="eastAsia"/>
                <w:lang w:val="en-US" w:eastAsia="zh-CN"/>
              </w:rPr>
              <w:t>《关于进一步强化有限空间作业安全管理的通知》渝建质安（2021）45号</w:t>
            </w:r>
          </w:p>
        </w:tc>
      </w:tr>
      <w:tr w14:paraId="6BF895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5C1AFD29">
            <w:pPr>
              <w:pStyle w:val="17"/>
              <w:bidi w:val="0"/>
              <w:rPr>
                <w:rFonts w:hint="default"/>
                <w:lang w:val="en-US" w:eastAsia="zh-CN"/>
              </w:rPr>
            </w:pPr>
            <w:bookmarkStart w:id="55" w:name="_Toc6731"/>
            <w:r>
              <w:rPr>
                <w:rFonts w:hint="eastAsia"/>
                <w:lang w:val="en-US" w:eastAsia="zh-CN"/>
              </w:rPr>
              <w:t>11</w:t>
            </w:r>
          </w:p>
        </w:tc>
        <w:tc>
          <w:tcPr>
            <w:tcW w:w="4570" w:type="pct"/>
            <w:tcBorders>
              <w:tl2br w:val="nil"/>
              <w:tr2bl w:val="nil"/>
            </w:tcBorders>
            <w:noWrap w:val="0"/>
            <w:vAlign w:val="center"/>
          </w:tcPr>
          <w:p w14:paraId="0B8FE40B">
            <w:pPr>
              <w:pStyle w:val="17"/>
              <w:bidi w:val="0"/>
              <w:rPr>
                <w:rFonts w:hint="eastAsia"/>
                <w:lang w:val="en-US" w:eastAsia="zh-CN"/>
              </w:rPr>
            </w:pPr>
            <w:r>
              <w:rPr>
                <w:rFonts w:hint="eastAsia"/>
                <w:lang w:val="en-US" w:eastAsia="zh-CN"/>
              </w:rPr>
              <w:t>《关于印发危险性较大的分部分项工程专项施工方案编制指南的通知》建办质〔2021〕48号</w:t>
            </w:r>
          </w:p>
        </w:tc>
      </w:tr>
      <w:tr w14:paraId="0EB57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754EB0D8">
            <w:pPr>
              <w:pStyle w:val="17"/>
              <w:bidi w:val="0"/>
              <w:rPr>
                <w:rFonts w:hint="default"/>
                <w:lang w:val="en-US" w:eastAsia="zh-CN"/>
              </w:rPr>
            </w:pPr>
            <w:r>
              <w:rPr>
                <w:rFonts w:hint="eastAsia"/>
                <w:lang w:val="en-US" w:eastAsia="zh-CN"/>
              </w:rPr>
              <w:t>12</w:t>
            </w:r>
          </w:p>
        </w:tc>
        <w:tc>
          <w:tcPr>
            <w:tcW w:w="4570" w:type="pct"/>
            <w:tcBorders>
              <w:tl2br w:val="nil"/>
              <w:tr2bl w:val="nil"/>
            </w:tcBorders>
            <w:noWrap w:val="0"/>
            <w:vAlign w:val="center"/>
          </w:tcPr>
          <w:p w14:paraId="17371FBE">
            <w:pPr>
              <w:pStyle w:val="17"/>
              <w:bidi w:val="0"/>
              <w:rPr>
                <w:rFonts w:hint="eastAsia"/>
                <w:lang w:val="en-US" w:eastAsia="zh-CN"/>
              </w:rPr>
            </w:pPr>
            <w:r>
              <w:rPr>
                <w:rFonts w:hint="eastAsia"/>
                <w:lang w:val="en-US" w:eastAsia="zh-CN"/>
              </w:rPr>
              <w:t>《关于印发防范七类常见违规违章行为要点的通知》渝建质安（2022）103号</w:t>
            </w:r>
          </w:p>
        </w:tc>
      </w:tr>
      <w:tr w14:paraId="74BAD9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9" w:type="pct"/>
            <w:tcBorders>
              <w:tl2br w:val="nil"/>
              <w:tr2bl w:val="nil"/>
            </w:tcBorders>
            <w:noWrap w:val="0"/>
            <w:vAlign w:val="center"/>
          </w:tcPr>
          <w:p w14:paraId="5415A27C">
            <w:pPr>
              <w:pStyle w:val="17"/>
              <w:bidi w:val="0"/>
              <w:rPr>
                <w:rFonts w:hint="default"/>
                <w:lang w:val="en-US" w:eastAsia="zh-CN"/>
              </w:rPr>
            </w:pPr>
            <w:r>
              <w:rPr>
                <w:rFonts w:hint="eastAsia"/>
                <w:lang w:val="en-US" w:eastAsia="zh-CN"/>
              </w:rPr>
              <w:t>13</w:t>
            </w:r>
          </w:p>
        </w:tc>
        <w:tc>
          <w:tcPr>
            <w:tcW w:w="4570" w:type="pct"/>
            <w:tcBorders>
              <w:tl2br w:val="nil"/>
              <w:tr2bl w:val="nil"/>
            </w:tcBorders>
            <w:noWrap w:val="0"/>
            <w:vAlign w:val="center"/>
          </w:tcPr>
          <w:p w14:paraId="43476160">
            <w:pPr>
              <w:pStyle w:val="17"/>
              <w:bidi w:val="0"/>
              <w:rPr>
                <w:rFonts w:hint="eastAsia"/>
                <w:lang w:val="en-US" w:eastAsia="zh-CN"/>
              </w:rPr>
            </w:pPr>
            <w:r>
              <w:rPr>
                <w:rFonts w:hint="eastAsia"/>
                <w:lang w:val="en-US" w:eastAsia="zh-CN"/>
              </w:rPr>
              <w:t>《关于进一步加强全市房屋市政工程施工现场流动式起重设备安全管理工作的通知》渝建安发〔2022〕33号文</w:t>
            </w:r>
          </w:p>
        </w:tc>
      </w:tr>
    </w:tbl>
    <w:p w14:paraId="4EB76289">
      <w:pPr>
        <w:pStyle w:val="3"/>
        <w:bidi w:val="0"/>
      </w:pPr>
      <w:bookmarkStart w:id="56" w:name="_Toc12829"/>
      <w:r>
        <w:rPr>
          <w:rFonts w:hint="eastAsia"/>
          <w:lang w:val="en-US" w:eastAsia="zh-CN"/>
        </w:rPr>
        <w:t>2.3规范、标准</w:t>
      </w:r>
      <w:bookmarkEnd w:id="55"/>
      <w:bookmarkEnd w:id="56"/>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8349"/>
      </w:tblGrid>
      <w:tr w14:paraId="712325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76" w:type="pct"/>
            <w:tcBorders>
              <w:tl2br w:val="nil"/>
              <w:tr2bl w:val="nil"/>
            </w:tcBorders>
            <w:noWrap w:val="0"/>
            <w:vAlign w:val="center"/>
          </w:tcPr>
          <w:p w14:paraId="69F246DB">
            <w:pPr>
              <w:pStyle w:val="17"/>
              <w:bidi w:val="0"/>
              <w:rPr>
                <w:rFonts w:hint="default"/>
                <w:lang w:val="en-US" w:eastAsia="zh-CN"/>
              </w:rPr>
            </w:pPr>
            <w:r>
              <w:rPr>
                <w:rFonts w:hint="eastAsia"/>
                <w:lang w:val="en-US" w:eastAsia="zh-CN"/>
              </w:rPr>
              <w:t>序号</w:t>
            </w:r>
          </w:p>
        </w:tc>
        <w:tc>
          <w:tcPr>
            <w:tcW w:w="4523" w:type="pct"/>
            <w:tcBorders>
              <w:tl2br w:val="nil"/>
              <w:tr2bl w:val="nil"/>
            </w:tcBorders>
            <w:noWrap w:val="0"/>
            <w:vAlign w:val="center"/>
          </w:tcPr>
          <w:p w14:paraId="5A3CBBE9">
            <w:pPr>
              <w:pStyle w:val="17"/>
              <w:bidi w:val="0"/>
              <w:rPr>
                <w:rFonts w:hint="default"/>
                <w:lang w:val="en-US" w:eastAsia="zh-CN"/>
              </w:rPr>
            </w:pPr>
            <w:r>
              <w:rPr>
                <w:rFonts w:hint="eastAsia"/>
                <w:lang w:val="en-US" w:eastAsia="zh-CN"/>
              </w:rPr>
              <w:t>名称</w:t>
            </w:r>
          </w:p>
        </w:tc>
      </w:tr>
      <w:tr w14:paraId="294967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1178CE6E">
            <w:pPr>
              <w:pStyle w:val="17"/>
              <w:bidi w:val="0"/>
              <w:rPr>
                <w:rFonts w:hint="default"/>
                <w:lang w:val="en-US" w:eastAsia="zh-CN"/>
              </w:rPr>
            </w:pPr>
            <w:r>
              <w:rPr>
                <w:rFonts w:hint="eastAsia"/>
                <w:lang w:val="en-US" w:eastAsia="zh-CN"/>
              </w:rPr>
              <w:t>1</w:t>
            </w:r>
          </w:p>
        </w:tc>
        <w:tc>
          <w:tcPr>
            <w:tcW w:w="4523" w:type="pct"/>
            <w:tcBorders>
              <w:tl2br w:val="nil"/>
              <w:tr2bl w:val="nil"/>
            </w:tcBorders>
            <w:noWrap w:val="0"/>
            <w:vAlign w:val="center"/>
          </w:tcPr>
          <w:p w14:paraId="4AF7991F">
            <w:pPr>
              <w:pStyle w:val="17"/>
              <w:bidi w:val="0"/>
              <w:rPr>
                <w:rFonts w:hint="eastAsia"/>
                <w:lang w:val="en-US" w:eastAsia="zh-CN"/>
              </w:rPr>
            </w:pPr>
            <w:r>
              <w:rPr>
                <w:rFonts w:hint="eastAsia"/>
                <w:lang w:val="en-US" w:eastAsia="zh-CN"/>
              </w:rPr>
              <w:t>《建筑施工易发事故防治安全标准》JGJ/T429-2018</w:t>
            </w:r>
          </w:p>
        </w:tc>
      </w:tr>
      <w:tr w14:paraId="0D7D22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8C7FD19">
            <w:pPr>
              <w:pStyle w:val="17"/>
              <w:bidi w:val="0"/>
              <w:rPr>
                <w:rFonts w:hint="default"/>
                <w:lang w:val="en-US" w:eastAsia="zh-CN"/>
              </w:rPr>
            </w:pPr>
            <w:r>
              <w:rPr>
                <w:rFonts w:hint="eastAsia"/>
                <w:lang w:val="en-US" w:eastAsia="zh-CN"/>
              </w:rPr>
              <w:t>2</w:t>
            </w:r>
          </w:p>
        </w:tc>
        <w:tc>
          <w:tcPr>
            <w:tcW w:w="4523" w:type="pct"/>
            <w:tcBorders>
              <w:tl2br w:val="nil"/>
              <w:tr2bl w:val="nil"/>
            </w:tcBorders>
            <w:noWrap w:val="0"/>
            <w:vAlign w:val="center"/>
          </w:tcPr>
          <w:p w14:paraId="1442EDB2">
            <w:pPr>
              <w:pStyle w:val="17"/>
              <w:bidi w:val="0"/>
              <w:rPr>
                <w:rFonts w:hint="eastAsia"/>
                <w:lang w:val="en-US" w:eastAsia="zh-CN"/>
              </w:rPr>
            </w:pPr>
            <w:r>
              <w:rPr>
                <w:rFonts w:hint="eastAsia"/>
                <w:lang w:val="en-US" w:eastAsia="zh-CN"/>
              </w:rPr>
              <w:t>《市政工程施工安全检查标准》CJJ/T275-2018</w:t>
            </w:r>
          </w:p>
        </w:tc>
      </w:tr>
      <w:tr w14:paraId="2C8FD4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02B9DD99">
            <w:pPr>
              <w:pStyle w:val="17"/>
              <w:bidi w:val="0"/>
              <w:rPr>
                <w:rFonts w:hint="default"/>
                <w:lang w:val="en-US" w:eastAsia="zh-CN"/>
              </w:rPr>
            </w:pPr>
            <w:r>
              <w:rPr>
                <w:rFonts w:hint="eastAsia"/>
                <w:lang w:val="en-US" w:eastAsia="zh-CN"/>
              </w:rPr>
              <w:t>3</w:t>
            </w:r>
          </w:p>
        </w:tc>
        <w:tc>
          <w:tcPr>
            <w:tcW w:w="4523" w:type="pct"/>
            <w:tcBorders>
              <w:tl2br w:val="nil"/>
              <w:tr2bl w:val="nil"/>
            </w:tcBorders>
            <w:noWrap w:val="0"/>
            <w:vAlign w:val="center"/>
          </w:tcPr>
          <w:p w14:paraId="3525448B">
            <w:pPr>
              <w:pStyle w:val="17"/>
              <w:bidi w:val="0"/>
              <w:rPr>
                <w:rFonts w:hint="eastAsia"/>
                <w:lang w:val="en-US" w:eastAsia="zh-CN"/>
              </w:rPr>
            </w:pPr>
            <w:r>
              <w:rPr>
                <w:rFonts w:hint="eastAsia"/>
                <w:lang w:val="en-US" w:eastAsia="zh-CN"/>
              </w:rPr>
              <w:t>《建筑变形测量规范》JGJ8-2016</w:t>
            </w:r>
          </w:p>
        </w:tc>
      </w:tr>
      <w:tr w14:paraId="650DD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42481FDC">
            <w:pPr>
              <w:pStyle w:val="17"/>
              <w:bidi w:val="0"/>
              <w:rPr>
                <w:rFonts w:hint="default"/>
                <w:lang w:val="en-US" w:eastAsia="zh-CN"/>
              </w:rPr>
            </w:pPr>
            <w:r>
              <w:rPr>
                <w:rFonts w:hint="eastAsia"/>
                <w:lang w:val="en-US" w:eastAsia="zh-CN"/>
              </w:rPr>
              <w:t>4</w:t>
            </w:r>
          </w:p>
        </w:tc>
        <w:tc>
          <w:tcPr>
            <w:tcW w:w="4523" w:type="pct"/>
            <w:tcBorders>
              <w:tl2br w:val="nil"/>
              <w:tr2bl w:val="nil"/>
            </w:tcBorders>
            <w:noWrap w:val="0"/>
            <w:vAlign w:val="center"/>
          </w:tcPr>
          <w:p w14:paraId="3AC48633">
            <w:pPr>
              <w:pStyle w:val="17"/>
              <w:bidi w:val="0"/>
              <w:rPr>
                <w:rFonts w:hint="eastAsia"/>
                <w:lang w:val="en-US" w:eastAsia="zh-CN"/>
              </w:rPr>
            </w:pPr>
            <w:r>
              <w:rPr>
                <w:rFonts w:hint="eastAsia"/>
                <w:lang w:val="en-US" w:eastAsia="zh-CN"/>
              </w:rPr>
              <w:t>《建设工程施工现场安全资料管理标准》DBJ50/T-291-2018</w:t>
            </w:r>
          </w:p>
        </w:tc>
      </w:tr>
      <w:tr w14:paraId="578C0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7B82E55">
            <w:pPr>
              <w:pStyle w:val="17"/>
              <w:bidi w:val="0"/>
              <w:rPr>
                <w:rFonts w:hint="default"/>
                <w:lang w:val="en-US" w:eastAsia="zh-CN"/>
              </w:rPr>
            </w:pPr>
            <w:r>
              <w:rPr>
                <w:rFonts w:hint="eastAsia"/>
                <w:lang w:val="en-US" w:eastAsia="zh-CN"/>
              </w:rPr>
              <w:t>5</w:t>
            </w:r>
          </w:p>
        </w:tc>
        <w:tc>
          <w:tcPr>
            <w:tcW w:w="4523" w:type="pct"/>
            <w:tcBorders>
              <w:tl2br w:val="nil"/>
              <w:tr2bl w:val="nil"/>
            </w:tcBorders>
            <w:noWrap w:val="0"/>
            <w:vAlign w:val="center"/>
          </w:tcPr>
          <w:p w14:paraId="19C27014">
            <w:pPr>
              <w:pStyle w:val="17"/>
              <w:bidi w:val="0"/>
              <w:rPr>
                <w:rFonts w:hint="eastAsia"/>
                <w:lang w:val="en-US" w:eastAsia="zh-CN"/>
              </w:rPr>
            </w:pPr>
            <w:r>
              <w:rPr>
                <w:rFonts w:hint="eastAsia"/>
                <w:lang w:val="en-US" w:eastAsia="zh-CN"/>
              </w:rPr>
              <w:t>《建筑施工现场标准化管理手册》</w:t>
            </w:r>
          </w:p>
        </w:tc>
      </w:tr>
      <w:tr w14:paraId="63AF7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60FDD703">
            <w:pPr>
              <w:pStyle w:val="17"/>
              <w:bidi w:val="0"/>
              <w:rPr>
                <w:rFonts w:hint="default"/>
                <w:lang w:val="en-US" w:eastAsia="zh-CN"/>
              </w:rPr>
            </w:pPr>
            <w:r>
              <w:rPr>
                <w:rFonts w:hint="eastAsia"/>
                <w:lang w:val="en-US" w:eastAsia="zh-CN"/>
              </w:rPr>
              <w:t>6</w:t>
            </w:r>
          </w:p>
        </w:tc>
        <w:tc>
          <w:tcPr>
            <w:tcW w:w="4523" w:type="pct"/>
            <w:tcBorders>
              <w:tl2br w:val="nil"/>
              <w:tr2bl w:val="nil"/>
            </w:tcBorders>
            <w:noWrap w:val="0"/>
            <w:vAlign w:val="center"/>
          </w:tcPr>
          <w:p w14:paraId="14AAC1FD">
            <w:pPr>
              <w:pStyle w:val="17"/>
              <w:bidi w:val="0"/>
              <w:rPr>
                <w:rFonts w:hint="eastAsia"/>
                <w:lang w:val="en-US" w:eastAsia="zh-CN"/>
              </w:rPr>
            </w:pPr>
            <w:r>
              <w:rPr>
                <w:rFonts w:hint="eastAsia"/>
                <w:lang w:val="en-US" w:eastAsia="zh-CN"/>
              </w:rPr>
              <w:t>《建筑施工安全检查标准实施指南》</w:t>
            </w:r>
          </w:p>
        </w:tc>
      </w:tr>
      <w:tr w14:paraId="7C63F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6E7EE1EA">
            <w:pPr>
              <w:pStyle w:val="17"/>
              <w:bidi w:val="0"/>
              <w:rPr>
                <w:rFonts w:hint="default"/>
                <w:lang w:val="en-US" w:eastAsia="zh-CN"/>
              </w:rPr>
            </w:pPr>
            <w:r>
              <w:rPr>
                <w:rFonts w:hint="eastAsia"/>
                <w:lang w:val="en-US" w:eastAsia="zh-CN"/>
              </w:rPr>
              <w:t>7</w:t>
            </w:r>
          </w:p>
        </w:tc>
        <w:tc>
          <w:tcPr>
            <w:tcW w:w="4523" w:type="pct"/>
            <w:tcBorders>
              <w:tl2br w:val="nil"/>
              <w:tr2bl w:val="nil"/>
            </w:tcBorders>
            <w:noWrap w:val="0"/>
            <w:vAlign w:val="center"/>
          </w:tcPr>
          <w:p w14:paraId="1B577C96">
            <w:pPr>
              <w:pStyle w:val="17"/>
              <w:bidi w:val="0"/>
              <w:rPr>
                <w:rFonts w:hint="eastAsia"/>
                <w:lang w:val="en-US" w:eastAsia="zh-CN"/>
              </w:rPr>
            </w:pPr>
            <w:r>
              <w:rPr>
                <w:rFonts w:hint="eastAsia"/>
                <w:lang w:val="en-US" w:eastAsia="zh-CN"/>
              </w:rPr>
              <w:t>《建筑施工易发事故防治安全标准》JGJ/T429-2018</w:t>
            </w:r>
          </w:p>
        </w:tc>
      </w:tr>
      <w:tr w14:paraId="23AE0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69B00FF">
            <w:pPr>
              <w:pStyle w:val="17"/>
              <w:bidi w:val="0"/>
              <w:rPr>
                <w:rFonts w:hint="default"/>
                <w:lang w:val="en-US" w:eastAsia="zh-CN"/>
              </w:rPr>
            </w:pPr>
            <w:r>
              <w:rPr>
                <w:rFonts w:hint="eastAsia"/>
                <w:lang w:val="en-US" w:eastAsia="zh-CN"/>
              </w:rPr>
              <w:t>8</w:t>
            </w:r>
          </w:p>
        </w:tc>
        <w:tc>
          <w:tcPr>
            <w:tcW w:w="4523" w:type="pct"/>
            <w:tcBorders>
              <w:tl2br w:val="nil"/>
              <w:tr2bl w:val="nil"/>
            </w:tcBorders>
            <w:noWrap w:val="0"/>
            <w:vAlign w:val="center"/>
          </w:tcPr>
          <w:p w14:paraId="6ED90687">
            <w:pPr>
              <w:pStyle w:val="17"/>
              <w:bidi w:val="0"/>
              <w:rPr>
                <w:rFonts w:hint="eastAsia"/>
                <w:lang w:val="en-US" w:eastAsia="zh-CN"/>
              </w:rPr>
            </w:pPr>
            <w:r>
              <w:rPr>
                <w:rFonts w:hint="eastAsia"/>
                <w:lang w:val="en-US" w:eastAsia="zh-CN"/>
              </w:rPr>
              <w:t>《生产过程危险和有害因素分类与代码》GB/T 13861-2022</w:t>
            </w:r>
          </w:p>
        </w:tc>
      </w:tr>
      <w:tr w14:paraId="78A62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0ECABB7D">
            <w:pPr>
              <w:pStyle w:val="17"/>
              <w:bidi w:val="0"/>
              <w:rPr>
                <w:rFonts w:hint="default"/>
                <w:lang w:val="en-US" w:eastAsia="zh-CN"/>
              </w:rPr>
            </w:pPr>
            <w:r>
              <w:rPr>
                <w:rFonts w:hint="eastAsia"/>
                <w:lang w:val="en-US" w:eastAsia="zh-CN"/>
              </w:rPr>
              <w:t>9</w:t>
            </w:r>
          </w:p>
        </w:tc>
        <w:tc>
          <w:tcPr>
            <w:tcW w:w="4523" w:type="pct"/>
            <w:tcBorders>
              <w:tl2br w:val="nil"/>
              <w:tr2bl w:val="nil"/>
            </w:tcBorders>
            <w:noWrap w:val="0"/>
            <w:vAlign w:val="center"/>
          </w:tcPr>
          <w:p w14:paraId="10A0BD9B">
            <w:pPr>
              <w:pStyle w:val="17"/>
              <w:bidi w:val="0"/>
              <w:rPr>
                <w:rFonts w:hint="eastAsia"/>
                <w:lang w:val="en-US" w:eastAsia="zh-CN"/>
              </w:rPr>
            </w:pPr>
            <w:r>
              <w:rPr>
                <w:rFonts w:hint="eastAsia"/>
                <w:lang w:val="en-US" w:eastAsia="zh-CN"/>
              </w:rPr>
              <w:t>《市政工程边坡及挡护结构施工质量验收规范》DBJ 50-126-2011</w:t>
            </w:r>
          </w:p>
        </w:tc>
      </w:tr>
      <w:tr w14:paraId="69EA1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64FB8CBF">
            <w:pPr>
              <w:pStyle w:val="17"/>
              <w:bidi w:val="0"/>
              <w:rPr>
                <w:rFonts w:hint="default"/>
                <w:lang w:val="en-US" w:eastAsia="zh-CN"/>
              </w:rPr>
            </w:pPr>
            <w:r>
              <w:rPr>
                <w:rFonts w:hint="eastAsia"/>
                <w:lang w:val="en-US" w:eastAsia="zh-CN"/>
              </w:rPr>
              <w:t>10</w:t>
            </w:r>
          </w:p>
        </w:tc>
        <w:tc>
          <w:tcPr>
            <w:tcW w:w="4523" w:type="pct"/>
            <w:tcBorders>
              <w:tl2br w:val="nil"/>
              <w:tr2bl w:val="nil"/>
            </w:tcBorders>
            <w:noWrap w:val="0"/>
            <w:vAlign w:val="center"/>
          </w:tcPr>
          <w:p w14:paraId="4FBC6141">
            <w:pPr>
              <w:pStyle w:val="17"/>
              <w:bidi w:val="0"/>
              <w:rPr>
                <w:rFonts w:hint="eastAsia"/>
                <w:lang w:val="en-US" w:eastAsia="zh-CN"/>
              </w:rPr>
            </w:pPr>
            <w:r>
              <w:rPr>
                <w:rFonts w:hint="eastAsia"/>
                <w:lang w:val="en-US" w:eastAsia="zh-CN"/>
              </w:rPr>
              <w:t>《公路工程质量检验评定标准》JTG F80/1-2017</w:t>
            </w:r>
          </w:p>
        </w:tc>
      </w:tr>
      <w:tr w14:paraId="79C71C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08EEB9F6">
            <w:pPr>
              <w:pStyle w:val="17"/>
              <w:bidi w:val="0"/>
              <w:rPr>
                <w:rFonts w:hint="default"/>
                <w:lang w:val="en-US" w:eastAsia="zh-CN"/>
              </w:rPr>
            </w:pPr>
            <w:r>
              <w:rPr>
                <w:rFonts w:hint="eastAsia"/>
                <w:lang w:val="en-US" w:eastAsia="zh-CN"/>
              </w:rPr>
              <w:t>11</w:t>
            </w:r>
          </w:p>
        </w:tc>
        <w:tc>
          <w:tcPr>
            <w:tcW w:w="4523" w:type="pct"/>
            <w:tcBorders>
              <w:tl2br w:val="nil"/>
              <w:tr2bl w:val="nil"/>
            </w:tcBorders>
            <w:noWrap w:val="0"/>
            <w:vAlign w:val="center"/>
          </w:tcPr>
          <w:p w14:paraId="5AA48598">
            <w:pPr>
              <w:pStyle w:val="17"/>
              <w:bidi w:val="0"/>
              <w:rPr>
                <w:rFonts w:hint="eastAsia"/>
                <w:lang w:val="en-US" w:eastAsia="zh-CN"/>
              </w:rPr>
            </w:pPr>
            <w:r>
              <w:rPr>
                <w:rFonts w:hint="eastAsia"/>
                <w:lang w:val="en-US" w:eastAsia="zh-CN"/>
              </w:rPr>
              <w:t>《建筑施工安全检查标准》JGJ59-2011</w:t>
            </w:r>
          </w:p>
        </w:tc>
      </w:tr>
      <w:tr w14:paraId="0EF769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D170FF2">
            <w:pPr>
              <w:pStyle w:val="17"/>
              <w:bidi w:val="0"/>
              <w:rPr>
                <w:rFonts w:hint="default"/>
                <w:lang w:val="en-US" w:eastAsia="zh-CN"/>
              </w:rPr>
            </w:pPr>
            <w:r>
              <w:rPr>
                <w:rFonts w:hint="eastAsia"/>
                <w:lang w:val="en-US" w:eastAsia="zh-CN"/>
              </w:rPr>
              <w:t>12</w:t>
            </w:r>
          </w:p>
        </w:tc>
        <w:tc>
          <w:tcPr>
            <w:tcW w:w="4523" w:type="pct"/>
            <w:tcBorders>
              <w:tl2br w:val="nil"/>
              <w:tr2bl w:val="nil"/>
            </w:tcBorders>
            <w:noWrap w:val="0"/>
            <w:vAlign w:val="center"/>
          </w:tcPr>
          <w:p w14:paraId="3A8B9CC1">
            <w:pPr>
              <w:pStyle w:val="17"/>
              <w:bidi w:val="0"/>
              <w:rPr>
                <w:rFonts w:hint="eastAsia"/>
                <w:lang w:val="en-US" w:eastAsia="zh-CN"/>
              </w:rPr>
            </w:pPr>
            <w:r>
              <w:rPr>
                <w:rFonts w:hint="eastAsia"/>
                <w:lang w:val="en-US" w:eastAsia="zh-CN"/>
              </w:rPr>
              <w:t>《公路路基施工技术规范》JTG/T 3610－2019</w:t>
            </w:r>
          </w:p>
        </w:tc>
      </w:tr>
      <w:tr w14:paraId="0A022A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1B685E5C">
            <w:pPr>
              <w:pStyle w:val="17"/>
              <w:bidi w:val="0"/>
              <w:rPr>
                <w:rFonts w:hint="default"/>
                <w:lang w:val="en-US" w:eastAsia="zh-CN"/>
              </w:rPr>
            </w:pPr>
            <w:r>
              <w:rPr>
                <w:rFonts w:hint="eastAsia"/>
                <w:lang w:val="en-US" w:eastAsia="zh-CN"/>
              </w:rPr>
              <w:t>13</w:t>
            </w:r>
          </w:p>
        </w:tc>
        <w:tc>
          <w:tcPr>
            <w:tcW w:w="4523" w:type="pct"/>
            <w:tcBorders>
              <w:tl2br w:val="nil"/>
              <w:tr2bl w:val="nil"/>
            </w:tcBorders>
            <w:noWrap w:val="0"/>
            <w:vAlign w:val="center"/>
          </w:tcPr>
          <w:p w14:paraId="6AC9F5B9">
            <w:pPr>
              <w:pStyle w:val="17"/>
              <w:bidi w:val="0"/>
              <w:rPr>
                <w:rFonts w:hint="eastAsia"/>
                <w:lang w:val="en-US" w:eastAsia="zh-CN"/>
              </w:rPr>
            </w:pPr>
            <w:r>
              <w:rPr>
                <w:rFonts w:hint="eastAsia"/>
                <w:lang w:val="en-US" w:eastAsia="zh-CN"/>
              </w:rPr>
              <w:t>《城镇道路工程施工与质量验收规范》CJJ 1-2008</w:t>
            </w:r>
          </w:p>
        </w:tc>
      </w:tr>
      <w:tr w14:paraId="12489B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5E14DEB1">
            <w:pPr>
              <w:pStyle w:val="17"/>
              <w:bidi w:val="0"/>
              <w:rPr>
                <w:rFonts w:hint="default"/>
                <w:lang w:val="en-US" w:eastAsia="zh-CN"/>
              </w:rPr>
            </w:pPr>
            <w:r>
              <w:rPr>
                <w:rFonts w:hint="eastAsia"/>
                <w:lang w:val="en-US" w:eastAsia="zh-CN"/>
              </w:rPr>
              <w:t>14</w:t>
            </w:r>
          </w:p>
        </w:tc>
        <w:tc>
          <w:tcPr>
            <w:tcW w:w="4523" w:type="pct"/>
            <w:tcBorders>
              <w:tl2br w:val="nil"/>
              <w:tr2bl w:val="nil"/>
            </w:tcBorders>
            <w:noWrap w:val="0"/>
            <w:vAlign w:val="center"/>
          </w:tcPr>
          <w:p w14:paraId="1B789AA4">
            <w:pPr>
              <w:pStyle w:val="17"/>
              <w:bidi w:val="0"/>
              <w:rPr>
                <w:rFonts w:hint="eastAsia"/>
                <w:lang w:val="en-US" w:eastAsia="zh-CN"/>
              </w:rPr>
            </w:pPr>
            <w:r>
              <w:rPr>
                <w:rFonts w:hint="eastAsia"/>
                <w:lang w:val="en-US" w:eastAsia="zh-CN"/>
              </w:rPr>
              <w:t>《城市道路工程施工质量验收规范》DBJ50-078-2016</w:t>
            </w:r>
          </w:p>
        </w:tc>
      </w:tr>
      <w:tr w14:paraId="7DF9D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20E4B655">
            <w:pPr>
              <w:pStyle w:val="17"/>
              <w:bidi w:val="0"/>
              <w:rPr>
                <w:rFonts w:hint="default"/>
                <w:lang w:val="en-US" w:eastAsia="zh-CN"/>
              </w:rPr>
            </w:pPr>
            <w:r>
              <w:rPr>
                <w:rFonts w:hint="eastAsia"/>
                <w:lang w:val="en-US" w:eastAsia="zh-CN"/>
              </w:rPr>
              <w:t>15</w:t>
            </w:r>
          </w:p>
        </w:tc>
        <w:tc>
          <w:tcPr>
            <w:tcW w:w="4523" w:type="pct"/>
            <w:tcBorders>
              <w:tl2br w:val="nil"/>
              <w:tr2bl w:val="nil"/>
            </w:tcBorders>
            <w:noWrap w:val="0"/>
            <w:vAlign w:val="center"/>
          </w:tcPr>
          <w:p w14:paraId="678F9729">
            <w:pPr>
              <w:pStyle w:val="17"/>
              <w:bidi w:val="0"/>
              <w:rPr>
                <w:rFonts w:hint="eastAsia"/>
                <w:lang w:val="en-US" w:eastAsia="zh-CN"/>
              </w:rPr>
            </w:pPr>
            <w:r>
              <w:rPr>
                <w:rFonts w:hint="eastAsia"/>
                <w:lang w:val="en-US" w:eastAsia="zh-CN"/>
              </w:rPr>
              <w:t>《建筑施工临时支撑结构技术规范》JGJ300-2013</w:t>
            </w:r>
          </w:p>
        </w:tc>
      </w:tr>
      <w:tr w14:paraId="55FDA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270DFC5C">
            <w:pPr>
              <w:pStyle w:val="17"/>
              <w:bidi w:val="0"/>
              <w:rPr>
                <w:rFonts w:hint="default"/>
                <w:lang w:val="en-US" w:eastAsia="zh-CN"/>
              </w:rPr>
            </w:pPr>
            <w:r>
              <w:rPr>
                <w:rFonts w:hint="eastAsia"/>
                <w:lang w:val="en-US" w:eastAsia="zh-CN"/>
              </w:rPr>
              <w:t>16</w:t>
            </w:r>
          </w:p>
        </w:tc>
        <w:tc>
          <w:tcPr>
            <w:tcW w:w="4523" w:type="pct"/>
            <w:tcBorders>
              <w:tl2br w:val="nil"/>
              <w:tr2bl w:val="nil"/>
            </w:tcBorders>
            <w:noWrap w:val="0"/>
            <w:vAlign w:val="center"/>
          </w:tcPr>
          <w:p w14:paraId="64FFA60A">
            <w:pPr>
              <w:pStyle w:val="17"/>
              <w:bidi w:val="0"/>
              <w:rPr>
                <w:rFonts w:hint="eastAsia"/>
                <w:lang w:val="en-US" w:eastAsia="zh-CN"/>
              </w:rPr>
            </w:pPr>
            <w:r>
              <w:rPr>
                <w:rFonts w:hint="eastAsia"/>
                <w:lang w:val="en-US" w:eastAsia="zh-CN"/>
              </w:rPr>
              <w:t>《职业健康安全管理体系规范》GB/T 45001-2020</w:t>
            </w:r>
          </w:p>
        </w:tc>
      </w:tr>
      <w:tr w14:paraId="36EDC0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CB8D8A4">
            <w:pPr>
              <w:pStyle w:val="17"/>
              <w:bidi w:val="0"/>
              <w:rPr>
                <w:rFonts w:hint="default"/>
                <w:lang w:val="en-US" w:eastAsia="zh-CN"/>
              </w:rPr>
            </w:pPr>
            <w:r>
              <w:rPr>
                <w:rFonts w:hint="eastAsia"/>
                <w:lang w:val="en-US" w:eastAsia="zh-CN"/>
              </w:rPr>
              <w:t>17</w:t>
            </w:r>
          </w:p>
        </w:tc>
        <w:tc>
          <w:tcPr>
            <w:tcW w:w="4523" w:type="pct"/>
            <w:tcBorders>
              <w:tl2br w:val="nil"/>
              <w:tr2bl w:val="nil"/>
            </w:tcBorders>
            <w:noWrap w:val="0"/>
            <w:vAlign w:val="center"/>
          </w:tcPr>
          <w:p w14:paraId="43515067">
            <w:pPr>
              <w:pStyle w:val="17"/>
              <w:bidi w:val="0"/>
              <w:rPr>
                <w:rFonts w:hint="eastAsia"/>
                <w:lang w:val="en-US" w:eastAsia="zh-CN"/>
              </w:rPr>
            </w:pPr>
            <w:r>
              <w:rPr>
                <w:rFonts w:hint="eastAsia"/>
                <w:lang w:val="en-US" w:eastAsia="zh-CN"/>
              </w:rPr>
              <w:t>《建筑施工安全检查标准》JGJ59-2011</w:t>
            </w:r>
          </w:p>
        </w:tc>
      </w:tr>
      <w:tr w14:paraId="243AA1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358B4BF3">
            <w:pPr>
              <w:pStyle w:val="17"/>
              <w:bidi w:val="0"/>
              <w:rPr>
                <w:rFonts w:hint="default"/>
                <w:lang w:val="en-US" w:eastAsia="zh-CN"/>
              </w:rPr>
            </w:pPr>
            <w:r>
              <w:rPr>
                <w:rFonts w:hint="eastAsia"/>
                <w:lang w:val="en-US" w:eastAsia="zh-CN"/>
              </w:rPr>
              <w:t>18</w:t>
            </w:r>
          </w:p>
        </w:tc>
        <w:tc>
          <w:tcPr>
            <w:tcW w:w="4523" w:type="pct"/>
            <w:tcBorders>
              <w:tl2br w:val="nil"/>
              <w:tr2bl w:val="nil"/>
            </w:tcBorders>
            <w:noWrap w:val="0"/>
            <w:vAlign w:val="center"/>
          </w:tcPr>
          <w:p w14:paraId="2092F663">
            <w:pPr>
              <w:pStyle w:val="17"/>
              <w:bidi w:val="0"/>
              <w:rPr>
                <w:rFonts w:hint="eastAsia"/>
                <w:lang w:val="en-US" w:eastAsia="zh-CN"/>
              </w:rPr>
            </w:pPr>
            <w:r>
              <w:rPr>
                <w:rFonts w:hint="eastAsia"/>
                <w:lang w:val="en-US" w:eastAsia="zh-CN"/>
              </w:rPr>
              <w:t>《工程测量标准》GB 50026-2020</w:t>
            </w:r>
          </w:p>
        </w:tc>
      </w:tr>
      <w:tr w14:paraId="0E954C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414FB86C">
            <w:pPr>
              <w:pStyle w:val="17"/>
              <w:bidi w:val="0"/>
              <w:rPr>
                <w:rFonts w:hint="default"/>
                <w:lang w:val="en-US" w:eastAsia="zh-CN"/>
              </w:rPr>
            </w:pPr>
            <w:r>
              <w:rPr>
                <w:rFonts w:hint="eastAsia"/>
                <w:lang w:val="en-US" w:eastAsia="zh-CN"/>
              </w:rPr>
              <w:t>19</w:t>
            </w:r>
          </w:p>
        </w:tc>
        <w:tc>
          <w:tcPr>
            <w:tcW w:w="4523" w:type="pct"/>
            <w:tcBorders>
              <w:tl2br w:val="nil"/>
              <w:tr2bl w:val="nil"/>
            </w:tcBorders>
            <w:noWrap w:val="0"/>
            <w:vAlign w:val="center"/>
          </w:tcPr>
          <w:p w14:paraId="53B1FB27">
            <w:pPr>
              <w:pStyle w:val="17"/>
              <w:bidi w:val="0"/>
              <w:rPr>
                <w:rFonts w:hint="eastAsia"/>
                <w:lang w:val="en-US" w:eastAsia="zh-CN"/>
              </w:rPr>
            </w:pPr>
            <w:r>
              <w:rPr>
                <w:rFonts w:hint="eastAsia"/>
                <w:lang w:val="en-US" w:eastAsia="zh-CN"/>
              </w:rPr>
              <w:t>《建筑与市政工程施工现场临时用电安全技术标准》JGJ/T 46-2024</w:t>
            </w:r>
          </w:p>
        </w:tc>
      </w:tr>
      <w:tr w14:paraId="141940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23737D83">
            <w:pPr>
              <w:pStyle w:val="17"/>
              <w:bidi w:val="0"/>
              <w:rPr>
                <w:rFonts w:hint="default"/>
                <w:lang w:val="en-US" w:eastAsia="zh-CN"/>
              </w:rPr>
            </w:pPr>
            <w:r>
              <w:rPr>
                <w:rFonts w:hint="eastAsia"/>
                <w:lang w:val="en-US" w:eastAsia="zh-CN"/>
              </w:rPr>
              <w:t>20</w:t>
            </w:r>
          </w:p>
        </w:tc>
        <w:tc>
          <w:tcPr>
            <w:tcW w:w="4523" w:type="pct"/>
            <w:tcBorders>
              <w:tl2br w:val="nil"/>
              <w:tr2bl w:val="nil"/>
            </w:tcBorders>
            <w:noWrap w:val="0"/>
            <w:vAlign w:val="center"/>
          </w:tcPr>
          <w:p w14:paraId="1ACFBC80">
            <w:pPr>
              <w:pStyle w:val="17"/>
              <w:bidi w:val="0"/>
              <w:rPr>
                <w:rFonts w:hint="eastAsia"/>
                <w:lang w:val="en-US" w:eastAsia="zh-CN"/>
              </w:rPr>
            </w:pPr>
            <w:r>
              <w:rPr>
                <w:rFonts w:hint="eastAsia"/>
                <w:lang w:val="en-US" w:eastAsia="zh-CN"/>
              </w:rPr>
              <w:t>《建筑工程施工现场供电安全规范》GB50194-2014</w:t>
            </w:r>
          </w:p>
        </w:tc>
      </w:tr>
      <w:tr w14:paraId="561EB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2FF93971">
            <w:pPr>
              <w:pStyle w:val="17"/>
              <w:bidi w:val="0"/>
              <w:rPr>
                <w:rFonts w:hint="default"/>
                <w:lang w:val="en-US" w:eastAsia="zh-CN"/>
              </w:rPr>
            </w:pPr>
            <w:r>
              <w:rPr>
                <w:rFonts w:hint="eastAsia"/>
                <w:lang w:val="en-US" w:eastAsia="zh-CN"/>
              </w:rPr>
              <w:t>21</w:t>
            </w:r>
          </w:p>
        </w:tc>
        <w:tc>
          <w:tcPr>
            <w:tcW w:w="4523" w:type="pct"/>
            <w:tcBorders>
              <w:tl2br w:val="nil"/>
              <w:tr2bl w:val="nil"/>
            </w:tcBorders>
            <w:noWrap w:val="0"/>
            <w:vAlign w:val="center"/>
          </w:tcPr>
          <w:p w14:paraId="22210F92">
            <w:pPr>
              <w:pStyle w:val="17"/>
              <w:bidi w:val="0"/>
              <w:rPr>
                <w:rFonts w:hint="eastAsia"/>
                <w:lang w:val="en-US" w:eastAsia="zh-CN"/>
              </w:rPr>
            </w:pPr>
            <w:r>
              <w:rPr>
                <w:rFonts w:hint="eastAsia"/>
                <w:lang w:val="en-US" w:eastAsia="zh-CN"/>
              </w:rPr>
              <w:t>《</w:t>
            </w:r>
            <w:r>
              <w:rPr>
                <w:rFonts w:hint="eastAsia"/>
                <w:lang w:val="en-US" w:eastAsia="zh-CN"/>
              </w:rPr>
              <w:fldChar w:fldCharType="begin"/>
            </w:r>
            <w:r>
              <w:rPr>
                <w:rFonts w:hint="eastAsia"/>
                <w:lang w:val="en-US" w:eastAsia="zh-CN"/>
              </w:rPr>
              <w:instrText xml:space="preserve"> HYPERLINK "http://www.baidu.com/link?url=zZFLIpI_ONKo3ZUHjqPiDqqvOHeM-YAL7wWMaN8-gyRL8-3kxP9aOs0XPamGYnjtfbgT9prUY3DUwUsqZfnCmtfbDxDgvqUa2SmvjHztNCi" \t "_blank" </w:instrText>
            </w:r>
            <w:r>
              <w:rPr>
                <w:rFonts w:hint="eastAsia"/>
                <w:lang w:val="en-US" w:eastAsia="zh-CN"/>
              </w:rPr>
              <w:fldChar w:fldCharType="separate"/>
            </w:r>
            <w:r>
              <w:rPr>
                <w:rFonts w:hint="eastAsia"/>
                <w:lang w:val="en-US" w:eastAsia="zh-CN"/>
              </w:rPr>
              <w:t>施工现场机械设备检查技术规范</w:t>
            </w:r>
            <w:r>
              <w:rPr>
                <w:rFonts w:hint="eastAsia"/>
                <w:lang w:val="en-US" w:eastAsia="zh-CN"/>
              </w:rPr>
              <w:fldChar w:fldCharType="end"/>
            </w:r>
            <w:r>
              <w:rPr>
                <w:rFonts w:hint="eastAsia"/>
                <w:lang w:val="en-US" w:eastAsia="zh-CN"/>
              </w:rPr>
              <w:t>》JGJ160-2016</w:t>
            </w:r>
          </w:p>
        </w:tc>
      </w:tr>
      <w:tr w14:paraId="7E4EC2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5095CEEA">
            <w:pPr>
              <w:pStyle w:val="17"/>
              <w:bidi w:val="0"/>
              <w:rPr>
                <w:rFonts w:hint="default"/>
                <w:lang w:val="en-US" w:eastAsia="zh-CN"/>
              </w:rPr>
            </w:pPr>
            <w:r>
              <w:rPr>
                <w:rFonts w:hint="eastAsia"/>
                <w:lang w:val="en-US" w:eastAsia="zh-CN"/>
              </w:rPr>
              <w:t>22</w:t>
            </w:r>
          </w:p>
        </w:tc>
        <w:tc>
          <w:tcPr>
            <w:tcW w:w="4523" w:type="pct"/>
            <w:tcBorders>
              <w:tl2br w:val="nil"/>
              <w:tr2bl w:val="nil"/>
            </w:tcBorders>
            <w:noWrap w:val="0"/>
            <w:vAlign w:val="center"/>
          </w:tcPr>
          <w:p w14:paraId="5E120345">
            <w:pPr>
              <w:pStyle w:val="17"/>
              <w:bidi w:val="0"/>
              <w:rPr>
                <w:rFonts w:hint="eastAsia"/>
                <w:lang w:val="en-US" w:eastAsia="zh-CN"/>
              </w:rPr>
            </w:pPr>
            <w:r>
              <w:rPr>
                <w:rFonts w:hint="eastAsia"/>
                <w:lang w:val="en-US" w:eastAsia="zh-CN"/>
              </w:rPr>
              <w:t>《建筑施工高处作业安全技术规范》JGJ 80-2016</w:t>
            </w:r>
          </w:p>
        </w:tc>
      </w:tr>
      <w:tr w14:paraId="49A96C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6B7207B5">
            <w:pPr>
              <w:pStyle w:val="17"/>
              <w:bidi w:val="0"/>
              <w:rPr>
                <w:rFonts w:hint="default"/>
                <w:lang w:val="en-US" w:eastAsia="zh-CN"/>
              </w:rPr>
            </w:pPr>
            <w:r>
              <w:rPr>
                <w:rFonts w:hint="eastAsia"/>
                <w:lang w:val="en-US" w:eastAsia="zh-CN"/>
              </w:rPr>
              <w:t>23</w:t>
            </w:r>
          </w:p>
        </w:tc>
        <w:tc>
          <w:tcPr>
            <w:tcW w:w="4523" w:type="pct"/>
            <w:tcBorders>
              <w:tl2br w:val="nil"/>
              <w:tr2bl w:val="nil"/>
            </w:tcBorders>
            <w:noWrap w:val="0"/>
            <w:vAlign w:val="center"/>
          </w:tcPr>
          <w:p w14:paraId="0BD73EFF">
            <w:pPr>
              <w:pStyle w:val="17"/>
              <w:bidi w:val="0"/>
              <w:rPr>
                <w:rFonts w:hint="eastAsia"/>
                <w:lang w:val="en-US" w:eastAsia="zh-CN"/>
              </w:rPr>
            </w:pPr>
            <w:r>
              <w:rPr>
                <w:rFonts w:hint="eastAsia"/>
                <w:lang w:val="en-US" w:eastAsia="zh-CN"/>
              </w:rPr>
              <w:t>《建筑地基基础工程施工质量验收规范》GB50202-2018</w:t>
            </w:r>
          </w:p>
        </w:tc>
      </w:tr>
      <w:tr w14:paraId="4EF5F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5C565904">
            <w:pPr>
              <w:pStyle w:val="17"/>
              <w:bidi w:val="0"/>
              <w:rPr>
                <w:rFonts w:hint="default"/>
                <w:lang w:val="en-US" w:eastAsia="zh-CN"/>
              </w:rPr>
            </w:pPr>
            <w:r>
              <w:rPr>
                <w:rFonts w:hint="eastAsia"/>
                <w:lang w:val="en-US" w:eastAsia="zh-CN"/>
              </w:rPr>
              <w:t>24</w:t>
            </w:r>
          </w:p>
        </w:tc>
        <w:tc>
          <w:tcPr>
            <w:tcW w:w="4523" w:type="pct"/>
            <w:tcBorders>
              <w:tl2br w:val="nil"/>
              <w:tr2bl w:val="nil"/>
            </w:tcBorders>
            <w:noWrap w:val="0"/>
            <w:vAlign w:val="center"/>
          </w:tcPr>
          <w:p w14:paraId="6A17C9DD">
            <w:pPr>
              <w:pStyle w:val="17"/>
              <w:bidi w:val="0"/>
              <w:rPr>
                <w:rFonts w:hint="eastAsia"/>
                <w:lang w:val="en-US" w:eastAsia="zh-CN"/>
              </w:rPr>
            </w:pPr>
            <w:r>
              <w:rPr>
                <w:rFonts w:hint="eastAsia"/>
                <w:lang w:val="en-US" w:eastAsia="zh-CN"/>
              </w:rPr>
              <w:t>《桥梁施工常用数据手册》人民交通出版社.2005</w:t>
            </w:r>
          </w:p>
        </w:tc>
      </w:tr>
      <w:tr w14:paraId="75A32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476" w:type="pct"/>
            <w:tcBorders>
              <w:tl2br w:val="nil"/>
              <w:tr2bl w:val="nil"/>
            </w:tcBorders>
            <w:noWrap w:val="0"/>
            <w:vAlign w:val="center"/>
          </w:tcPr>
          <w:p w14:paraId="71A99545">
            <w:pPr>
              <w:pStyle w:val="17"/>
              <w:bidi w:val="0"/>
              <w:rPr>
                <w:rFonts w:hint="default"/>
                <w:lang w:val="en-US" w:eastAsia="zh-CN"/>
              </w:rPr>
            </w:pPr>
            <w:r>
              <w:rPr>
                <w:rFonts w:hint="eastAsia"/>
                <w:lang w:val="en-US" w:eastAsia="zh-CN"/>
              </w:rPr>
              <w:t>25</w:t>
            </w:r>
          </w:p>
        </w:tc>
        <w:tc>
          <w:tcPr>
            <w:tcW w:w="4523" w:type="pct"/>
            <w:tcBorders>
              <w:tl2br w:val="nil"/>
              <w:tr2bl w:val="nil"/>
            </w:tcBorders>
            <w:noWrap w:val="0"/>
            <w:vAlign w:val="center"/>
          </w:tcPr>
          <w:p w14:paraId="20ACC17F">
            <w:pPr>
              <w:pStyle w:val="17"/>
              <w:bidi w:val="0"/>
              <w:rPr>
                <w:rFonts w:hint="eastAsia"/>
                <w:lang w:val="en-US" w:eastAsia="zh-CN"/>
              </w:rPr>
            </w:pPr>
            <w:r>
              <w:rPr>
                <w:rFonts w:hint="eastAsia"/>
                <w:lang w:val="en-US" w:eastAsia="zh-CN"/>
              </w:rPr>
              <w:t>《生产经营单位生产安全事故应急预案编制导则》GB/T 29639-2020</w:t>
            </w:r>
          </w:p>
        </w:tc>
      </w:tr>
      <w:tr w14:paraId="36794D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67B3BD4A">
            <w:pPr>
              <w:pStyle w:val="17"/>
              <w:bidi w:val="0"/>
              <w:rPr>
                <w:rFonts w:hint="default"/>
                <w:lang w:val="en-US" w:eastAsia="zh-CN"/>
              </w:rPr>
            </w:pPr>
            <w:r>
              <w:rPr>
                <w:rFonts w:hint="eastAsia"/>
                <w:lang w:val="en-US" w:eastAsia="zh-CN"/>
              </w:rPr>
              <w:t>26</w:t>
            </w:r>
          </w:p>
        </w:tc>
        <w:tc>
          <w:tcPr>
            <w:tcW w:w="4523" w:type="pct"/>
            <w:tcBorders>
              <w:tl2br w:val="nil"/>
              <w:tr2bl w:val="nil"/>
            </w:tcBorders>
            <w:noWrap w:val="0"/>
            <w:vAlign w:val="center"/>
          </w:tcPr>
          <w:p w14:paraId="4B4EF666">
            <w:pPr>
              <w:pStyle w:val="17"/>
              <w:bidi w:val="0"/>
              <w:rPr>
                <w:rFonts w:hint="eastAsia"/>
                <w:lang w:val="en-US" w:eastAsia="zh-CN"/>
              </w:rPr>
            </w:pPr>
            <w:r>
              <w:rPr>
                <w:rFonts w:hint="eastAsia"/>
                <w:lang w:val="en-US" w:eastAsia="zh-CN"/>
              </w:rPr>
              <w:t>《建设工程施工现场消防安全技术规范》GB50720-2011</w:t>
            </w:r>
          </w:p>
        </w:tc>
      </w:tr>
      <w:tr w14:paraId="41808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1D90B46C">
            <w:pPr>
              <w:pStyle w:val="17"/>
              <w:bidi w:val="0"/>
              <w:rPr>
                <w:rFonts w:hint="default"/>
                <w:lang w:val="en-US" w:eastAsia="zh-CN"/>
              </w:rPr>
            </w:pPr>
            <w:r>
              <w:rPr>
                <w:rFonts w:hint="eastAsia"/>
                <w:lang w:val="en-US" w:eastAsia="zh-CN"/>
              </w:rPr>
              <w:t>27</w:t>
            </w:r>
          </w:p>
        </w:tc>
        <w:tc>
          <w:tcPr>
            <w:tcW w:w="4523" w:type="pct"/>
            <w:tcBorders>
              <w:tl2br w:val="nil"/>
              <w:tr2bl w:val="nil"/>
            </w:tcBorders>
            <w:noWrap w:val="0"/>
            <w:vAlign w:val="center"/>
          </w:tcPr>
          <w:p w14:paraId="21E6870C">
            <w:pPr>
              <w:pStyle w:val="17"/>
              <w:bidi w:val="0"/>
              <w:rPr>
                <w:rFonts w:hint="eastAsia"/>
                <w:lang w:val="en-US" w:eastAsia="zh-CN"/>
              </w:rPr>
            </w:pPr>
            <w:r>
              <w:rPr>
                <w:rFonts w:hint="eastAsia"/>
                <w:lang w:val="en-US" w:eastAsia="zh-CN"/>
              </w:rPr>
              <w:t>《建筑施工危险源辨识与评价规范》DBJ50/T-246-2016</w:t>
            </w:r>
          </w:p>
        </w:tc>
      </w:tr>
      <w:tr w14:paraId="6CA613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787E9F66">
            <w:pPr>
              <w:pStyle w:val="17"/>
              <w:bidi w:val="0"/>
              <w:rPr>
                <w:rFonts w:hint="default"/>
                <w:lang w:val="en-US" w:eastAsia="zh-CN"/>
              </w:rPr>
            </w:pPr>
            <w:r>
              <w:rPr>
                <w:rFonts w:hint="eastAsia"/>
                <w:lang w:val="en-US" w:eastAsia="zh-CN"/>
              </w:rPr>
              <w:t>28</w:t>
            </w:r>
          </w:p>
        </w:tc>
        <w:tc>
          <w:tcPr>
            <w:tcW w:w="4523" w:type="pct"/>
            <w:tcBorders>
              <w:tl2br w:val="nil"/>
              <w:tr2bl w:val="nil"/>
            </w:tcBorders>
            <w:noWrap w:val="0"/>
            <w:vAlign w:val="center"/>
          </w:tcPr>
          <w:p w14:paraId="55EBD4FA">
            <w:pPr>
              <w:pStyle w:val="17"/>
              <w:bidi w:val="0"/>
              <w:rPr>
                <w:rFonts w:hint="eastAsia"/>
                <w:lang w:val="en-US" w:eastAsia="zh-CN"/>
              </w:rPr>
            </w:pPr>
            <w:r>
              <w:rPr>
                <w:rFonts w:hint="eastAsia"/>
                <w:lang w:val="en-US" w:eastAsia="zh-CN"/>
              </w:rPr>
              <w:t>《建筑边坡工程技术规范》GB50330-2013</w:t>
            </w:r>
          </w:p>
        </w:tc>
      </w:tr>
      <w:tr w14:paraId="2FA36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383F41F9">
            <w:pPr>
              <w:pStyle w:val="17"/>
              <w:bidi w:val="0"/>
              <w:rPr>
                <w:rFonts w:hint="default"/>
                <w:lang w:val="en-US" w:eastAsia="zh-CN"/>
              </w:rPr>
            </w:pPr>
            <w:r>
              <w:rPr>
                <w:rFonts w:hint="eastAsia"/>
                <w:lang w:val="en-US" w:eastAsia="zh-CN"/>
              </w:rPr>
              <w:t>29</w:t>
            </w:r>
          </w:p>
        </w:tc>
        <w:tc>
          <w:tcPr>
            <w:tcW w:w="4523" w:type="pct"/>
            <w:tcBorders>
              <w:tl2br w:val="nil"/>
              <w:tr2bl w:val="nil"/>
            </w:tcBorders>
            <w:noWrap w:val="0"/>
            <w:vAlign w:val="center"/>
          </w:tcPr>
          <w:p w14:paraId="58A52B60">
            <w:pPr>
              <w:pStyle w:val="17"/>
              <w:bidi w:val="0"/>
              <w:rPr>
                <w:rFonts w:hint="eastAsia"/>
                <w:lang w:val="en-US" w:eastAsia="zh-CN"/>
              </w:rPr>
            </w:pPr>
            <w:r>
              <w:rPr>
                <w:rFonts w:hint="eastAsia"/>
                <w:lang w:val="en-US" w:eastAsia="zh-CN"/>
              </w:rPr>
              <w:t>《建筑边坡工程监测技术标准》DBJ/T50-445-2023</w:t>
            </w:r>
          </w:p>
        </w:tc>
      </w:tr>
      <w:tr w14:paraId="130567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6" w:type="pct"/>
            <w:tcBorders>
              <w:tl2br w:val="nil"/>
              <w:tr2bl w:val="nil"/>
            </w:tcBorders>
            <w:noWrap w:val="0"/>
            <w:vAlign w:val="center"/>
          </w:tcPr>
          <w:p w14:paraId="3E57DB8B">
            <w:pPr>
              <w:pStyle w:val="17"/>
              <w:bidi w:val="0"/>
              <w:rPr>
                <w:rFonts w:hint="default"/>
                <w:lang w:val="en-US" w:eastAsia="zh-CN"/>
              </w:rPr>
            </w:pPr>
            <w:r>
              <w:rPr>
                <w:rFonts w:hint="eastAsia"/>
                <w:lang w:val="en-US" w:eastAsia="zh-CN"/>
              </w:rPr>
              <w:t>30</w:t>
            </w:r>
          </w:p>
        </w:tc>
        <w:tc>
          <w:tcPr>
            <w:tcW w:w="4523" w:type="pct"/>
            <w:tcBorders>
              <w:tl2br w:val="nil"/>
              <w:tr2bl w:val="nil"/>
            </w:tcBorders>
            <w:noWrap w:val="0"/>
            <w:vAlign w:val="center"/>
          </w:tcPr>
          <w:p w14:paraId="7A2DCC50">
            <w:pPr>
              <w:pStyle w:val="17"/>
              <w:bidi w:val="0"/>
              <w:rPr>
                <w:rFonts w:hint="eastAsia"/>
                <w:lang w:val="en-US" w:eastAsia="zh-CN"/>
              </w:rPr>
            </w:pPr>
            <w:r>
              <w:rPr>
                <w:rFonts w:hint="eastAsia"/>
                <w:lang w:val="en-US" w:eastAsia="zh-CN"/>
              </w:rPr>
              <w:t>《建筑施工起重吊装工程安全技术规范》（JGJ 276-2012）</w:t>
            </w:r>
          </w:p>
        </w:tc>
      </w:tr>
      <w:bookmarkEnd w:id="52"/>
    </w:tbl>
    <w:p w14:paraId="6160CB11">
      <w:pPr>
        <w:pStyle w:val="3"/>
        <w:bidi w:val="0"/>
        <w:rPr>
          <w:rFonts w:hint="eastAsia"/>
          <w:lang w:val="zh-CN" w:eastAsia="zh-CN"/>
        </w:rPr>
      </w:pPr>
      <w:bookmarkStart w:id="57" w:name="_Toc1469"/>
      <w:r>
        <w:rPr>
          <w:rFonts w:hint="eastAsia"/>
          <w:lang w:val="en-US" w:eastAsia="zh-CN"/>
        </w:rPr>
        <w:t>2.4</w:t>
      </w:r>
      <w:r>
        <w:rPr>
          <w:rFonts w:hint="eastAsia"/>
          <w:lang w:val="zh-CN" w:eastAsia="zh-CN"/>
        </w:rPr>
        <w:t>项目文件</w:t>
      </w:r>
      <w:bookmarkEnd w:id="57"/>
    </w:p>
    <w:p w14:paraId="2CDFBD54">
      <w:pPr>
        <w:bidi w:val="0"/>
        <w:rPr>
          <w:rFonts w:hint="eastAsia"/>
          <w:lang w:val="zh-CN" w:eastAsia="zh-CN"/>
        </w:rPr>
      </w:pPr>
      <w:r>
        <w:rPr>
          <w:rFonts w:hint="eastAsia"/>
          <w:lang w:val="en-US" w:eastAsia="zh-CN"/>
        </w:rPr>
        <w:t>包括渝武高速拓宽改造工程（大云立交）上跨、下穿渝怀铁路、沪蓉铁路、兴胡铁路工程全标段招投标文件、施工</w:t>
      </w:r>
      <w:r>
        <w:rPr>
          <w:rFonts w:hint="eastAsia"/>
          <w:lang w:val="zh-CN" w:eastAsia="zh-CN"/>
        </w:rPr>
        <w:t>合同、勘察文件、设计施工图纸、现状地形及影响范围管线探测或查询资料、相关设计文件、地质灾害危险性评价报告、业主相关规定、</w:t>
      </w:r>
      <w:r>
        <w:rPr>
          <w:rFonts w:hint="eastAsia"/>
          <w:lang w:val="en-US" w:eastAsia="zh-CN"/>
        </w:rPr>
        <w:t>管线图等</w:t>
      </w:r>
      <w:r>
        <w:rPr>
          <w:rFonts w:hint="eastAsia"/>
          <w:lang w:val="zh-CN" w:eastAsia="zh-CN"/>
        </w:rPr>
        <w:t>。</w:t>
      </w:r>
    </w:p>
    <w:p w14:paraId="1ABE01E3">
      <w:pPr>
        <w:pStyle w:val="3"/>
        <w:bidi w:val="0"/>
        <w:rPr>
          <w:rFonts w:hint="eastAsia"/>
          <w:lang w:val="zh-CN" w:eastAsia="zh-CN"/>
        </w:rPr>
      </w:pPr>
      <w:bookmarkStart w:id="58" w:name="_Toc19735"/>
      <w:r>
        <w:rPr>
          <w:rFonts w:hint="eastAsia"/>
          <w:lang w:val="en-US" w:eastAsia="zh-CN"/>
        </w:rPr>
        <w:t>2.5</w:t>
      </w:r>
      <w:r>
        <w:rPr>
          <w:rFonts w:hint="eastAsia"/>
          <w:lang w:val="zh-CN"/>
        </w:rPr>
        <w:t>施工</w:t>
      </w:r>
      <w:r>
        <w:rPr>
          <w:rFonts w:hint="eastAsia"/>
        </w:rPr>
        <w:t>组织</w:t>
      </w:r>
      <w:r>
        <w:rPr>
          <w:rFonts w:hint="eastAsia"/>
          <w:lang w:val="zh-CN"/>
        </w:rPr>
        <w:t>设计</w:t>
      </w:r>
      <w:bookmarkEnd w:id="58"/>
    </w:p>
    <w:p w14:paraId="6FC7B85C">
      <w:pPr>
        <w:bidi w:val="0"/>
        <w:rPr>
          <w:rFonts w:hint="eastAsia"/>
          <w:lang w:val="en-US" w:eastAsia="zh-CN"/>
        </w:rPr>
      </w:pPr>
      <w:r>
        <w:rPr>
          <w:rFonts w:hint="eastAsia"/>
          <w:lang w:val="en-US" w:eastAsia="zh-CN"/>
        </w:rPr>
        <w:t>渝武高速拓宽改造工程（大云立交）上跨、下穿渝怀铁路、沪蓉铁路、兴胡铁路工程总体工程施工组织设计。</w:t>
      </w:r>
    </w:p>
    <w:p w14:paraId="37141C5E">
      <w:pPr>
        <w:pStyle w:val="2"/>
        <w:bidi w:val="0"/>
        <w:rPr>
          <w:rFonts w:hint="eastAsia"/>
          <w:lang w:val="zh-CN" w:eastAsia="zh-CN"/>
        </w:rPr>
      </w:pPr>
      <w:bookmarkStart w:id="59" w:name="_Toc19597"/>
      <w:r>
        <w:rPr>
          <w:rFonts w:hint="eastAsia"/>
          <w:lang w:val="en-US" w:eastAsia="zh-CN"/>
        </w:rPr>
        <w:t xml:space="preserve">第3章 </w:t>
      </w:r>
      <w:r>
        <w:rPr>
          <w:rFonts w:hint="eastAsia"/>
          <w:lang w:val="zh-CN" w:eastAsia="zh-CN"/>
        </w:rPr>
        <w:t>施工计划</w:t>
      </w:r>
      <w:bookmarkEnd w:id="59"/>
    </w:p>
    <w:p w14:paraId="0EE6713F">
      <w:pPr>
        <w:pStyle w:val="3"/>
        <w:bidi w:val="0"/>
        <w:rPr>
          <w:rFonts w:hint="eastAsia"/>
          <w:lang w:val="zh-CN"/>
        </w:rPr>
      </w:pPr>
      <w:bookmarkStart w:id="60" w:name="_Toc14606"/>
      <w:r>
        <w:rPr>
          <w:rFonts w:hint="eastAsia"/>
          <w:lang w:val="en-US" w:eastAsia="zh-CN"/>
        </w:rPr>
        <w:t>3.</w:t>
      </w:r>
      <w:r>
        <w:rPr>
          <w:rFonts w:hint="eastAsia"/>
        </w:rPr>
        <w:t>1</w:t>
      </w:r>
      <w:r>
        <w:rPr>
          <w:rFonts w:hint="eastAsia"/>
          <w:lang w:val="zh-CN"/>
        </w:rPr>
        <w:t>施工进度计划</w:t>
      </w:r>
      <w:bookmarkEnd w:id="60"/>
    </w:p>
    <w:p w14:paraId="7D314178">
      <w:pPr>
        <w:pStyle w:val="16"/>
        <w:bidi w:val="0"/>
        <w:rPr>
          <w:rFonts w:hint="eastAsia"/>
          <w:lang w:val="zh-CN" w:eastAsia="zh-CN"/>
        </w:rPr>
      </w:pPr>
      <w:r>
        <w:rPr>
          <w:rFonts w:hint="eastAsia"/>
          <w:lang w:val="en-US" w:eastAsia="zh-CN"/>
        </w:rPr>
        <w:t>表3-01</w:t>
      </w:r>
      <w:r>
        <w:rPr>
          <w:rFonts w:hint="eastAsia"/>
          <w:lang w:val="zh-CN" w:eastAsia="zh-CN"/>
        </w:rPr>
        <w:t>边坡各部位工期表</w:t>
      </w:r>
    </w:p>
    <w:tbl>
      <w:tblPr>
        <w:tblStyle w:val="13"/>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59"/>
        <w:gridCol w:w="1410"/>
        <w:gridCol w:w="1827"/>
        <w:gridCol w:w="1329"/>
        <w:gridCol w:w="1799"/>
        <w:gridCol w:w="1800"/>
      </w:tblGrid>
      <w:tr w14:paraId="190309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36" w:hRule="atLeast"/>
        </w:trPr>
        <w:tc>
          <w:tcPr>
            <w:tcW w:w="574" w:type="pct"/>
            <w:tcBorders>
              <w:tl2br w:val="nil"/>
              <w:tr2bl w:val="nil"/>
            </w:tcBorders>
            <w:shd w:val="clear" w:color="auto" w:fill="auto"/>
            <w:noWrap/>
            <w:vAlign w:val="center"/>
          </w:tcPr>
          <w:p w14:paraId="65CD9EBB">
            <w:pPr>
              <w:pStyle w:val="17"/>
              <w:bidi w:val="0"/>
              <w:rPr>
                <w:rFonts w:hint="eastAsia"/>
              </w:rPr>
            </w:pPr>
            <w:r>
              <w:rPr>
                <w:rFonts w:hint="eastAsia"/>
                <w:lang w:val="en-US" w:eastAsia="zh-CN"/>
              </w:rPr>
              <w:t>序号</w:t>
            </w:r>
          </w:p>
        </w:tc>
        <w:tc>
          <w:tcPr>
            <w:tcW w:w="1754" w:type="pct"/>
            <w:gridSpan w:val="2"/>
            <w:tcBorders>
              <w:tl2br w:val="nil"/>
              <w:tr2bl w:val="nil"/>
            </w:tcBorders>
            <w:shd w:val="clear" w:color="auto" w:fill="auto"/>
            <w:vAlign w:val="center"/>
          </w:tcPr>
          <w:p w14:paraId="32C4977D">
            <w:pPr>
              <w:pStyle w:val="17"/>
              <w:bidi w:val="0"/>
              <w:rPr>
                <w:rFonts w:hint="eastAsia"/>
              </w:rPr>
            </w:pPr>
            <w:r>
              <w:rPr>
                <w:rFonts w:hint="eastAsia"/>
                <w:lang w:val="en-US" w:eastAsia="zh-CN"/>
              </w:rPr>
              <w:t>项目</w:t>
            </w:r>
          </w:p>
        </w:tc>
        <w:tc>
          <w:tcPr>
            <w:tcW w:w="720" w:type="pct"/>
            <w:tcBorders>
              <w:tl2br w:val="nil"/>
              <w:tr2bl w:val="nil"/>
            </w:tcBorders>
            <w:shd w:val="clear" w:color="auto" w:fill="auto"/>
            <w:vAlign w:val="center"/>
          </w:tcPr>
          <w:p w14:paraId="40C8D4B4">
            <w:pPr>
              <w:pStyle w:val="17"/>
              <w:bidi w:val="0"/>
              <w:rPr>
                <w:rFonts w:hint="eastAsia"/>
              </w:rPr>
            </w:pPr>
            <w:r>
              <w:rPr>
                <w:rFonts w:hint="eastAsia"/>
                <w:lang w:val="en-US" w:eastAsia="zh-CN"/>
              </w:rPr>
              <w:t>计划工期（日历天）</w:t>
            </w:r>
          </w:p>
        </w:tc>
        <w:tc>
          <w:tcPr>
            <w:tcW w:w="975" w:type="pct"/>
            <w:tcBorders>
              <w:tl2br w:val="nil"/>
              <w:tr2bl w:val="nil"/>
            </w:tcBorders>
            <w:shd w:val="clear" w:color="auto" w:fill="auto"/>
            <w:vAlign w:val="center"/>
          </w:tcPr>
          <w:p w14:paraId="0F3F9B1B">
            <w:pPr>
              <w:pStyle w:val="17"/>
              <w:bidi w:val="0"/>
              <w:rPr>
                <w:rFonts w:hint="eastAsia"/>
                <w:lang w:val="en-US" w:eastAsia="zh-CN"/>
              </w:rPr>
            </w:pPr>
            <w:r>
              <w:rPr>
                <w:rFonts w:hint="eastAsia"/>
                <w:lang w:val="en-US" w:eastAsia="zh-CN"/>
              </w:rPr>
              <w:t>计划开</w:t>
            </w:r>
          </w:p>
          <w:p w14:paraId="1BA2D8E6">
            <w:pPr>
              <w:pStyle w:val="17"/>
              <w:bidi w:val="0"/>
              <w:rPr>
                <w:rFonts w:hint="eastAsia"/>
              </w:rPr>
            </w:pPr>
            <w:r>
              <w:rPr>
                <w:rFonts w:hint="eastAsia"/>
                <w:lang w:val="en-US" w:eastAsia="zh-CN"/>
              </w:rPr>
              <w:t>工日期</w:t>
            </w:r>
          </w:p>
        </w:tc>
        <w:tc>
          <w:tcPr>
            <w:tcW w:w="975" w:type="pct"/>
            <w:tcBorders>
              <w:tl2br w:val="nil"/>
              <w:tr2bl w:val="nil"/>
            </w:tcBorders>
            <w:shd w:val="clear" w:color="auto" w:fill="auto"/>
            <w:vAlign w:val="center"/>
          </w:tcPr>
          <w:p w14:paraId="10FF09BB">
            <w:pPr>
              <w:pStyle w:val="17"/>
              <w:bidi w:val="0"/>
              <w:rPr>
                <w:rFonts w:hint="eastAsia"/>
                <w:lang w:val="en-US" w:eastAsia="zh-CN"/>
              </w:rPr>
            </w:pPr>
            <w:r>
              <w:rPr>
                <w:rFonts w:hint="eastAsia"/>
                <w:lang w:val="en-US" w:eastAsia="zh-CN"/>
              </w:rPr>
              <w:t>计划竣</w:t>
            </w:r>
          </w:p>
          <w:p w14:paraId="7B88F0D8">
            <w:pPr>
              <w:pStyle w:val="17"/>
              <w:bidi w:val="0"/>
              <w:rPr>
                <w:rFonts w:hint="eastAsia"/>
              </w:rPr>
            </w:pPr>
            <w:r>
              <w:rPr>
                <w:rFonts w:hint="eastAsia"/>
                <w:lang w:val="en-US" w:eastAsia="zh-CN"/>
              </w:rPr>
              <w:t>工日期</w:t>
            </w:r>
          </w:p>
        </w:tc>
      </w:tr>
      <w:tr w14:paraId="499137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574" w:type="pct"/>
            <w:tcBorders>
              <w:tl2br w:val="nil"/>
              <w:tr2bl w:val="nil"/>
            </w:tcBorders>
            <w:shd w:val="clear" w:color="auto" w:fill="auto"/>
            <w:noWrap/>
            <w:vAlign w:val="center"/>
          </w:tcPr>
          <w:p w14:paraId="7BD8C3CF">
            <w:pPr>
              <w:pStyle w:val="17"/>
              <w:bidi w:val="0"/>
              <w:rPr>
                <w:rFonts w:hint="eastAsia"/>
              </w:rPr>
            </w:pPr>
            <w:r>
              <w:rPr>
                <w:rFonts w:hint="eastAsia"/>
                <w:lang w:val="en-US" w:eastAsia="zh-CN"/>
              </w:rPr>
              <w:t>1</w:t>
            </w:r>
          </w:p>
        </w:tc>
        <w:tc>
          <w:tcPr>
            <w:tcW w:w="1754" w:type="pct"/>
            <w:gridSpan w:val="2"/>
            <w:tcBorders>
              <w:tl2br w:val="nil"/>
              <w:tr2bl w:val="nil"/>
            </w:tcBorders>
            <w:shd w:val="clear" w:color="auto" w:fill="auto"/>
            <w:vAlign w:val="center"/>
          </w:tcPr>
          <w:p w14:paraId="39E7F445">
            <w:pPr>
              <w:pStyle w:val="17"/>
              <w:bidi w:val="0"/>
              <w:rPr>
                <w:rFonts w:hint="eastAsia"/>
              </w:rPr>
            </w:pPr>
            <w:r>
              <w:rPr>
                <w:rFonts w:hint="eastAsia"/>
                <w:lang w:val="en-US" w:eastAsia="zh-CN"/>
              </w:rPr>
              <w:t>施工准备</w:t>
            </w:r>
          </w:p>
        </w:tc>
        <w:tc>
          <w:tcPr>
            <w:tcW w:w="720" w:type="pct"/>
            <w:tcBorders>
              <w:tl2br w:val="nil"/>
              <w:tr2bl w:val="nil"/>
            </w:tcBorders>
            <w:shd w:val="clear" w:color="auto" w:fill="auto"/>
            <w:vAlign w:val="center"/>
          </w:tcPr>
          <w:p w14:paraId="2EACFD9B">
            <w:pPr>
              <w:pStyle w:val="17"/>
              <w:bidi w:val="0"/>
              <w:rPr>
                <w:rFonts w:hint="default"/>
              </w:rPr>
            </w:pPr>
            <w:r>
              <w:rPr>
                <w:rFonts w:hint="default"/>
                <w:lang w:val="en-US" w:eastAsia="zh-CN"/>
              </w:rPr>
              <w:t>10</w:t>
            </w:r>
          </w:p>
        </w:tc>
        <w:tc>
          <w:tcPr>
            <w:tcW w:w="975" w:type="pct"/>
            <w:tcBorders>
              <w:tl2br w:val="nil"/>
              <w:tr2bl w:val="nil"/>
            </w:tcBorders>
            <w:shd w:val="clear" w:color="auto" w:fill="auto"/>
            <w:vAlign w:val="center"/>
          </w:tcPr>
          <w:p w14:paraId="01D7ABE4">
            <w:pPr>
              <w:pStyle w:val="17"/>
              <w:bidi w:val="0"/>
              <w:rPr>
                <w:rFonts w:hint="default"/>
              </w:rPr>
            </w:pPr>
            <w:r>
              <w:rPr>
                <w:rFonts w:hint="default"/>
                <w:lang w:val="en-US" w:eastAsia="zh-CN"/>
              </w:rPr>
              <w:t>2025/3/16</w:t>
            </w:r>
          </w:p>
        </w:tc>
        <w:tc>
          <w:tcPr>
            <w:tcW w:w="975" w:type="pct"/>
            <w:tcBorders>
              <w:tl2br w:val="nil"/>
              <w:tr2bl w:val="nil"/>
            </w:tcBorders>
            <w:shd w:val="clear" w:color="auto" w:fill="auto"/>
            <w:vAlign w:val="center"/>
          </w:tcPr>
          <w:p w14:paraId="33B02121">
            <w:pPr>
              <w:pStyle w:val="17"/>
              <w:bidi w:val="0"/>
              <w:rPr>
                <w:rFonts w:hint="default"/>
              </w:rPr>
            </w:pPr>
            <w:r>
              <w:rPr>
                <w:rFonts w:hint="default"/>
                <w:lang w:val="en-US" w:eastAsia="zh-CN"/>
              </w:rPr>
              <w:t>2025/5/25</w:t>
            </w:r>
          </w:p>
        </w:tc>
      </w:tr>
      <w:tr w14:paraId="3A2948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5AFC03BD">
            <w:pPr>
              <w:pStyle w:val="17"/>
              <w:bidi w:val="0"/>
              <w:rPr>
                <w:rFonts w:hint="eastAsia"/>
              </w:rPr>
            </w:pPr>
            <w:r>
              <w:rPr>
                <w:rFonts w:hint="eastAsia"/>
                <w:lang w:val="en-US" w:eastAsia="zh-CN"/>
              </w:rPr>
              <w:t>2</w:t>
            </w:r>
          </w:p>
        </w:tc>
        <w:tc>
          <w:tcPr>
            <w:tcW w:w="764" w:type="pct"/>
            <w:vMerge w:val="restart"/>
            <w:tcBorders>
              <w:tl2br w:val="nil"/>
              <w:tr2bl w:val="nil"/>
            </w:tcBorders>
            <w:shd w:val="clear" w:color="auto" w:fill="auto"/>
            <w:vAlign w:val="center"/>
          </w:tcPr>
          <w:p w14:paraId="28E5EFA3">
            <w:pPr>
              <w:pStyle w:val="17"/>
              <w:bidi w:val="0"/>
              <w:rPr>
                <w:rFonts w:hint="default"/>
              </w:rPr>
            </w:pPr>
            <w:r>
              <w:rPr>
                <w:rFonts w:hint="default"/>
                <w:lang w:val="en-US" w:eastAsia="zh-CN"/>
              </w:rPr>
              <w:t>1号高边坡</w:t>
            </w:r>
          </w:p>
        </w:tc>
        <w:tc>
          <w:tcPr>
            <w:tcW w:w="989" w:type="pct"/>
            <w:tcBorders>
              <w:tl2br w:val="nil"/>
              <w:tr2bl w:val="nil"/>
            </w:tcBorders>
            <w:shd w:val="clear" w:color="auto" w:fill="auto"/>
            <w:vAlign w:val="center"/>
          </w:tcPr>
          <w:p w14:paraId="23EBE3CC">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1EC8EF55">
            <w:pPr>
              <w:pStyle w:val="17"/>
              <w:bidi w:val="0"/>
              <w:rPr>
                <w:rFonts w:hint="default"/>
              </w:rPr>
            </w:pPr>
            <w:r>
              <w:rPr>
                <w:rFonts w:hint="default"/>
                <w:lang w:val="en-US" w:eastAsia="zh-CN"/>
              </w:rPr>
              <w:t>20</w:t>
            </w:r>
          </w:p>
        </w:tc>
        <w:tc>
          <w:tcPr>
            <w:tcW w:w="975" w:type="pct"/>
            <w:tcBorders>
              <w:tl2br w:val="nil"/>
              <w:tr2bl w:val="nil"/>
            </w:tcBorders>
            <w:shd w:val="clear" w:color="auto" w:fill="auto"/>
            <w:vAlign w:val="center"/>
          </w:tcPr>
          <w:p w14:paraId="6ED90C5C">
            <w:pPr>
              <w:pStyle w:val="17"/>
              <w:bidi w:val="0"/>
              <w:rPr>
                <w:rFonts w:hint="default"/>
              </w:rPr>
            </w:pPr>
            <w:r>
              <w:rPr>
                <w:rFonts w:hint="default"/>
                <w:lang w:val="en-US" w:eastAsia="zh-CN"/>
              </w:rPr>
              <w:t>2025/3/26</w:t>
            </w:r>
          </w:p>
        </w:tc>
        <w:tc>
          <w:tcPr>
            <w:tcW w:w="975" w:type="pct"/>
            <w:tcBorders>
              <w:tl2br w:val="nil"/>
              <w:tr2bl w:val="nil"/>
            </w:tcBorders>
            <w:shd w:val="clear" w:color="auto" w:fill="auto"/>
            <w:vAlign w:val="center"/>
          </w:tcPr>
          <w:p w14:paraId="2403F994">
            <w:pPr>
              <w:pStyle w:val="17"/>
              <w:bidi w:val="0"/>
              <w:rPr>
                <w:rFonts w:hint="default"/>
              </w:rPr>
            </w:pPr>
            <w:r>
              <w:rPr>
                <w:rFonts w:hint="default"/>
                <w:lang w:val="en-US" w:eastAsia="zh-CN"/>
              </w:rPr>
              <w:t>2025/4/14</w:t>
            </w:r>
          </w:p>
        </w:tc>
      </w:tr>
      <w:tr w14:paraId="6CE1B8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56C7D875">
            <w:pPr>
              <w:pStyle w:val="17"/>
              <w:bidi w:val="0"/>
              <w:rPr>
                <w:rFonts w:hint="eastAsia"/>
              </w:rPr>
            </w:pPr>
          </w:p>
        </w:tc>
        <w:tc>
          <w:tcPr>
            <w:tcW w:w="764" w:type="pct"/>
            <w:vMerge w:val="continue"/>
            <w:tcBorders>
              <w:tl2br w:val="nil"/>
              <w:tr2bl w:val="nil"/>
            </w:tcBorders>
            <w:shd w:val="clear" w:color="auto" w:fill="auto"/>
            <w:vAlign w:val="center"/>
          </w:tcPr>
          <w:p w14:paraId="18017360">
            <w:pPr>
              <w:pStyle w:val="17"/>
              <w:bidi w:val="0"/>
              <w:rPr>
                <w:rFonts w:hint="default"/>
              </w:rPr>
            </w:pPr>
          </w:p>
        </w:tc>
        <w:tc>
          <w:tcPr>
            <w:tcW w:w="989" w:type="pct"/>
            <w:tcBorders>
              <w:tl2br w:val="nil"/>
              <w:tr2bl w:val="nil"/>
            </w:tcBorders>
            <w:shd w:val="clear" w:color="auto" w:fill="auto"/>
            <w:vAlign w:val="center"/>
          </w:tcPr>
          <w:p w14:paraId="0866038F">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557734B8">
            <w:pPr>
              <w:pStyle w:val="17"/>
              <w:bidi w:val="0"/>
              <w:rPr>
                <w:rFonts w:hint="default"/>
              </w:rPr>
            </w:pPr>
            <w:r>
              <w:rPr>
                <w:rFonts w:hint="default"/>
                <w:lang w:val="en-US" w:eastAsia="zh-CN"/>
              </w:rPr>
              <w:t>40</w:t>
            </w:r>
          </w:p>
        </w:tc>
        <w:tc>
          <w:tcPr>
            <w:tcW w:w="975" w:type="pct"/>
            <w:tcBorders>
              <w:tl2br w:val="nil"/>
              <w:tr2bl w:val="nil"/>
            </w:tcBorders>
            <w:shd w:val="clear" w:color="auto" w:fill="auto"/>
            <w:vAlign w:val="center"/>
          </w:tcPr>
          <w:p w14:paraId="6787FFE3">
            <w:pPr>
              <w:pStyle w:val="17"/>
              <w:bidi w:val="0"/>
              <w:rPr>
                <w:rFonts w:hint="default"/>
              </w:rPr>
            </w:pPr>
            <w:r>
              <w:rPr>
                <w:rFonts w:hint="default"/>
                <w:lang w:val="en-US" w:eastAsia="zh-CN"/>
              </w:rPr>
              <w:t>2025/4/15</w:t>
            </w:r>
          </w:p>
        </w:tc>
        <w:tc>
          <w:tcPr>
            <w:tcW w:w="975" w:type="pct"/>
            <w:tcBorders>
              <w:tl2br w:val="nil"/>
              <w:tr2bl w:val="nil"/>
            </w:tcBorders>
            <w:shd w:val="clear" w:color="auto" w:fill="auto"/>
            <w:vAlign w:val="center"/>
          </w:tcPr>
          <w:p w14:paraId="585889D7">
            <w:pPr>
              <w:pStyle w:val="17"/>
              <w:bidi w:val="0"/>
              <w:rPr>
                <w:rFonts w:hint="default"/>
              </w:rPr>
            </w:pPr>
            <w:r>
              <w:rPr>
                <w:rFonts w:hint="default"/>
                <w:lang w:val="en-US" w:eastAsia="zh-CN"/>
              </w:rPr>
              <w:t>2025/4/24</w:t>
            </w:r>
          </w:p>
        </w:tc>
      </w:tr>
      <w:tr w14:paraId="24AA9E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7F365FF6">
            <w:pPr>
              <w:pStyle w:val="17"/>
              <w:bidi w:val="0"/>
              <w:rPr>
                <w:rFonts w:hint="eastAsia"/>
              </w:rPr>
            </w:pPr>
            <w:r>
              <w:rPr>
                <w:rFonts w:hint="eastAsia"/>
                <w:lang w:val="en-US" w:eastAsia="zh-CN"/>
              </w:rPr>
              <w:t>3</w:t>
            </w:r>
          </w:p>
        </w:tc>
        <w:tc>
          <w:tcPr>
            <w:tcW w:w="764" w:type="pct"/>
            <w:vMerge w:val="restart"/>
            <w:tcBorders>
              <w:tl2br w:val="nil"/>
              <w:tr2bl w:val="nil"/>
            </w:tcBorders>
            <w:shd w:val="clear" w:color="auto" w:fill="auto"/>
            <w:vAlign w:val="center"/>
          </w:tcPr>
          <w:p w14:paraId="61295814">
            <w:pPr>
              <w:pStyle w:val="17"/>
              <w:bidi w:val="0"/>
              <w:rPr>
                <w:rFonts w:hint="default"/>
              </w:rPr>
            </w:pPr>
            <w:r>
              <w:rPr>
                <w:rFonts w:hint="default"/>
                <w:lang w:val="en-US" w:eastAsia="zh-CN"/>
              </w:rPr>
              <w:t>4</w:t>
            </w:r>
            <w:r>
              <w:rPr>
                <w:lang w:val="en-US" w:eastAsia="zh-CN"/>
              </w:rPr>
              <w:t>号高边坡</w:t>
            </w:r>
          </w:p>
        </w:tc>
        <w:tc>
          <w:tcPr>
            <w:tcW w:w="989" w:type="pct"/>
            <w:tcBorders>
              <w:tl2br w:val="nil"/>
              <w:tr2bl w:val="nil"/>
            </w:tcBorders>
            <w:shd w:val="clear" w:color="auto" w:fill="auto"/>
            <w:vAlign w:val="center"/>
          </w:tcPr>
          <w:p w14:paraId="54A8C905">
            <w:pPr>
              <w:pStyle w:val="17"/>
              <w:bidi w:val="0"/>
              <w:rPr>
                <w:rFonts w:hint="default"/>
              </w:rPr>
            </w:pPr>
            <w:r>
              <w:rPr>
                <w:rFonts w:hint="default"/>
                <w:lang w:val="en-US" w:eastAsia="zh-CN"/>
              </w:rPr>
              <w:t>3</w:t>
            </w:r>
            <w:r>
              <w:rPr>
                <w:lang w:val="en-US" w:eastAsia="zh-CN"/>
              </w:rPr>
              <w:t>级边坡开挖及支护</w:t>
            </w:r>
          </w:p>
        </w:tc>
        <w:tc>
          <w:tcPr>
            <w:tcW w:w="720" w:type="pct"/>
            <w:tcBorders>
              <w:tl2br w:val="nil"/>
              <w:tr2bl w:val="nil"/>
            </w:tcBorders>
            <w:shd w:val="clear" w:color="auto" w:fill="auto"/>
            <w:vAlign w:val="center"/>
          </w:tcPr>
          <w:p w14:paraId="79AAD54C">
            <w:pPr>
              <w:pStyle w:val="17"/>
              <w:bidi w:val="0"/>
              <w:rPr>
                <w:rFonts w:hint="default"/>
              </w:rPr>
            </w:pPr>
            <w:r>
              <w:rPr>
                <w:rFonts w:hint="default"/>
                <w:lang w:val="en-US" w:eastAsia="zh-CN"/>
              </w:rPr>
              <w:t>20</w:t>
            </w:r>
          </w:p>
        </w:tc>
        <w:tc>
          <w:tcPr>
            <w:tcW w:w="975" w:type="pct"/>
            <w:tcBorders>
              <w:tl2br w:val="nil"/>
              <w:tr2bl w:val="nil"/>
            </w:tcBorders>
            <w:shd w:val="clear" w:color="auto" w:fill="auto"/>
            <w:vAlign w:val="center"/>
          </w:tcPr>
          <w:p w14:paraId="766A1B19">
            <w:pPr>
              <w:pStyle w:val="17"/>
              <w:bidi w:val="0"/>
              <w:rPr>
                <w:rFonts w:hint="default"/>
              </w:rPr>
            </w:pPr>
            <w:r>
              <w:rPr>
                <w:rFonts w:hint="default"/>
                <w:lang w:val="en-US" w:eastAsia="zh-CN"/>
              </w:rPr>
              <w:t>2025/3/26</w:t>
            </w:r>
          </w:p>
        </w:tc>
        <w:tc>
          <w:tcPr>
            <w:tcW w:w="975" w:type="pct"/>
            <w:tcBorders>
              <w:tl2br w:val="nil"/>
              <w:tr2bl w:val="nil"/>
            </w:tcBorders>
            <w:shd w:val="clear" w:color="auto" w:fill="auto"/>
            <w:vAlign w:val="center"/>
          </w:tcPr>
          <w:p w14:paraId="6B8A37E1">
            <w:pPr>
              <w:pStyle w:val="17"/>
              <w:bidi w:val="0"/>
              <w:rPr>
                <w:rFonts w:hint="default"/>
              </w:rPr>
            </w:pPr>
            <w:r>
              <w:rPr>
                <w:rFonts w:hint="default"/>
                <w:lang w:val="en-US" w:eastAsia="zh-CN"/>
              </w:rPr>
              <w:t>2025/4/14</w:t>
            </w:r>
          </w:p>
        </w:tc>
      </w:tr>
      <w:tr w14:paraId="65FF12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779BF00C">
            <w:pPr>
              <w:pStyle w:val="17"/>
              <w:bidi w:val="0"/>
              <w:rPr>
                <w:rFonts w:hint="eastAsia"/>
              </w:rPr>
            </w:pPr>
          </w:p>
        </w:tc>
        <w:tc>
          <w:tcPr>
            <w:tcW w:w="764" w:type="pct"/>
            <w:vMerge w:val="continue"/>
            <w:tcBorders>
              <w:tl2br w:val="nil"/>
              <w:tr2bl w:val="nil"/>
            </w:tcBorders>
            <w:shd w:val="clear" w:color="auto" w:fill="auto"/>
            <w:vAlign w:val="center"/>
          </w:tcPr>
          <w:p w14:paraId="570C9C8D">
            <w:pPr>
              <w:pStyle w:val="17"/>
              <w:bidi w:val="0"/>
              <w:rPr>
                <w:rFonts w:hint="default"/>
              </w:rPr>
            </w:pPr>
          </w:p>
        </w:tc>
        <w:tc>
          <w:tcPr>
            <w:tcW w:w="989" w:type="pct"/>
            <w:tcBorders>
              <w:tl2br w:val="nil"/>
              <w:tr2bl w:val="nil"/>
            </w:tcBorders>
            <w:shd w:val="clear" w:color="auto" w:fill="auto"/>
            <w:vAlign w:val="center"/>
          </w:tcPr>
          <w:p w14:paraId="76701B66">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77F23C45">
            <w:pPr>
              <w:pStyle w:val="17"/>
              <w:bidi w:val="0"/>
              <w:rPr>
                <w:rFonts w:hint="default"/>
              </w:rPr>
            </w:pPr>
            <w:r>
              <w:rPr>
                <w:rFonts w:hint="default"/>
                <w:lang w:val="en-US" w:eastAsia="zh-CN"/>
              </w:rPr>
              <w:t>35</w:t>
            </w:r>
          </w:p>
        </w:tc>
        <w:tc>
          <w:tcPr>
            <w:tcW w:w="975" w:type="pct"/>
            <w:tcBorders>
              <w:tl2br w:val="nil"/>
              <w:tr2bl w:val="nil"/>
            </w:tcBorders>
            <w:shd w:val="clear" w:color="auto" w:fill="auto"/>
            <w:vAlign w:val="center"/>
          </w:tcPr>
          <w:p w14:paraId="571E2AD9">
            <w:pPr>
              <w:pStyle w:val="17"/>
              <w:bidi w:val="0"/>
              <w:rPr>
                <w:rFonts w:hint="default"/>
              </w:rPr>
            </w:pPr>
            <w:r>
              <w:rPr>
                <w:rFonts w:hint="default"/>
                <w:lang w:val="en-US" w:eastAsia="zh-CN"/>
              </w:rPr>
              <w:t>2025/4/15</w:t>
            </w:r>
          </w:p>
        </w:tc>
        <w:tc>
          <w:tcPr>
            <w:tcW w:w="975" w:type="pct"/>
            <w:tcBorders>
              <w:tl2br w:val="nil"/>
              <w:tr2bl w:val="nil"/>
            </w:tcBorders>
            <w:shd w:val="clear" w:color="auto" w:fill="auto"/>
            <w:vAlign w:val="center"/>
          </w:tcPr>
          <w:p w14:paraId="2067E61C">
            <w:pPr>
              <w:pStyle w:val="17"/>
              <w:bidi w:val="0"/>
              <w:rPr>
                <w:rFonts w:hint="default"/>
              </w:rPr>
            </w:pPr>
            <w:r>
              <w:rPr>
                <w:rFonts w:hint="default"/>
                <w:lang w:val="en-US" w:eastAsia="zh-CN"/>
              </w:rPr>
              <w:t>2025/5/19</w:t>
            </w:r>
          </w:p>
        </w:tc>
      </w:tr>
      <w:tr w14:paraId="51BC60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5324D064">
            <w:pPr>
              <w:pStyle w:val="17"/>
              <w:bidi w:val="0"/>
              <w:rPr>
                <w:rFonts w:hint="eastAsia"/>
              </w:rPr>
            </w:pPr>
          </w:p>
        </w:tc>
        <w:tc>
          <w:tcPr>
            <w:tcW w:w="764" w:type="pct"/>
            <w:vMerge w:val="continue"/>
            <w:tcBorders>
              <w:tl2br w:val="nil"/>
              <w:tr2bl w:val="nil"/>
            </w:tcBorders>
            <w:shd w:val="clear" w:color="auto" w:fill="auto"/>
            <w:vAlign w:val="center"/>
          </w:tcPr>
          <w:p w14:paraId="725AB254">
            <w:pPr>
              <w:pStyle w:val="17"/>
              <w:bidi w:val="0"/>
              <w:rPr>
                <w:rFonts w:hint="default"/>
              </w:rPr>
            </w:pPr>
          </w:p>
        </w:tc>
        <w:tc>
          <w:tcPr>
            <w:tcW w:w="989" w:type="pct"/>
            <w:tcBorders>
              <w:tl2br w:val="nil"/>
              <w:tr2bl w:val="nil"/>
            </w:tcBorders>
            <w:shd w:val="clear" w:color="auto" w:fill="auto"/>
            <w:vAlign w:val="center"/>
          </w:tcPr>
          <w:p w14:paraId="75FAD314">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410F1FEB">
            <w:pPr>
              <w:pStyle w:val="17"/>
              <w:bidi w:val="0"/>
              <w:rPr>
                <w:rFonts w:hint="default"/>
              </w:rPr>
            </w:pPr>
            <w:r>
              <w:rPr>
                <w:rFonts w:hint="default"/>
                <w:lang w:val="en-US" w:eastAsia="zh-CN"/>
              </w:rPr>
              <w:t>35</w:t>
            </w:r>
          </w:p>
        </w:tc>
        <w:tc>
          <w:tcPr>
            <w:tcW w:w="975" w:type="pct"/>
            <w:tcBorders>
              <w:tl2br w:val="nil"/>
              <w:tr2bl w:val="nil"/>
            </w:tcBorders>
            <w:shd w:val="clear" w:color="auto" w:fill="auto"/>
            <w:vAlign w:val="center"/>
          </w:tcPr>
          <w:p w14:paraId="5D662406">
            <w:pPr>
              <w:pStyle w:val="17"/>
              <w:bidi w:val="0"/>
              <w:rPr>
                <w:rFonts w:hint="default"/>
              </w:rPr>
            </w:pPr>
            <w:r>
              <w:rPr>
                <w:rFonts w:hint="default"/>
                <w:lang w:val="en-US" w:eastAsia="zh-CN"/>
              </w:rPr>
              <w:t>2025/5/20</w:t>
            </w:r>
          </w:p>
        </w:tc>
        <w:tc>
          <w:tcPr>
            <w:tcW w:w="975" w:type="pct"/>
            <w:tcBorders>
              <w:tl2br w:val="nil"/>
              <w:tr2bl w:val="nil"/>
            </w:tcBorders>
            <w:shd w:val="clear" w:color="auto" w:fill="auto"/>
            <w:vAlign w:val="center"/>
          </w:tcPr>
          <w:p w14:paraId="011B8FC6">
            <w:pPr>
              <w:pStyle w:val="17"/>
              <w:bidi w:val="0"/>
              <w:rPr>
                <w:rFonts w:hint="default"/>
              </w:rPr>
            </w:pPr>
            <w:r>
              <w:rPr>
                <w:rFonts w:hint="default"/>
                <w:lang w:val="en-US" w:eastAsia="zh-CN"/>
              </w:rPr>
              <w:t>2025/6/23</w:t>
            </w:r>
          </w:p>
        </w:tc>
      </w:tr>
      <w:tr w14:paraId="05168F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52F880A6">
            <w:pPr>
              <w:pStyle w:val="17"/>
              <w:bidi w:val="0"/>
              <w:rPr>
                <w:rFonts w:hint="eastAsia"/>
              </w:rPr>
            </w:pPr>
            <w:r>
              <w:rPr>
                <w:rFonts w:hint="eastAsia"/>
                <w:lang w:val="en-US" w:eastAsia="zh-CN"/>
              </w:rPr>
              <w:t>4</w:t>
            </w:r>
          </w:p>
        </w:tc>
        <w:tc>
          <w:tcPr>
            <w:tcW w:w="764" w:type="pct"/>
            <w:vMerge w:val="restart"/>
            <w:tcBorders>
              <w:tl2br w:val="nil"/>
              <w:tr2bl w:val="nil"/>
            </w:tcBorders>
            <w:shd w:val="clear" w:color="auto" w:fill="auto"/>
            <w:vAlign w:val="center"/>
          </w:tcPr>
          <w:p w14:paraId="38609A80">
            <w:pPr>
              <w:pStyle w:val="17"/>
              <w:bidi w:val="0"/>
              <w:rPr>
                <w:rFonts w:hint="default"/>
              </w:rPr>
            </w:pPr>
            <w:r>
              <w:rPr>
                <w:rFonts w:hint="default"/>
                <w:lang w:val="en-US" w:eastAsia="zh-CN"/>
              </w:rPr>
              <w:t>5</w:t>
            </w:r>
            <w:r>
              <w:rPr>
                <w:lang w:val="en-US" w:eastAsia="zh-CN"/>
              </w:rPr>
              <w:t>号高边坡</w:t>
            </w:r>
          </w:p>
        </w:tc>
        <w:tc>
          <w:tcPr>
            <w:tcW w:w="989" w:type="pct"/>
            <w:tcBorders>
              <w:tl2br w:val="nil"/>
              <w:tr2bl w:val="nil"/>
            </w:tcBorders>
            <w:shd w:val="clear" w:color="auto" w:fill="auto"/>
            <w:vAlign w:val="center"/>
          </w:tcPr>
          <w:p w14:paraId="4586D470">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13AF9171">
            <w:pPr>
              <w:pStyle w:val="17"/>
              <w:bidi w:val="0"/>
              <w:rPr>
                <w:rFonts w:hint="default"/>
              </w:rPr>
            </w:pPr>
            <w:r>
              <w:rPr>
                <w:rFonts w:hint="default"/>
                <w:lang w:val="en-US" w:eastAsia="zh-CN"/>
              </w:rPr>
              <w:t>20</w:t>
            </w:r>
          </w:p>
        </w:tc>
        <w:tc>
          <w:tcPr>
            <w:tcW w:w="975" w:type="pct"/>
            <w:tcBorders>
              <w:tl2br w:val="nil"/>
              <w:tr2bl w:val="nil"/>
            </w:tcBorders>
            <w:shd w:val="clear" w:color="auto" w:fill="auto"/>
            <w:vAlign w:val="center"/>
          </w:tcPr>
          <w:p w14:paraId="3B6C1B22">
            <w:pPr>
              <w:pStyle w:val="17"/>
              <w:bidi w:val="0"/>
              <w:rPr>
                <w:rFonts w:hint="default"/>
              </w:rPr>
            </w:pPr>
            <w:r>
              <w:rPr>
                <w:rFonts w:hint="default"/>
                <w:lang w:val="en-US" w:eastAsia="zh-CN"/>
              </w:rPr>
              <w:t>2025/6/24</w:t>
            </w:r>
          </w:p>
        </w:tc>
        <w:tc>
          <w:tcPr>
            <w:tcW w:w="975" w:type="pct"/>
            <w:tcBorders>
              <w:tl2br w:val="nil"/>
              <w:tr2bl w:val="nil"/>
            </w:tcBorders>
            <w:shd w:val="clear" w:color="auto" w:fill="auto"/>
            <w:vAlign w:val="center"/>
          </w:tcPr>
          <w:p w14:paraId="16C1EDC4">
            <w:pPr>
              <w:pStyle w:val="17"/>
              <w:bidi w:val="0"/>
              <w:rPr>
                <w:rFonts w:hint="default"/>
              </w:rPr>
            </w:pPr>
            <w:r>
              <w:rPr>
                <w:rFonts w:hint="default"/>
                <w:lang w:val="en-US" w:eastAsia="zh-CN"/>
              </w:rPr>
              <w:t>2025/7/13</w:t>
            </w:r>
          </w:p>
        </w:tc>
      </w:tr>
      <w:tr w14:paraId="3ADE07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0E29A326">
            <w:pPr>
              <w:pStyle w:val="17"/>
              <w:bidi w:val="0"/>
              <w:rPr>
                <w:rFonts w:hint="eastAsia"/>
              </w:rPr>
            </w:pPr>
          </w:p>
        </w:tc>
        <w:tc>
          <w:tcPr>
            <w:tcW w:w="764" w:type="pct"/>
            <w:vMerge w:val="continue"/>
            <w:tcBorders>
              <w:tl2br w:val="nil"/>
              <w:tr2bl w:val="nil"/>
            </w:tcBorders>
            <w:shd w:val="clear" w:color="auto" w:fill="auto"/>
            <w:vAlign w:val="center"/>
          </w:tcPr>
          <w:p w14:paraId="65EAB341">
            <w:pPr>
              <w:pStyle w:val="17"/>
              <w:bidi w:val="0"/>
              <w:rPr>
                <w:rFonts w:hint="default"/>
              </w:rPr>
            </w:pPr>
          </w:p>
        </w:tc>
        <w:tc>
          <w:tcPr>
            <w:tcW w:w="989" w:type="pct"/>
            <w:tcBorders>
              <w:tl2br w:val="nil"/>
              <w:tr2bl w:val="nil"/>
            </w:tcBorders>
            <w:shd w:val="clear" w:color="auto" w:fill="auto"/>
            <w:vAlign w:val="center"/>
          </w:tcPr>
          <w:p w14:paraId="39EEE9C3">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04FBAA5E">
            <w:pPr>
              <w:pStyle w:val="17"/>
              <w:bidi w:val="0"/>
              <w:rPr>
                <w:rFonts w:hint="default"/>
              </w:rPr>
            </w:pPr>
            <w:r>
              <w:rPr>
                <w:rFonts w:hint="default"/>
                <w:lang w:val="en-US" w:eastAsia="zh-CN"/>
              </w:rPr>
              <w:t>30</w:t>
            </w:r>
          </w:p>
        </w:tc>
        <w:tc>
          <w:tcPr>
            <w:tcW w:w="975" w:type="pct"/>
            <w:tcBorders>
              <w:tl2br w:val="nil"/>
              <w:tr2bl w:val="nil"/>
            </w:tcBorders>
            <w:shd w:val="clear" w:color="auto" w:fill="auto"/>
            <w:vAlign w:val="center"/>
          </w:tcPr>
          <w:p w14:paraId="69E5F85E">
            <w:pPr>
              <w:pStyle w:val="17"/>
              <w:bidi w:val="0"/>
              <w:rPr>
                <w:rFonts w:hint="default"/>
              </w:rPr>
            </w:pPr>
            <w:r>
              <w:rPr>
                <w:rFonts w:hint="default"/>
                <w:lang w:val="en-US" w:eastAsia="zh-CN"/>
              </w:rPr>
              <w:t>2025/7/14</w:t>
            </w:r>
          </w:p>
        </w:tc>
        <w:tc>
          <w:tcPr>
            <w:tcW w:w="975" w:type="pct"/>
            <w:tcBorders>
              <w:tl2br w:val="nil"/>
              <w:tr2bl w:val="nil"/>
            </w:tcBorders>
            <w:shd w:val="clear" w:color="auto" w:fill="auto"/>
            <w:vAlign w:val="center"/>
          </w:tcPr>
          <w:p w14:paraId="78BE2413">
            <w:pPr>
              <w:pStyle w:val="17"/>
              <w:bidi w:val="0"/>
              <w:rPr>
                <w:rFonts w:hint="default"/>
              </w:rPr>
            </w:pPr>
            <w:r>
              <w:rPr>
                <w:rFonts w:hint="default"/>
                <w:lang w:val="en-US" w:eastAsia="zh-CN"/>
              </w:rPr>
              <w:t>2025/8/12</w:t>
            </w:r>
          </w:p>
        </w:tc>
      </w:tr>
      <w:tr w14:paraId="3AD654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3E64E13F">
            <w:pPr>
              <w:pStyle w:val="17"/>
              <w:bidi w:val="0"/>
              <w:rPr>
                <w:rFonts w:hint="eastAsia"/>
              </w:rPr>
            </w:pPr>
            <w:r>
              <w:rPr>
                <w:rFonts w:hint="eastAsia"/>
                <w:lang w:val="en-US" w:eastAsia="zh-CN"/>
              </w:rPr>
              <w:t>5</w:t>
            </w:r>
          </w:p>
        </w:tc>
        <w:tc>
          <w:tcPr>
            <w:tcW w:w="764" w:type="pct"/>
            <w:vMerge w:val="restart"/>
            <w:tcBorders>
              <w:tl2br w:val="nil"/>
              <w:tr2bl w:val="nil"/>
            </w:tcBorders>
            <w:shd w:val="clear" w:color="auto" w:fill="auto"/>
            <w:vAlign w:val="center"/>
          </w:tcPr>
          <w:p w14:paraId="046FC5A3">
            <w:pPr>
              <w:pStyle w:val="17"/>
              <w:bidi w:val="0"/>
              <w:rPr>
                <w:rFonts w:hint="default"/>
              </w:rPr>
            </w:pPr>
            <w:r>
              <w:rPr>
                <w:rFonts w:hint="default"/>
                <w:lang w:val="en-US" w:eastAsia="zh-CN"/>
              </w:rPr>
              <w:t>3号高边坡</w:t>
            </w:r>
          </w:p>
        </w:tc>
        <w:tc>
          <w:tcPr>
            <w:tcW w:w="989" w:type="pct"/>
            <w:tcBorders>
              <w:tl2br w:val="nil"/>
              <w:tr2bl w:val="nil"/>
            </w:tcBorders>
            <w:shd w:val="clear" w:color="auto" w:fill="auto"/>
            <w:vAlign w:val="center"/>
          </w:tcPr>
          <w:p w14:paraId="7F1D72BB">
            <w:pPr>
              <w:pStyle w:val="17"/>
              <w:bidi w:val="0"/>
              <w:rPr>
                <w:rFonts w:hint="default"/>
              </w:rPr>
            </w:pPr>
            <w:r>
              <w:rPr>
                <w:rFonts w:hint="default"/>
                <w:lang w:val="en-US" w:eastAsia="zh-CN"/>
              </w:rPr>
              <w:t>3</w:t>
            </w:r>
            <w:r>
              <w:rPr>
                <w:lang w:val="en-US" w:eastAsia="zh-CN"/>
              </w:rPr>
              <w:t>级边坡开挖及支护</w:t>
            </w:r>
          </w:p>
        </w:tc>
        <w:tc>
          <w:tcPr>
            <w:tcW w:w="720" w:type="pct"/>
            <w:tcBorders>
              <w:tl2br w:val="nil"/>
              <w:tr2bl w:val="nil"/>
            </w:tcBorders>
            <w:shd w:val="clear" w:color="auto" w:fill="auto"/>
            <w:vAlign w:val="center"/>
          </w:tcPr>
          <w:p w14:paraId="693CDBBA">
            <w:pPr>
              <w:pStyle w:val="17"/>
              <w:bidi w:val="0"/>
              <w:rPr>
                <w:rFonts w:hint="default"/>
              </w:rPr>
            </w:pPr>
            <w:r>
              <w:rPr>
                <w:rFonts w:hint="default"/>
                <w:lang w:val="en-US" w:eastAsia="zh-CN"/>
              </w:rPr>
              <w:t>30</w:t>
            </w:r>
          </w:p>
        </w:tc>
        <w:tc>
          <w:tcPr>
            <w:tcW w:w="975" w:type="pct"/>
            <w:tcBorders>
              <w:tl2br w:val="nil"/>
              <w:tr2bl w:val="nil"/>
            </w:tcBorders>
            <w:shd w:val="clear" w:color="auto" w:fill="auto"/>
            <w:vAlign w:val="center"/>
          </w:tcPr>
          <w:p w14:paraId="2DF5FFC9">
            <w:pPr>
              <w:pStyle w:val="17"/>
              <w:bidi w:val="0"/>
              <w:rPr>
                <w:rFonts w:hint="default"/>
              </w:rPr>
            </w:pPr>
            <w:r>
              <w:rPr>
                <w:rFonts w:hint="default"/>
                <w:lang w:val="en-US" w:eastAsia="zh-CN"/>
              </w:rPr>
              <w:t>2025/5/25</w:t>
            </w:r>
          </w:p>
        </w:tc>
        <w:tc>
          <w:tcPr>
            <w:tcW w:w="975" w:type="pct"/>
            <w:tcBorders>
              <w:tl2br w:val="nil"/>
              <w:tr2bl w:val="nil"/>
            </w:tcBorders>
            <w:shd w:val="clear" w:color="auto" w:fill="auto"/>
            <w:vAlign w:val="center"/>
          </w:tcPr>
          <w:p w14:paraId="0FEF653F">
            <w:pPr>
              <w:pStyle w:val="17"/>
              <w:bidi w:val="0"/>
              <w:rPr>
                <w:rFonts w:hint="default"/>
              </w:rPr>
            </w:pPr>
            <w:r>
              <w:rPr>
                <w:rFonts w:hint="default"/>
                <w:lang w:val="en-US" w:eastAsia="zh-CN"/>
              </w:rPr>
              <w:t>2025/6/23</w:t>
            </w:r>
          </w:p>
        </w:tc>
      </w:tr>
      <w:tr w14:paraId="57A68E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3F7ECDC6">
            <w:pPr>
              <w:pStyle w:val="17"/>
              <w:bidi w:val="0"/>
              <w:rPr>
                <w:rFonts w:hint="eastAsia"/>
              </w:rPr>
            </w:pPr>
          </w:p>
        </w:tc>
        <w:tc>
          <w:tcPr>
            <w:tcW w:w="764" w:type="pct"/>
            <w:vMerge w:val="continue"/>
            <w:tcBorders>
              <w:tl2br w:val="nil"/>
              <w:tr2bl w:val="nil"/>
            </w:tcBorders>
            <w:shd w:val="clear" w:color="auto" w:fill="auto"/>
            <w:vAlign w:val="center"/>
          </w:tcPr>
          <w:p w14:paraId="452FCA7A">
            <w:pPr>
              <w:pStyle w:val="17"/>
              <w:bidi w:val="0"/>
              <w:rPr>
                <w:rFonts w:hint="default"/>
              </w:rPr>
            </w:pPr>
          </w:p>
        </w:tc>
        <w:tc>
          <w:tcPr>
            <w:tcW w:w="989" w:type="pct"/>
            <w:tcBorders>
              <w:tl2br w:val="nil"/>
              <w:tr2bl w:val="nil"/>
            </w:tcBorders>
            <w:shd w:val="clear" w:color="auto" w:fill="auto"/>
            <w:vAlign w:val="center"/>
          </w:tcPr>
          <w:p w14:paraId="7DB8C5D7">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27B7F7C7">
            <w:pPr>
              <w:pStyle w:val="17"/>
              <w:bidi w:val="0"/>
              <w:rPr>
                <w:rFonts w:hint="default"/>
              </w:rPr>
            </w:pPr>
            <w:r>
              <w:rPr>
                <w:rFonts w:hint="default"/>
                <w:lang w:val="en-US" w:eastAsia="zh-CN"/>
              </w:rPr>
              <w:t>30</w:t>
            </w:r>
          </w:p>
        </w:tc>
        <w:tc>
          <w:tcPr>
            <w:tcW w:w="975" w:type="pct"/>
            <w:tcBorders>
              <w:tl2br w:val="nil"/>
              <w:tr2bl w:val="nil"/>
            </w:tcBorders>
            <w:shd w:val="clear" w:color="auto" w:fill="auto"/>
            <w:vAlign w:val="center"/>
          </w:tcPr>
          <w:p w14:paraId="44AE2ED2">
            <w:pPr>
              <w:pStyle w:val="17"/>
              <w:bidi w:val="0"/>
              <w:rPr>
                <w:rFonts w:hint="default"/>
              </w:rPr>
            </w:pPr>
            <w:r>
              <w:rPr>
                <w:rFonts w:hint="default"/>
                <w:lang w:val="en-US" w:eastAsia="zh-CN"/>
              </w:rPr>
              <w:t>2025/6/24</w:t>
            </w:r>
          </w:p>
        </w:tc>
        <w:tc>
          <w:tcPr>
            <w:tcW w:w="975" w:type="pct"/>
            <w:tcBorders>
              <w:tl2br w:val="nil"/>
              <w:tr2bl w:val="nil"/>
            </w:tcBorders>
            <w:shd w:val="clear" w:color="auto" w:fill="auto"/>
            <w:vAlign w:val="center"/>
          </w:tcPr>
          <w:p w14:paraId="49F64009">
            <w:pPr>
              <w:pStyle w:val="17"/>
              <w:bidi w:val="0"/>
              <w:rPr>
                <w:rFonts w:hint="default"/>
              </w:rPr>
            </w:pPr>
            <w:r>
              <w:rPr>
                <w:rFonts w:hint="default"/>
                <w:lang w:val="en-US" w:eastAsia="zh-CN"/>
              </w:rPr>
              <w:t>2025/7/23</w:t>
            </w:r>
          </w:p>
        </w:tc>
      </w:tr>
      <w:tr w14:paraId="78F9FB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25E163B9">
            <w:pPr>
              <w:pStyle w:val="17"/>
              <w:bidi w:val="0"/>
              <w:rPr>
                <w:rFonts w:hint="eastAsia"/>
              </w:rPr>
            </w:pPr>
          </w:p>
        </w:tc>
        <w:tc>
          <w:tcPr>
            <w:tcW w:w="764" w:type="pct"/>
            <w:vMerge w:val="continue"/>
            <w:tcBorders>
              <w:tl2br w:val="nil"/>
              <w:tr2bl w:val="nil"/>
            </w:tcBorders>
            <w:shd w:val="clear" w:color="auto" w:fill="auto"/>
            <w:vAlign w:val="center"/>
          </w:tcPr>
          <w:p w14:paraId="686D3882">
            <w:pPr>
              <w:pStyle w:val="17"/>
              <w:bidi w:val="0"/>
              <w:rPr>
                <w:rFonts w:hint="default"/>
              </w:rPr>
            </w:pPr>
          </w:p>
        </w:tc>
        <w:tc>
          <w:tcPr>
            <w:tcW w:w="989" w:type="pct"/>
            <w:tcBorders>
              <w:tl2br w:val="nil"/>
              <w:tr2bl w:val="nil"/>
            </w:tcBorders>
            <w:shd w:val="clear" w:color="auto" w:fill="auto"/>
            <w:vAlign w:val="center"/>
          </w:tcPr>
          <w:p w14:paraId="217D9A2B">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69FA1ED1">
            <w:pPr>
              <w:pStyle w:val="17"/>
              <w:bidi w:val="0"/>
              <w:rPr>
                <w:rFonts w:hint="default"/>
              </w:rPr>
            </w:pPr>
            <w:r>
              <w:rPr>
                <w:rFonts w:hint="default"/>
                <w:lang w:val="en-US" w:eastAsia="zh-CN"/>
              </w:rPr>
              <w:t>30</w:t>
            </w:r>
          </w:p>
        </w:tc>
        <w:tc>
          <w:tcPr>
            <w:tcW w:w="975" w:type="pct"/>
            <w:tcBorders>
              <w:tl2br w:val="nil"/>
              <w:tr2bl w:val="nil"/>
            </w:tcBorders>
            <w:shd w:val="clear" w:color="auto" w:fill="auto"/>
            <w:vAlign w:val="center"/>
          </w:tcPr>
          <w:p w14:paraId="55ADD1FD">
            <w:pPr>
              <w:pStyle w:val="17"/>
              <w:bidi w:val="0"/>
              <w:rPr>
                <w:rFonts w:hint="default"/>
              </w:rPr>
            </w:pPr>
            <w:r>
              <w:rPr>
                <w:rFonts w:hint="default"/>
                <w:lang w:val="en-US" w:eastAsia="zh-CN"/>
              </w:rPr>
              <w:t>2025/7/24</w:t>
            </w:r>
          </w:p>
        </w:tc>
        <w:tc>
          <w:tcPr>
            <w:tcW w:w="975" w:type="pct"/>
            <w:tcBorders>
              <w:tl2br w:val="nil"/>
              <w:tr2bl w:val="nil"/>
            </w:tcBorders>
            <w:shd w:val="clear" w:color="auto" w:fill="auto"/>
            <w:vAlign w:val="center"/>
          </w:tcPr>
          <w:p w14:paraId="601910F7">
            <w:pPr>
              <w:pStyle w:val="17"/>
              <w:bidi w:val="0"/>
              <w:rPr>
                <w:rFonts w:hint="default"/>
              </w:rPr>
            </w:pPr>
            <w:r>
              <w:rPr>
                <w:rFonts w:hint="default"/>
                <w:lang w:val="en-US" w:eastAsia="zh-CN"/>
              </w:rPr>
              <w:t>2025/8/22</w:t>
            </w:r>
          </w:p>
        </w:tc>
      </w:tr>
      <w:tr w14:paraId="56A000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08AD8CA2">
            <w:pPr>
              <w:pStyle w:val="17"/>
              <w:bidi w:val="0"/>
              <w:rPr>
                <w:rFonts w:hint="eastAsia"/>
              </w:rPr>
            </w:pPr>
            <w:r>
              <w:rPr>
                <w:rFonts w:hint="eastAsia"/>
                <w:lang w:val="en-US" w:eastAsia="zh-CN"/>
              </w:rPr>
              <w:t>6</w:t>
            </w:r>
          </w:p>
        </w:tc>
        <w:tc>
          <w:tcPr>
            <w:tcW w:w="764" w:type="pct"/>
            <w:vMerge w:val="restart"/>
            <w:tcBorders>
              <w:tl2br w:val="nil"/>
              <w:tr2bl w:val="nil"/>
            </w:tcBorders>
            <w:shd w:val="clear" w:color="auto" w:fill="auto"/>
            <w:vAlign w:val="center"/>
          </w:tcPr>
          <w:p w14:paraId="7953C3E0">
            <w:pPr>
              <w:pStyle w:val="17"/>
              <w:bidi w:val="0"/>
              <w:rPr>
                <w:rFonts w:hint="default"/>
              </w:rPr>
            </w:pPr>
            <w:r>
              <w:rPr>
                <w:rFonts w:hint="default"/>
                <w:lang w:val="en-US" w:eastAsia="zh-CN"/>
              </w:rPr>
              <w:t>6</w:t>
            </w:r>
            <w:r>
              <w:rPr>
                <w:lang w:val="en-US" w:eastAsia="zh-CN"/>
              </w:rPr>
              <w:t>号高边坡</w:t>
            </w:r>
          </w:p>
        </w:tc>
        <w:tc>
          <w:tcPr>
            <w:tcW w:w="989" w:type="pct"/>
            <w:tcBorders>
              <w:tl2br w:val="nil"/>
              <w:tr2bl w:val="nil"/>
            </w:tcBorders>
            <w:shd w:val="clear" w:color="auto" w:fill="auto"/>
            <w:vAlign w:val="center"/>
          </w:tcPr>
          <w:p w14:paraId="2C79E375">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72722CC0">
            <w:pPr>
              <w:pStyle w:val="17"/>
              <w:bidi w:val="0"/>
              <w:rPr>
                <w:rFonts w:hint="default"/>
              </w:rPr>
            </w:pPr>
            <w:r>
              <w:rPr>
                <w:rFonts w:hint="default"/>
                <w:lang w:val="en-US" w:eastAsia="zh-CN"/>
              </w:rPr>
              <w:t>15</w:t>
            </w:r>
          </w:p>
        </w:tc>
        <w:tc>
          <w:tcPr>
            <w:tcW w:w="975" w:type="pct"/>
            <w:tcBorders>
              <w:tl2br w:val="nil"/>
              <w:tr2bl w:val="nil"/>
            </w:tcBorders>
            <w:shd w:val="clear" w:color="auto" w:fill="auto"/>
            <w:vAlign w:val="center"/>
          </w:tcPr>
          <w:p w14:paraId="14C2B4C6">
            <w:pPr>
              <w:pStyle w:val="17"/>
              <w:bidi w:val="0"/>
              <w:rPr>
                <w:rFonts w:hint="default"/>
              </w:rPr>
            </w:pPr>
            <w:r>
              <w:rPr>
                <w:rFonts w:hint="default"/>
                <w:lang w:val="en-US" w:eastAsia="zh-CN"/>
              </w:rPr>
              <w:t>2025/8/13</w:t>
            </w:r>
          </w:p>
        </w:tc>
        <w:tc>
          <w:tcPr>
            <w:tcW w:w="975" w:type="pct"/>
            <w:tcBorders>
              <w:tl2br w:val="nil"/>
              <w:tr2bl w:val="nil"/>
            </w:tcBorders>
            <w:shd w:val="clear" w:color="auto" w:fill="auto"/>
            <w:vAlign w:val="center"/>
          </w:tcPr>
          <w:p w14:paraId="15879194">
            <w:pPr>
              <w:pStyle w:val="17"/>
              <w:bidi w:val="0"/>
              <w:rPr>
                <w:rFonts w:hint="default"/>
              </w:rPr>
            </w:pPr>
            <w:r>
              <w:rPr>
                <w:rFonts w:hint="default"/>
                <w:lang w:val="en-US" w:eastAsia="zh-CN"/>
              </w:rPr>
              <w:t>2025/8/27</w:t>
            </w:r>
          </w:p>
        </w:tc>
      </w:tr>
      <w:tr w14:paraId="62573B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07FC67B1">
            <w:pPr>
              <w:pStyle w:val="17"/>
              <w:bidi w:val="0"/>
              <w:rPr>
                <w:rFonts w:hint="eastAsia"/>
              </w:rPr>
            </w:pPr>
          </w:p>
        </w:tc>
        <w:tc>
          <w:tcPr>
            <w:tcW w:w="764" w:type="pct"/>
            <w:vMerge w:val="continue"/>
            <w:tcBorders>
              <w:tl2br w:val="nil"/>
              <w:tr2bl w:val="nil"/>
            </w:tcBorders>
            <w:shd w:val="clear" w:color="auto" w:fill="auto"/>
            <w:vAlign w:val="center"/>
          </w:tcPr>
          <w:p w14:paraId="602C2179">
            <w:pPr>
              <w:pStyle w:val="17"/>
              <w:bidi w:val="0"/>
              <w:rPr>
                <w:rFonts w:hint="default"/>
              </w:rPr>
            </w:pPr>
          </w:p>
        </w:tc>
        <w:tc>
          <w:tcPr>
            <w:tcW w:w="989" w:type="pct"/>
            <w:tcBorders>
              <w:tl2br w:val="nil"/>
              <w:tr2bl w:val="nil"/>
            </w:tcBorders>
            <w:shd w:val="clear" w:color="auto" w:fill="auto"/>
            <w:vAlign w:val="center"/>
          </w:tcPr>
          <w:p w14:paraId="39A65AB5">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343792C6">
            <w:pPr>
              <w:pStyle w:val="17"/>
              <w:bidi w:val="0"/>
              <w:rPr>
                <w:rFonts w:hint="default"/>
              </w:rPr>
            </w:pPr>
            <w:r>
              <w:rPr>
                <w:rFonts w:hint="default"/>
                <w:lang w:val="en-US" w:eastAsia="zh-CN"/>
              </w:rPr>
              <w:t>15</w:t>
            </w:r>
          </w:p>
        </w:tc>
        <w:tc>
          <w:tcPr>
            <w:tcW w:w="975" w:type="pct"/>
            <w:tcBorders>
              <w:tl2br w:val="nil"/>
              <w:tr2bl w:val="nil"/>
            </w:tcBorders>
            <w:shd w:val="clear" w:color="auto" w:fill="auto"/>
            <w:vAlign w:val="center"/>
          </w:tcPr>
          <w:p w14:paraId="3FCA4711">
            <w:pPr>
              <w:pStyle w:val="17"/>
              <w:bidi w:val="0"/>
              <w:rPr>
                <w:rFonts w:hint="default"/>
              </w:rPr>
            </w:pPr>
            <w:r>
              <w:rPr>
                <w:rFonts w:hint="default"/>
                <w:lang w:val="en-US" w:eastAsia="zh-CN"/>
              </w:rPr>
              <w:t>2025/8/28</w:t>
            </w:r>
          </w:p>
        </w:tc>
        <w:tc>
          <w:tcPr>
            <w:tcW w:w="975" w:type="pct"/>
            <w:tcBorders>
              <w:tl2br w:val="nil"/>
              <w:tr2bl w:val="nil"/>
            </w:tcBorders>
            <w:shd w:val="clear" w:color="auto" w:fill="auto"/>
            <w:vAlign w:val="center"/>
          </w:tcPr>
          <w:p w14:paraId="120C381B">
            <w:pPr>
              <w:pStyle w:val="17"/>
              <w:bidi w:val="0"/>
              <w:rPr>
                <w:rFonts w:hint="default"/>
              </w:rPr>
            </w:pPr>
            <w:r>
              <w:rPr>
                <w:rFonts w:hint="default"/>
                <w:lang w:val="en-US" w:eastAsia="zh-CN"/>
              </w:rPr>
              <w:t>2025/9/11</w:t>
            </w:r>
          </w:p>
        </w:tc>
      </w:tr>
      <w:tr w14:paraId="31E01E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12942B59">
            <w:pPr>
              <w:pStyle w:val="17"/>
              <w:bidi w:val="0"/>
              <w:rPr>
                <w:rFonts w:hint="eastAsia"/>
              </w:rPr>
            </w:pPr>
            <w:r>
              <w:rPr>
                <w:rFonts w:hint="eastAsia"/>
                <w:lang w:val="en-US" w:eastAsia="zh-CN"/>
              </w:rPr>
              <w:t>7</w:t>
            </w:r>
          </w:p>
        </w:tc>
        <w:tc>
          <w:tcPr>
            <w:tcW w:w="764" w:type="pct"/>
            <w:vMerge w:val="restart"/>
            <w:tcBorders>
              <w:tl2br w:val="nil"/>
              <w:tr2bl w:val="nil"/>
            </w:tcBorders>
            <w:shd w:val="clear" w:color="auto" w:fill="auto"/>
            <w:vAlign w:val="center"/>
          </w:tcPr>
          <w:p w14:paraId="01AFF153">
            <w:pPr>
              <w:pStyle w:val="17"/>
              <w:bidi w:val="0"/>
              <w:rPr>
                <w:rFonts w:hint="default"/>
              </w:rPr>
            </w:pPr>
            <w:r>
              <w:rPr>
                <w:rFonts w:hint="default"/>
                <w:lang w:val="en-US" w:eastAsia="zh-CN"/>
              </w:rPr>
              <w:t>7</w:t>
            </w:r>
            <w:r>
              <w:rPr>
                <w:lang w:val="en-US" w:eastAsia="zh-CN"/>
              </w:rPr>
              <w:t>号高边坡</w:t>
            </w:r>
          </w:p>
        </w:tc>
        <w:tc>
          <w:tcPr>
            <w:tcW w:w="989" w:type="pct"/>
            <w:tcBorders>
              <w:tl2br w:val="nil"/>
              <w:tr2bl w:val="nil"/>
            </w:tcBorders>
            <w:shd w:val="clear" w:color="auto" w:fill="auto"/>
            <w:vAlign w:val="center"/>
          </w:tcPr>
          <w:p w14:paraId="11C0FAEF">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60253885">
            <w:pPr>
              <w:pStyle w:val="17"/>
              <w:bidi w:val="0"/>
              <w:rPr>
                <w:rFonts w:hint="default"/>
              </w:rPr>
            </w:pPr>
            <w:r>
              <w:rPr>
                <w:rFonts w:hint="default"/>
                <w:lang w:val="en-US" w:eastAsia="zh-CN"/>
              </w:rPr>
              <w:t>35</w:t>
            </w:r>
          </w:p>
        </w:tc>
        <w:tc>
          <w:tcPr>
            <w:tcW w:w="975" w:type="pct"/>
            <w:tcBorders>
              <w:tl2br w:val="nil"/>
              <w:tr2bl w:val="nil"/>
            </w:tcBorders>
            <w:shd w:val="clear" w:color="auto" w:fill="auto"/>
            <w:vAlign w:val="center"/>
          </w:tcPr>
          <w:p w14:paraId="47BE19EA">
            <w:pPr>
              <w:pStyle w:val="17"/>
              <w:bidi w:val="0"/>
              <w:rPr>
                <w:rFonts w:hint="default"/>
              </w:rPr>
            </w:pPr>
            <w:r>
              <w:rPr>
                <w:rFonts w:hint="default"/>
                <w:lang w:val="en-US" w:eastAsia="zh-CN"/>
              </w:rPr>
              <w:t>2025/8/23</w:t>
            </w:r>
          </w:p>
        </w:tc>
        <w:tc>
          <w:tcPr>
            <w:tcW w:w="975" w:type="pct"/>
            <w:tcBorders>
              <w:tl2br w:val="nil"/>
              <w:tr2bl w:val="nil"/>
            </w:tcBorders>
            <w:shd w:val="clear" w:color="auto" w:fill="auto"/>
            <w:vAlign w:val="center"/>
          </w:tcPr>
          <w:p w14:paraId="1AFBB269">
            <w:pPr>
              <w:pStyle w:val="17"/>
              <w:bidi w:val="0"/>
              <w:rPr>
                <w:rFonts w:hint="default"/>
              </w:rPr>
            </w:pPr>
            <w:r>
              <w:rPr>
                <w:rFonts w:hint="default"/>
                <w:lang w:val="en-US" w:eastAsia="zh-CN"/>
              </w:rPr>
              <w:t>2025/9/26</w:t>
            </w:r>
          </w:p>
        </w:tc>
      </w:tr>
      <w:tr w14:paraId="69500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3E448702">
            <w:pPr>
              <w:pStyle w:val="17"/>
              <w:bidi w:val="0"/>
              <w:rPr>
                <w:rFonts w:hint="eastAsia"/>
              </w:rPr>
            </w:pPr>
          </w:p>
        </w:tc>
        <w:tc>
          <w:tcPr>
            <w:tcW w:w="764" w:type="pct"/>
            <w:vMerge w:val="continue"/>
            <w:tcBorders>
              <w:tl2br w:val="nil"/>
              <w:tr2bl w:val="nil"/>
            </w:tcBorders>
            <w:shd w:val="clear" w:color="auto" w:fill="auto"/>
            <w:vAlign w:val="center"/>
          </w:tcPr>
          <w:p w14:paraId="4B705410">
            <w:pPr>
              <w:pStyle w:val="17"/>
              <w:bidi w:val="0"/>
              <w:rPr>
                <w:rFonts w:hint="default"/>
              </w:rPr>
            </w:pPr>
          </w:p>
        </w:tc>
        <w:tc>
          <w:tcPr>
            <w:tcW w:w="989" w:type="pct"/>
            <w:tcBorders>
              <w:tl2br w:val="nil"/>
              <w:tr2bl w:val="nil"/>
            </w:tcBorders>
            <w:shd w:val="clear" w:color="auto" w:fill="auto"/>
            <w:vAlign w:val="center"/>
          </w:tcPr>
          <w:p w14:paraId="47AB281B">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6A929BB6">
            <w:pPr>
              <w:pStyle w:val="17"/>
              <w:bidi w:val="0"/>
              <w:rPr>
                <w:rFonts w:hint="default"/>
              </w:rPr>
            </w:pPr>
            <w:r>
              <w:rPr>
                <w:rFonts w:hint="default"/>
                <w:lang w:val="en-US" w:eastAsia="zh-CN"/>
              </w:rPr>
              <w:t>25</w:t>
            </w:r>
          </w:p>
        </w:tc>
        <w:tc>
          <w:tcPr>
            <w:tcW w:w="975" w:type="pct"/>
            <w:tcBorders>
              <w:tl2br w:val="nil"/>
              <w:tr2bl w:val="nil"/>
            </w:tcBorders>
            <w:shd w:val="clear" w:color="auto" w:fill="auto"/>
            <w:vAlign w:val="center"/>
          </w:tcPr>
          <w:p w14:paraId="03FA4C1D">
            <w:pPr>
              <w:pStyle w:val="17"/>
              <w:bidi w:val="0"/>
              <w:rPr>
                <w:rFonts w:hint="default"/>
              </w:rPr>
            </w:pPr>
            <w:r>
              <w:rPr>
                <w:rFonts w:hint="default"/>
                <w:lang w:val="en-US" w:eastAsia="zh-CN"/>
              </w:rPr>
              <w:t>2025/9/27</w:t>
            </w:r>
          </w:p>
        </w:tc>
        <w:tc>
          <w:tcPr>
            <w:tcW w:w="975" w:type="pct"/>
            <w:tcBorders>
              <w:tl2br w:val="nil"/>
              <w:tr2bl w:val="nil"/>
            </w:tcBorders>
            <w:shd w:val="clear" w:color="auto" w:fill="auto"/>
            <w:vAlign w:val="center"/>
          </w:tcPr>
          <w:p w14:paraId="7F488EBA">
            <w:pPr>
              <w:pStyle w:val="17"/>
              <w:bidi w:val="0"/>
              <w:rPr>
                <w:rFonts w:hint="default"/>
              </w:rPr>
            </w:pPr>
            <w:r>
              <w:rPr>
                <w:rFonts w:hint="default"/>
                <w:lang w:val="en-US" w:eastAsia="zh-CN"/>
              </w:rPr>
              <w:t>2025/10/21</w:t>
            </w:r>
          </w:p>
        </w:tc>
      </w:tr>
      <w:tr w14:paraId="3DF60B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7F37B8BB">
            <w:pPr>
              <w:pStyle w:val="17"/>
              <w:bidi w:val="0"/>
              <w:rPr>
                <w:rFonts w:hint="eastAsia"/>
              </w:rPr>
            </w:pPr>
            <w:r>
              <w:rPr>
                <w:rFonts w:hint="eastAsia"/>
                <w:lang w:val="en-US" w:eastAsia="zh-CN"/>
              </w:rPr>
              <w:t>8</w:t>
            </w:r>
          </w:p>
        </w:tc>
        <w:tc>
          <w:tcPr>
            <w:tcW w:w="764" w:type="pct"/>
            <w:vMerge w:val="restart"/>
            <w:tcBorders>
              <w:tl2br w:val="nil"/>
              <w:tr2bl w:val="nil"/>
            </w:tcBorders>
            <w:shd w:val="clear" w:color="auto" w:fill="auto"/>
            <w:vAlign w:val="center"/>
          </w:tcPr>
          <w:p w14:paraId="276EC64E">
            <w:pPr>
              <w:pStyle w:val="17"/>
              <w:bidi w:val="0"/>
              <w:rPr>
                <w:rFonts w:hint="default"/>
              </w:rPr>
            </w:pPr>
            <w:r>
              <w:rPr>
                <w:rFonts w:hint="default"/>
                <w:lang w:val="en-US" w:eastAsia="zh-CN"/>
              </w:rPr>
              <w:t>8号高边坡</w:t>
            </w:r>
          </w:p>
        </w:tc>
        <w:tc>
          <w:tcPr>
            <w:tcW w:w="989" w:type="pct"/>
            <w:tcBorders>
              <w:tl2br w:val="nil"/>
              <w:tr2bl w:val="nil"/>
            </w:tcBorders>
            <w:shd w:val="clear" w:color="auto" w:fill="auto"/>
            <w:vAlign w:val="center"/>
          </w:tcPr>
          <w:p w14:paraId="3EC2CACB">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vAlign w:val="center"/>
          </w:tcPr>
          <w:p w14:paraId="4A8BDF31">
            <w:pPr>
              <w:pStyle w:val="17"/>
              <w:bidi w:val="0"/>
              <w:rPr>
                <w:rFonts w:hint="default"/>
              </w:rPr>
            </w:pPr>
            <w:r>
              <w:rPr>
                <w:rFonts w:hint="default"/>
                <w:lang w:val="en-US" w:eastAsia="zh-CN"/>
              </w:rPr>
              <w:t>25</w:t>
            </w:r>
          </w:p>
        </w:tc>
        <w:tc>
          <w:tcPr>
            <w:tcW w:w="975" w:type="pct"/>
            <w:tcBorders>
              <w:tl2br w:val="nil"/>
              <w:tr2bl w:val="nil"/>
            </w:tcBorders>
            <w:shd w:val="clear" w:color="auto" w:fill="auto"/>
            <w:vAlign w:val="center"/>
          </w:tcPr>
          <w:p w14:paraId="6971B864">
            <w:pPr>
              <w:pStyle w:val="17"/>
              <w:bidi w:val="0"/>
              <w:rPr>
                <w:rFonts w:hint="default"/>
              </w:rPr>
            </w:pPr>
            <w:r>
              <w:rPr>
                <w:rFonts w:hint="default"/>
                <w:lang w:val="en-US" w:eastAsia="zh-CN"/>
              </w:rPr>
              <w:t>2025/10/22</w:t>
            </w:r>
          </w:p>
        </w:tc>
        <w:tc>
          <w:tcPr>
            <w:tcW w:w="975" w:type="pct"/>
            <w:tcBorders>
              <w:tl2br w:val="nil"/>
              <w:tr2bl w:val="nil"/>
            </w:tcBorders>
            <w:shd w:val="clear" w:color="auto" w:fill="auto"/>
            <w:vAlign w:val="center"/>
          </w:tcPr>
          <w:p w14:paraId="4117AC61">
            <w:pPr>
              <w:pStyle w:val="17"/>
              <w:bidi w:val="0"/>
              <w:rPr>
                <w:rFonts w:hint="default"/>
              </w:rPr>
            </w:pPr>
            <w:r>
              <w:rPr>
                <w:rFonts w:hint="default"/>
                <w:lang w:val="en-US" w:eastAsia="zh-CN"/>
              </w:rPr>
              <w:t>2025/11/15</w:t>
            </w:r>
          </w:p>
        </w:tc>
      </w:tr>
      <w:tr w14:paraId="11FA4F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7AC18438">
            <w:pPr>
              <w:pStyle w:val="17"/>
              <w:bidi w:val="0"/>
              <w:rPr>
                <w:rFonts w:hint="eastAsia"/>
              </w:rPr>
            </w:pPr>
          </w:p>
        </w:tc>
        <w:tc>
          <w:tcPr>
            <w:tcW w:w="764" w:type="pct"/>
            <w:vMerge w:val="continue"/>
            <w:tcBorders>
              <w:tl2br w:val="nil"/>
              <w:tr2bl w:val="nil"/>
            </w:tcBorders>
            <w:shd w:val="clear" w:color="auto" w:fill="auto"/>
            <w:vAlign w:val="center"/>
          </w:tcPr>
          <w:p w14:paraId="10C1115A">
            <w:pPr>
              <w:pStyle w:val="17"/>
              <w:bidi w:val="0"/>
              <w:rPr>
                <w:rFonts w:hint="default"/>
              </w:rPr>
            </w:pPr>
          </w:p>
        </w:tc>
        <w:tc>
          <w:tcPr>
            <w:tcW w:w="989" w:type="pct"/>
            <w:tcBorders>
              <w:tl2br w:val="nil"/>
              <w:tr2bl w:val="nil"/>
            </w:tcBorders>
            <w:shd w:val="clear" w:color="auto" w:fill="auto"/>
            <w:vAlign w:val="center"/>
          </w:tcPr>
          <w:p w14:paraId="33554550">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vAlign w:val="center"/>
          </w:tcPr>
          <w:p w14:paraId="26642D74">
            <w:pPr>
              <w:pStyle w:val="17"/>
              <w:bidi w:val="0"/>
              <w:rPr>
                <w:rFonts w:hint="default"/>
              </w:rPr>
            </w:pPr>
            <w:r>
              <w:rPr>
                <w:rFonts w:hint="default"/>
                <w:lang w:val="en-US" w:eastAsia="zh-CN"/>
              </w:rPr>
              <w:t>20</w:t>
            </w:r>
          </w:p>
        </w:tc>
        <w:tc>
          <w:tcPr>
            <w:tcW w:w="975" w:type="pct"/>
            <w:tcBorders>
              <w:tl2br w:val="nil"/>
              <w:tr2bl w:val="nil"/>
            </w:tcBorders>
            <w:shd w:val="clear" w:color="auto" w:fill="auto"/>
            <w:vAlign w:val="center"/>
          </w:tcPr>
          <w:p w14:paraId="10ABEB50">
            <w:pPr>
              <w:pStyle w:val="17"/>
              <w:bidi w:val="0"/>
              <w:rPr>
                <w:rFonts w:hint="default"/>
              </w:rPr>
            </w:pPr>
            <w:r>
              <w:rPr>
                <w:rFonts w:hint="default"/>
                <w:lang w:val="en-US" w:eastAsia="zh-CN"/>
              </w:rPr>
              <w:t>2025/11/16</w:t>
            </w:r>
          </w:p>
        </w:tc>
        <w:tc>
          <w:tcPr>
            <w:tcW w:w="975" w:type="pct"/>
            <w:tcBorders>
              <w:tl2br w:val="nil"/>
              <w:tr2bl w:val="nil"/>
            </w:tcBorders>
            <w:shd w:val="clear" w:color="auto" w:fill="auto"/>
            <w:vAlign w:val="center"/>
          </w:tcPr>
          <w:p w14:paraId="7E5E6ED4">
            <w:pPr>
              <w:pStyle w:val="17"/>
              <w:bidi w:val="0"/>
              <w:rPr>
                <w:rFonts w:hint="default"/>
              </w:rPr>
            </w:pPr>
            <w:r>
              <w:rPr>
                <w:rFonts w:hint="default"/>
                <w:lang w:val="en-US" w:eastAsia="zh-CN"/>
              </w:rPr>
              <w:t>2025/12/5</w:t>
            </w:r>
          </w:p>
        </w:tc>
      </w:tr>
      <w:tr w14:paraId="149BEC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restart"/>
            <w:tcBorders>
              <w:tl2br w:val="nil"/>
              <w:tr2bl w:val="nil"/>
            </w:tcBorders>
            <w:shd w:val="clear" w:color="auto" w:fill="auto"/>
            <w:noWrap/>
            <w:vAlign w:val="center"/>
          </w:tcPr>
          <w:p w14:paraId="238C968B">
            <w:pPr>
              <w:pStyle w:val="17"/>
              <w:bidi w:val="0"/>
              <w:rPr>
                <w:rFonts w:hint="eastAsia"/>
              </w:rPr>
            </w:pPr>
            <w:r>
              <w:rPr>
                <w:rFonts w:hint="eastAsia"/>
                <w:lang w:val="en-US" w:eastAsia="zh-CN"/>
              </w:rPr>
              <w:t>9</w:t>
            </w:r>
          </w:p>
        </w:tc>
        <w:tc>
          <w:tcPr>
            <w:tcW w:w="764" w:type="pct"/>
            <w:vMerge w:val="restart"/>
            <w:tcBorders>
              <w:tl2br w:val="nil"/>
              <w:tr2bl w:val="nil"/>
            </w:tcBorders>
            <w:shd w:val="clear" w:color="auto" w:fill="auto"/>
            <w:vAlign w:val="center"/>
          </w:tcPr>
          <w:p w14:paraId="0101FC1C">
            <w:pPr>
              <w:pStyle w:val="17"/>
              <w:bidi w:val="0"/>
              <w:rPr>
                <w:rFonts w:hint="default"/>
              </w:rPr>
            </w:pPr>
            <w:r>
              <w:rPr>
                <w:rFonts w:hint="default"/>
                <w:lang w:val="en-US" w:eastAsia="zh-CN"/>
              </w:rPr>
              <w:t>2</w:t>
            </w:r>
            <w:r>
              <w:rPr>
                <w:lang w:val="en-US" w:eastAsia="zh-CN"/>
              </w:rPr>
              <w:t>号高边坡</w:t>
            </w:r>
          </w:p>
        </w:tc>
        <w:tc>
          <w:tcPr>
            <w:tcW w:w="989" w:type="pct"/>
            <w:tcBorders>
              <w:tl2br w:val="nil"/>
              <w:tr2bl w:val="nil"/>
            </w:tcBorders>
            <w:shd w:val="clear" w:color="auto" w:fill="auto"/>
            <w:vAlign w:val="center"/>
          </w:tcPr>
          <w:p w14:paraId="2E59ACBA">
            <w:pPr>
              <w:pStyle w:val="17"/>
              <w:bidi w:val="0"/>
              <w:rPr>
                <w:rFonts w:hint="default"/>
              </w:rPr>
            </w:pPr>
            <w:r>
              <w:rPr>
                <w:rFonts w:hint="default"/>
                <w:lang w:val="en-US" w:eastAsia="zh-CN"/>
              </w:rPr>
              <w:t>3</w:t>
            </w:r>
            <w:r>
              <w:rPr>
                <w:lang w:val="en-US" w:eastAsia="zh-CN"/>
              </w:rPr>
              <w:t>级边坡开挖及支护</w:t>
            </w:r>
          </w:p>
        </w:tc>
        <w:tc>
          <w:tcPr>
            <w:tcW w:w="720" w:type="pct"/>
            <w:tcBorders>
              <w:tl2br w:val="nil"/>
              <w:tr2bl w:val="nil"/>
            </w:tcBorders>
            <w:shd w:val="clear" w:color="auto" w:fill="auto"/>
            <w:noWrap/>
            <w:vAlign w:val="center"/>
          </w:tcPr>
          <w:p w14:paraId="2902A9DA">
            <w:pPr>
              <w:pStyle w:val="17"/>
              <w:bidi w:val="0"/>
              <w:rPr>
                <w:rFonts w:hint="eastAsia"/>
              </w:rPr>
            </w:pPr>
            <w:r>
              <w:rPr>
                <w:rFonts w:hint="eastAsia"/>
                <w:lang w:val="en-US" w:eastAsia="zh-CN"/>
              </w:rPr>
              <w:t>20</w:t>
            </w:r>
          </w:p>
        </w:tc>
        <w:tc>
          <w:tcPr>
            <w:tcW w:w="975" w:type="pct"/>
            <w:tcBorders>
              <w:tl2br w:val="nil"/>
              <w:tr2bl w:val="nil"/>
            </w:tcBorders>
            <w:shd w:val="clear" w:color="auto" w:fill="auto"/>
            <w:vAlign w:val="center"/>
          </w:tcPr>
          <w:p w14:paraId="0EFF3DA9">
            <w:pPr>
              <w:pStyle w:val="17"/>
              <w:bidi w:val="0"/>
              <w:rPr>
                <w:rFonts w:hint="default"/>
              </w:rPr>
            </w:pPr>
            <w:r>
              <w:rPr>
                <w:rFonts w:hint="default"/>
                <w:lang w:val="en-US" w:eastAsia="zh-CN"/>
              </w:rPr>
              <w:t>2025/12/6</w:t>
            </w:r>
          </w:p>
        </w:tc>
        <w:tc>
          <w:tcPr>
            <w:tcW w:w="975" w:type="pct"/>
            <w:tcBorders>
              <w:tl2br w:val="nil"/>
              <w:tr2bl w:val="nil"/>
            </w:tcBorders>
            <w:shd w:val="clear" w:color="auto" w:fill="auto"/>
            <w:vAlign w:val="center"/>
          </w:tcPr>
          <w:p w14:paraId="70A81003">
            <w:pPr>
              <w:pStyle w:val="17"/>
              <w:bidi w:val="0"/>
              <w:rPr>
                <w:rFonts w:hint="default"/>
              </w:rPr>
            </w:pPr>
            <w:r>
              <w:rPr>
                <w:rFonts w:hint="default"/>
                <w:lang w:val="en-US" w:eastAsia="zh-CN"/>
              </w:rPr>
              <w:t>2025/12/25</w:t>
            </w:r>
          </w:p>
        </w:tc>
      </w:tr>
      <w:tr w14:paraId="09B96F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7DB116D3">
            <w:pPr>
              <w:pStyle w:val="17"/>
              <w:bidi w:val="0"/>
              <w:rPr>
                <w:rFonts w:hint="eastAsia"/>
              </w:rPr>
            </w:pPr>
          </w:p>
        </w:tc>
        <w:tc>
          <w:tcPr>
            <w:tcW w:w="764" w:type="pct"/>
            <w:vMerge w:val="continue"/>
            <w:tcBorders>
              <w:tl2br w:val="nil"/>
              <w:tr2bl w:val="nil"/>
            </w:tcBorders>
            <w:shd w:val="clear" w:color="auto" w:fill="auto"/>
            <w:vAlign w:val="center"/>
          </w:tcPr>
          <w:p w14:paraId="4E9CC816">
            <w:pPr>
              <w:pStyle w:val="17"/>
              <w:bidi w:val="0"/>
              <w:rPr>
                <w:rFonts w:hint="default"/>
              </w:rPr>
            </w:pPr>
          </w:p>
        </w:tc>
        <w:tc>
          <w:tcPr>
            <w:tcW w:w="989" w:type="pct"/>
            <w:tcBorders>
              <w:tl2br w:val="nil"/>
              <w:tr2bl w:val="nil"/>
            </w:tcBorders>
            <w:shd w:val="clear" w:color="auto" w:fill="auto"/>
            <w:vAlign w:val="center"/>
          </w:tcPr>
          <w:p w14:paraId="2948E761">
            <w:pPr>
              <w:pStyle w:val="17"/>
              <w:bidi w:val="0"/>
              <w:rPr>
                <w:rFonts w:hint="default"/>
              </w:rPr>
            </w:pPr>
            <w:r>
              <w:rPr>
                <w:rFonts w:hint="default"/>
                <w:lang w:val="en-US" w:eastAsia="zh-CN"/>
              </w:rPr>
              <w:t>2</w:t>
            </w:r>
            <w:r>
              <w:rPr>
                <w:lang w:val="en-US" w:eastAsia="zh-CN"/>
              </w:rPr>
              <w:t>级边坡开挖及支护</w:t>
            </w:r>
          </w:p>
        </w:tc>
        <w:tc>
          <w:tcPr>
            <w:tcW w:w="720" w:type="pct"/>
            <w:tcBorders>
              <w:tl2br w:val="nil"/>
              <w:tr2bl w:val="nil"/>
            </w:tcBorders>
            <w:shd w:val="clear" w:color="auto" w:fill="auto"/>
            <w:noWrap/>
            <w:vAlign w:val="center"/>
          </w:tcPr>
          <w:p w14:paraId="3F4095E4">
            <w:pPr>
              <w:pStyle w:val="17"/>
              <w:bidi w:val="0"/>
              <w:rPr>
                <w:rFonts w:hint="eastAsia"/>
              </w:rPr>
            </w:pPr>
            <w:r>
              <w:rPr>
                <w:rFonts w:hint="eastAsia"/>
                <w:lang w:val="en-US" w:eastAsia="zh-CN"/>
              </w:rPr>
              <w:t>30</w:t>
            </w:r>
          </w:p>
        </w:tc>
        <w:tc>
          <w:tcPr>
            <w:tcW w:w="975" w:type="pct"/>
            <w:tcBorders>
              <w:tl2br w:val="nil"/>
              <w:tr2bl w:val="nil"/>
            </w:tcBorders>
            <w:shd w:val="clear" w:color="auto" w:fill="auto"/>
            <w:vAlign w:val="center"/>
          </w:tcPr>
          <w:p w14:paraId="7E9D0C70">
            <w:pPr>
              <w:pStyle w:val="17"/>
              <w:bidi w:val="0"/>
              <w:rPr>
                <w:rFonts w:hint="default"/>
              </w:rPr>
            </w:pPr>
            <w:r>
              <w:rPr>
                <w:rFonts w:hint="default"/>
                <w:lang w:val="en-US" w:eastAsia="zh-CN"/>
              </w:rPr>
              <w:t>2025/12/26</w:t>
            </w:r>
          </w:p>
        </w:tc>
        <w:tc>
          <w:tcPr>
            <w:tcW w:w="975" w:type="pct"/>
            <w:tcBorders>
              <w:tl2br w:val="nil"/>
              <w:tr2bl w:val="nil"/>
            </w:tcBorders>
            <w:shd w:val="clear" w:color="auto" w:fill="auto"/>
            <w:vAlign w:val="center"/>
          </w:tcPr>
          <w:p w14:paraId="4D41ED26">
            <w:pPr>
              <w:pStyle w:val="17"/>
              <w:bidi w:val="0"/>
              <w:rPr>
                <w:rFonts w:hint="default"/>
              </w:rPr>
            </w:pPr>
            <w:r>
              <w:rPr>
                <w:rFonts w:hint="default"/>
                <w:lang w:val="en-US" w:eastAsia="zh-CN"/>
              </w:rPr>
              <w:t>2026/1/24</w:t>
            </w:r>
          </w:p>
        </w:tc>
      </w:tr>
      <w:tr w14:paraId="2A3B6F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574" w:type="pct"/>
            <w:vMerge w:val="continue"/>
            <w:tcBorders>
              <w:tl2br w:val="nil"/>
              <w:tr2bl w:val="nil"/>
            </w:tcBorders>
            <w:shd w:val="clear" w:color="auto" w:fill="auto"/>
            <w:noWrap/>
            <w:vAlign w:val="center"/>
          </w:tcPr>
          <w:p w14:paraId="48425CB1">
            <w:pPr>
              <w:pStyle w:val="17"/>
              <w:bidi w:val="0"/>
              <w:rPr>
                <w:rFonts w:hint="eastAsia"/>
              </w:rPr>
            </w:pPr>
          </w:p>
        </w:tc>
        <w:tc>
          <w:tcPr>
            <w:tcW w:w="764" w:type="pct"/>
            <w:vMerge w:val="continue"/>
            <w:tcBorders>
              <w:tl2br w:val="nil"/>
              <w:tr2bl w:val="nil"/>
            </w:tcBorders>
            <w:shd w:val="clear" w:color="auto" w:fill="auto"/>
            <w:vAlign w:val="center"/>
          </w:tcPr>
          <w:p w14:paraId="047F418D">
            <w:pPr>
              <w:pStyle w:val="17"/>
              <w:bidi w:val="0"/>
              <w:rPr>
                <w:rFonts w:hint="default"/>
              </w:rPr>
            </w:pPr>
          </w:p>
        </w:tc>
        <w:tc>
          <w:tcPr>
            <w:tcW w:w="989" w:type="pct"/>
            <w:tcBorders>
              <w:tl2br w:val="nil"/>
              <w:tr2bl w:val="nil"/>
            </w:tcBorders>
            <w:shd w:val="clear" w:color="auto" w:fill="auto"/>
            <w:vAlign w:val="center"/>
          </w:tcPr>
          <w:p w14:paraId="0362C66A">
            <w:pPr>
              <w:pStyle w:val="17"/>
              <w:bidi w:val="0"/>
              <w:rPr>
                <w:rFonts w:hint="default"/>
              </w:rPr>
            </w:pPr>
            <w:r>
              <w:rPr>
                <w:rFonts w:hint="default"/>
                <w:lang w:val="en-US" w:eastAsia="zh-CN"/>
              </w:rPr>
              <w:t>1</w:t>
            </w:r>
            <w:r>
              <w:rPr>
                <w:lang w:val="en-US" w:eastAsia="zh-CN"/>
              </w:rPr>
              <w:t>级边坡开挖及支护</w:t>
            </w:r>
          </w:p>
        </w:tc>
        <w:tc>
          <w:tcPr>
            <w:tcW w:w="720" w:type="pct"/>
            <w:tcBorders>
              <w:tl2br w:val="nil"/>
              <w:tr2bl w:val="nil"/>
            </w:tcBorders>
            <w:shd w:val="clear" w:color="auto" w:fill="auto"/>
            <w:noWrap/>
            <w:vAlign w:val="center"/>
          </w:tcPr>
          <w:p w14:paraId="6F58A0A5">
            <w:pPr>
              <w:pStyle w:val="17"/>
              <w:bidi w:val="0"/>
              <w:rPr>
                <w:rFonts w:hint="eastAsia"/>
              </w:rPr>
            </w:pPr>
            <w:r>
              <w:rPr>
                <w:rFonts w:hint="eastAsia"/>
                <w:lang w:val="en-US" w:eastAsia="zh-CN"/>
              </w:rPr>
              <w:t>30</w:t>
            </w:r>
          </w:p>
        </w:tc>
        <w:tc>
          <w:tcPr>
            <w:tcW w:w="975" w:type="pct"/>
            <w:tcBorders>
              <w:tl2br w:val="nil"/>
              <w:tr2bl w:val="nil"/>
            </w:tcBorders>
            <w:shd w:val="clear" w:color="auto" w:fill="auto"/>
            <w:vAlign w:val="center"/>
          </w:tcPr>
          <w:p w14:paraId="27A43253">
            <w:pPr>
              <w:pStyle w:val="17"/>
              <w:bidi w:val="0"/>
              <w:rPr>
                <w:rFonts w:hint="default"/>
              </w:rPr>
            </w:pPr>
            <w:r>
              <w:rPr>
                <w:rFonts w:hint="default"/>
                <w:lang w:val="en-US" w:eastAsia="zh-CN"/>
              </w:rPr>
              <w:t>2026/1/25</w:t>
            </w:r>
          </w:p>
        </w:tc>
        <w:tc>
          <w:tcPr>
            <w:tcW w:w="975" w:type="pct"/>
            <w:tcBorders>
              <w:tl2br w:val="nil"/>
              <w:tr2bl w:val="nil"/>
            </w:tcBorders>
            <w:shd w:val="clear" w:color="auto" w:fill="auto"/>
            <w:vAlign w:val="center"/>
          </w:tcPr>
          <w:p w14:paraId="1A965567">
            <w:pPr>
              <w:pStyle w:val="17"/>
              <w:bidi w:val="0"/>
              <w:rPr>
                <w:rFonts w:hint="default"/>
              </w:rPr>
            </w:pPr>
            <w:r>
              <w:rPr>
                <w:rFonts w:hint="default"/>
                <w:lang w:val="en-US" w:eastAsia="zh-CN"/>
              </w:rPr>
              <w:t>2026/2/23</w:t>
            </w:r>
          </w:p>
        </w:tc>
      </w:tr>
    </w:tbl>
    <w:p w14:paraId="10FD4C1D">
      <w:pPr>
        <w:pStyle w:val="3"/>
        <w:bidi w:val="0"/>
        <w:rPr>
          <w:rFonts w:hint="eastAsia"/>
          <w:lang w:val="zh-CN"/>
        </w:rPr>
      </w:pPr>
      <w:bookmarkStart w:id="61" w:name="_Toc12432"/>
      <w:r>
        <w:rPr>
          <w:rFonts w:hint="eastAsia"/>
          <w:lang w:val="en-US" w:eastAsia="zh-CN"/>
        </w:rPr>
        <w:t>3.</w:t>
      </w:r>
      <w:r>
        <w:rPr>
          <w:rFonts w:hint="eastAsia"/>
        </w:rPr>
        <w:t>2</w:t>
      </w:r>
      <w:r>
        <w:rPr>
          <w:rFonts w:hint="eastAsia"/>
          <w:lang w:val="zh-CN"/>
        </w:rPr>
        <w:t>材料与设备计划</w:t>
      </w:r>
      <w:bookmarkEnd w:id="61"/>
    </w:p>
    <w:p w14:paraId="2B12FBBE">
      <w:pPr>
        <w:pStyle w:val="4"/>
        <w:bidi w:val="0"/>
        <w:rPr>
          <w:rFonts w:hint="default"/>
          <w:lang w:val="en-US" w:eastAsia="zh-CN"/>
        </w:rPr>
      </w:pPr>
      <w:bookmarkStart w:id="62" w:name="_Toc182322637"/>
      <w:bookmarkStart w:id="63" w:name="_Toc23020"/>
      <w:r>
        <w:rPr>
          <w:rFonts w:hint="eastAsia"/>
          <w:lang w:val="en-US" w:eastAsia="zh-CN"/>
        </w:rPr>
        <w:t>3.2.1</w:t>
      </w:r>
      <w:bookmarkEnd w:id="62"/>
      <w:r>
        <w:rPr>
          <w:rFonts w:hint="eastAsia"/>
          <w:lang w:val="en-US" w:eastAsia="zh-CN"/>
        </w:rPr>
        <w:t>主要材料计划</w:t>
      </w:r>
      <w:bookmarkEnd w:id="63"/>
    </w:p>
    <w:p w14:paraId="2E8AEA7A">
      <w:pPr>
        <w:bidi w:val="0"/>
        <w:rPr>
          <w:rFonts w:hint="eastAsia"/>
          <w:lang w:val="en-US" w:eastAsia="zh-CN"/>
        </w:rPr>
      </w:pPr>
      <w:r>
        <w:rPr>
          <w:rFonts w:hint="eastAsia"/>
          <w:lang w:val="en-US" w:eastAsia="zh-CN"/>
        </w:rPr>
        <w:t>本工程使用的所有材料，由项目部统一编制材料计划，统一在经质量监督站备案、业主及监理认可的生产厂家中进行招标择优采购，杜绝使用来路不明的原材料。材料部提前定购各种施工原材料、成品(半成品)、构配件，签订供应合同，保证材料供应及时、充足。</w:t>
      </w:r>
    </w:p>
    <w:p w14:paraId="56A049CC">
      <w:pPr>
        <w:bidi w:val="0"/>
        <w:rPr>
          <w:rFonts w:hint="eastAsia" w:ascii="仿宋_GB2312" w:hAnsi="仿宋" w:eastAsia="仿宋_GB2312" w:cs="宋体"/>
          <w:b w:val="0"/>
          <w:bCs w:val="0"/>
          <w:color w:val="auto"/>
          <w:kern w:val="0"/>
          <w:sz w:val="32"/>
          <w:szCs w:val="32"/>
          <w:lang w:val="en-US" w:eastAsia="zh-CN"/>
        </w:rPr>
      </w:pPr>
      <w:r>
        <w:rPr>
          <w:rFonts w:hint="eastAsia"/>
          <w:lang w:val="en-US" w:eastAsia="zh-CN"/>
        </w:rPr>
        <w:t>工程主要材料根据总体施工进度计划编制一次性备料计划及施工材料使用计划，并根据实际工程进展及时调整，确保工程顺利进行。钢材及混凝土月供应计划图、主要材料供应计划表。</w:t>
      </w:r>
      <w:bookmarkStart w:id="64" w:name="_Toc3221"/>
      <w:bookmarkStart w:id="65" w:name="_Toc27903"/>
      <w:bookmarkStart w:id="66" w:name="_Toc9441"/>
    </w:p>
    <w:bookmarkEnd w:id="64"/>
    <w:bookmarkEnd w:id="65"/>
    <w:bookmarkEnd w:id="66"/>
    <w:p w14:paraId="445629A9">
      <w:pPr>
        <w:bidi w:val="0"/>
        <w:rPr>
          <w:rFonts w:hint="eastAsia"/>
          <w:lang w:val="en-US" w:eastAsia="zh-CN"/>
        </w:rPr>
      </w:pPr>
      <w:r>
        <w:rPr>
          <w:rFonts w:hint="eastAsia"/>
          <w:lang w:val="en-US" w:eastAsia="zh-CN"/>
        </w:rPr>
        <w:t>每月按材料的购置计划备齐资金，以确保物资供应。特殊材料项目部将提前一个月购买存放于工地，以满足工地施工需要。</w:t>
      </w:r>
    </w:p>
    <w:p w14:paraId="5D3A2C65">
      <w:pPr>
        <w:bidi w:val="0"/>
        <w:rPr>
          <w:rFonts w:hint="eastAsia"/>
          <w:lang w:val="en-US" w:eastAsia="zh-CN"/>
        </w:rPr>
      </w:pPr>
      <w:r>
        <w:rPr>
          <w:rFonts w:hint="eastAsia"/>
          <w:lang w:val="en-US" w:eastAsia="zh-CN"/>
        </w:rPr>
        <w:t>混凝土采用商品混凝土，项目部将按混凝土需求计划要求商混站及时、足量、保质供应混凝土，以保证项目部如期、优质的完成供应任务。少量自拌砂浆，按月计划提前购买水泥、砂石，并有一定的储备量，以保证施工生产。</w:t>
      </w:r>
    </w:p>
    <w:p w14:paraId="40F58470">
      <w:pPr>
        <w:bidi w:val="0"/>
        <w:rPr>
          <w:rFonts w:hint="eastAsia"/>
          <w:lang w:val="en-US" w:eastAsia="zh-CN"/>
        </w:rPr>
      </w:pPr>
      <w:r>
        <w:rPr>
          <w:rFonts w:hint="eastAsia"/>
          <w:lang w:val="en-US" w:eastAsia="zh-CN"/>
        </w:rPr>
        <w:t>材料进场实行检验制度：原材料取样送检，构配件进行外观检查并查验出场合格证，未经检验或经检验不合格的材料，一律不得在工程中使用。技术负责人和质量负责人、材料负责人对此负责。</w:t>
      </w:r>
    </w:p>
    <w:p w14:paraId="0FAF6B1B">
      <w:pPr>
        <w:pStyle w:val="16"/>
        <w:bidi w:val="0"/>
        <w:rPr>
          <w:rFonts w:hint="default"/>
          <w:lang w:val="en-US" w:eastAsia="zh-CN"/>
        </w:rPr>
      </w:pPr>
      <w:r>
        <w:rPr>
          <w:rFonts w:hint="eastAsia"/>
          <w:lang w:val="en-US" w:eastAsia="zh-CN"/>
        </w:rPr>
        <w:t>表3-02主要材料计划表</w:t>
      </w:r>
    </w:p>
    <w:tbl>
      <w:tblPr>
        <w:tblStyle w:val="13"/>
        <w:tblW w:w="4996"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868"/>
        <w:gridCol w:w="2843"/>
        <w:gridCol w:w="2468"/>
        <w:gridCol w:w="977"/>
        <w:gridCol w:w="2068"/>
      </w:tblGrid>
      <w:tr w14:paraId="0B3B305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PrEx>
        <w:trPr>
          <w:trHeight w:val="600" w:hRule="atLeast"/>
        </w:trPr>
        <w:tc>
          <w:tcPr>
            <w:tcW w:w="471" w:type="pct"/>
            <w:tcBorders>
              <w:tl2br w:val="nil"/>
              <w:tr2bl w:val="nil"/>
            </w:tcBorders>
            <w:shd w:val="clear" w:color="auto" w:fill="auto"/>
            <w:vAlign w:val="center"/>
          </w:tcPr>
          <w:p w14:paraId="656C1F24">
            <w:pPr>
              <w:pStyle w:val="17"/>
              <w:bidi w:val="0"/>
              <w:rPr>
                <w:rFonts w:hint="eastAsia"/>
              </w:rPr>
            </w:pPr>
            <w:r>
              <w:rPr>
                <w:rFonts w:hint="eastAsia"/>
              </w:rPr>
              <w:t>序号</w:t>
            </w:r>
          </w:p>
        </w:tc>
        <w:tc>
          <w:tcPr>
            <w:tcW w:w="1540" w:type="pct"/>
            <w:tcBorders>
              <w:tl2br w:val="nil"/>
              <w:tr2bl w:val="nil"/>
            </w:tcBorders>
            <w:shd w:val="clear" w:color="auto" w:fill="auto"/>
            <w:vAlign w:val="center"/>
          </w:tcPr>
          <w:p w14:paraId="130FE510">
            <w:pPr>
              <w:pStyle w:val="17"/>
              <w:bidi w:val="0"/>
              <w:rPr>
                <w:rFonts w:hint="eastAsia"/>
              </w:rPr>
            </w:pPr>
            <w:r>
              <w:rPr>
                <w:rFonts w:hint="eastAsia"/>
              </w:rPr>
              <w:t>名称</w:t>
            </w:r>
          </w:p>
        </w:tc>
        <w:tc>
          <w:tcPr>
            <w:tcW w:w="1337" w:type="pct"/>
            <w:tcBorders>
              <w:tl2br w:val="nil"/>
              <w:tr2bl w:val="nil"/>
            </w:tcBorders>
            <w:shd w:val="clear" w:color="auto" w:fill="auto"/>
            <w:vAlign w:val="center"/>
          </w:tcPr>
          <w:p w14:paraId="41A1A9B0">
            <w:pPr>
              <w:pStyle w:val="17"/>
              <w:bidi w:val="0"/>
              <w:rPr>
                <w:rFonts w:hint="eastAsia" w:eastAsia="宋体"/>
                <w:lang w:val="en-US" w:eastAsia="zh-CN"/>
              </w:rPr>
            </w:pPr>
            <w:r>
              <w:rPr>
                <w:rFonts w:hint="eastAsia"/>
                <w:lang w:val="en-US" w:eastAsia="zh-CN"/>
              </w:rPr>
              <w:t>单位</w:t>
            </w:r>
          </w:p>
        </w:tc>
        <w:tc>
          <w:tcPr>
            <w:tcW w:w="529" w:type="pct"/>
            <w:tcBorders>
              <w:tl2br w:val="nil"/>
              <w:tr2bl w:val="nil"/>
            </w:tcBorders>
            <w:shd w:val="clear" w:color="auto" w:fill="auto"/>
            <w:vAlign w:val="center"/>
          </w:tcPr>
          <w:p w14:paraId="01978625">
            <w:pPr>
              <w:pStyle w:val="17"/>
              <w:bidi w:val="0"/>
              <w:rPr>
                <w:rFonts w:hint="eastAsia"/>
              </w:rPr>
            </w:pPr>
            <w:r>
              <w:rPr>
                <w:rFonts w:hint="eastAsia"/>
              </w:rPr>
              <w:t>数量</w:t>
            </w:r>
          </w:p>
        </w:tc>
        <w:tc>
          <w:tcPr>
            <w:tcW w:w="1120" w:type="pct"/>
            <w:tcBorders>
              <w:tl2br w:val="nil"/>
              <w:tr2bl w:val="nil"/>
            </w:tcBorders>
            <w:shd w:val="clear" w:color="auto" w:fill="auto"/>
            <w:vAlign w:val="center"/>
          </w:tcPr>
          <w:p w14:paraId="206989AA">
            <w:pPr>
              <w:pStyle w:val="17"/>
              <w:bidi w:val="0"/>
              <w:rPr>
                <w:rFonts w:hint="eastAsia"/>
              </w:rPr>
            </w:pPr>
            <w:r>
              <w:rPr>
                <w:rFonts w:hint="eastAsia"/>
              </w:rPr>
              <w:t>备注</w:t>
            </w:r>
          </w:p>
        </w:tc>
      </w:tr>
      <w:tr w14:paraId="7B612F6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97" w:hRule="atLeast"/>
        </w:trPr>
        <w:tc>
          <w:tcPr>
            <w:tcW w:w="471" w:type="pct"/>
            <w:tcBorders>
              <w:tl2br w:val="nil"/>
              <w:tr2bl w:val="nil"/>
            </w:tcBorders>
            <w:shd w:val="clear" w:color="auto" w:fill="auto"/>
            <w:vAlign w:val="center"/>
          </w:tcPr>
          <w:p w14:paraId="0E2C067E">
            <w:pPr>
              <w:pStyle w:val="17"/>
              <w:bidi w:val="0"/>
              <w:rPr>
                <w:rFonts w:hint="eastAsia"/>
                <w:lang w:eastAsia="zh-CN"/>
              </w:rPr>
            </w:pPr>
            <w:r>
              <w:rPr>
                <w:rFonts w:hint="eastAsia"/>
                <w:lang w:val="en-US" w:eastAsia="zh-CN"/>
              </w:rPr>
              <w:t>1</w:t>
            </w:r>
          </w:p>
        </w:tc>
        <w:tc>
          <w:tcPr>
            <w:tcW w:w="1540" w:type="pct"/>
            <w:tcBorders>
              <w:tl2br w:val="nil"/>
              <w:tr2bl w:val="nil"/>
            </w:tcBorders>
            <w:shd w:val="clear" w:color="auto" w:fill="auto"/>
            <w:vAlign w:val="center"/>
          </w:tcPr>
          <w:p w14:paraId="663ADFE9">
            <w:pPr>
              <w:pStyle w:val="17"/>
              <w:bidi w:val="0"/>
              <w:rPr>
                <w:rFonts w:hint="eastAsia" w:eastAsia="宋体"/>
                <w:lang w:val="en-US" w:eastAsia="zh-CN"/>
              </w:rPr>
            </w:pPr>
            <w:r>
              <w:rPr>
                <w:rFonts w:hint="eastAsia"/>
                <w:lang w:val="en-US" w:eastAsia="zh-CN"/>
              </w:rPr>
              <w:t>钢筋</w:t>
            </w:r>
          </w:p>
        </w:tc>
        <w:tc>
          <w:tcPr>
            <w:tcW w:w="1337" w:type="pct"/>
            <w:tcBorders>
              <w:tl2br w:val="nil"/>
              <w:tr2bl w:val="nil"/>
            </w:tcBorders>
            <w:shd w:val="clear" w:color="auto" w:fill="auto"/>
            <w:vAlign w:val="center"/>
          </w:tcPr>
          <w:p w14:paraId="050F6963">
            <w:pPr>
              <w:pStyle w:val="17"/>
              <w:bidi w:val="0"/>
              <w:rPr>
                <w:rFonts w:hint="eastAsia" w:eastAsia="宋体"/>
                <w:lang w:eastAsia="zh-CN"/>
              </w:rPr>
            </w:pPr>
            <w:r>
              <w:rPr>
                <w:rFonts w:hint="eastAsia"/>
                <w:lang w:val="en-US" w:eastAsia="zh-CN"/>
              </w:rPr>
              <w:t>t</w:t>
            </w:r>
          </w:p>
        </w:tc>
        <w:tc>
          <w:tcPr>
            <w:tcW w:w="529" w:type="pct"/>
            <w:tcBorders>
              <w:tl2br w:val="nil"/>
              <w:tr2bl w:val="nil"/>
            </w:tcBorders>
            <w:shd w:val="clear" w:color="auto" w:fill="auto"/>
            <w:vAlign w:val="center"/>
          </w:tcPr>
          <w:p w14:paraId="5FC1C947">
            <w:pPr>
              <w:pStyle w:val="17"/>
              <w:bidi w:val="0"/>
              <w:rPr>
                <w:rFonts w:hint="default"/>
                <w:lang w:val="en-US" w:eastAsia="zh-CN"/>
              </w:rPr>
            </w:pPr>
            <w:r>
              <w:rPr>
                <w:rFonts w:hint="eastAsia"/>
                <w:lang w:val="en-US" w:eastAsia="zh-CN"/>
              </w:rPr>
              <w:t>560</w:t>
            </w:r>
          </w:p>
        </w:tc>
        <w:tc>
          <w:tcPr>
            <w:tcW w:w="1120" w:type="pct"/>
            <w:tcBorders>
              <w:tl2br w:val="nil"/>
              <w:tr2bl w:val="nil"/>
            </w:tcBorders>
            <w:shd w:val="clear" w:color="auto" w:fill="auto"/>
            <w:vAlign w:val="center"/>
          </w:tcPr>
          <w:p w14:paraId="61BF7F8C">
            <w:pPr>
              <w:pStyle w:val="17"/>
              <w:bidi w:val="0"/>
              <w:rPr>
                <w:rFonts w:hint="eastAsia"/>
              </w:rPr>
            </w:pPr>
          </w:p>
        </w:tc>
      </w:tr>
      <w:tr w14:paraId="2EFAE17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1" w:type="pct"/>
            <w:tcBorders>
              <w:tl2br w:val="nil"/>
              <w:tr2bl w:val="nil"/>
            </w:tcBorders>
            <w:shd w:val="clear" w:color="auto" w:fill="auto"/>
            <w:vAlign w:val="center"/>
          </w:tcPr>
          <w:p w14:paraId="46C68E94">
            <w:pPr>
              <w:pStyle w:val="17"/>
              <w:bidi w:val="0"/>
              <w:rPr>
                <w:rFonts w:hint="eastAsia"/>
                <w:lang w:eastAsia="zh-CN"/>
              </w:rPr>
            </w:pPr>
            <w:r>
              <w:rPr>
                <w:rFonts w:hint="eastAsia"/>
                <w:lang w:val="en-US" w:eastAsia="zh-CN"/>
              </w:rPr>
              <w:t>2</w:t>
            </w:r>
          </w:p>
        </w:tc>
        <w:tc>
          <w:tcPr>
            <w:tcW w:w="1540" w:type="pct"/>
            <w:tcBorders>
              <w:tl2br w:val="nil"/>
              <w:tr2bl w:val="nil"/>
            </w:tcBorders>
            <w:shd w:val="clear" w:color="auto" w:fill="auto"/>
            <w:vAlign w:val="center"/>
          </w:tcPr>
          <w:p w14:paraId="0AF81954">
            <w:pPr>
              <w:pStyle w:val="17"/>
              <w:bidi w:val="0"/>
              <w:rPr>
                <w:rFonts w:hint="eastAsia" w:eastAsia="宋体"/>
                <w:lang w:val="en-US" w:eastAsia="zh-CN"/>
              </w:rPr>
            </w:pPr>
            <w:r>
              <w:rPr>
                <w:rFonts w:hint="eastAsia"/>
                <w:lang w:val="en-US" w:eastAsia="zh-CN"/>
              </w:rPr>
              <w:t>混凝土</w:t>
            </w:r>
          </w:p>
        </w:tc>
        <w:tc>
          <w:tcPr>
            <w:tcW w:w="1337" w:type="pct"/>
            <w:tcBorders>
              <w:tl2br w:val="nil"/>
              <w:tr2bl w:val="nil"/>
            </w:tcBorders>
            <w:shd w:val="clear" w:color="auto" w:fill="auto"/>
            <w:vAlign w:val="center"/>
          </w:tcPr>
          <w:p w14:paraId="3B5525F6">
            <w:pPr>
              <w:pStyle w:val="17"/>
              <w:bidi w:val="0"/>
              <w:rPr>
                <w:rFonts w:hint="default" w:eastAsia="宋体"/>
                <w:lang w:val="en-US" w:eastAsia="zh-CN"/>
              </w:rPr>
            </w:pPr>
            <w:r>
              <w:rPr>
                <w:rFonts w:hint="eastAsia"/>
                <w:lang w:val="en-US" w:eastAsia="zh-CN"/>
              </w:rPr>
              <w:t>m</w:t>
            </w:r>
            <w:r>
              <w:rPr>
                <w:rFonts w:hint="eastAsia"/>
                <w:vertAlign w:val="superscript"/>
                <w:lang w:val="en-US" w:eastAsia="zh-CN"/>
              </w:rPr>
              <w:t>3</w:t>
            </w:r>
          </w:p>
        </w:tc>
        <w:tc>
          <w:tcPr>
            <w:tcW w:w="529" w:type="pct"/>
            <w:tcBorders>
              <w:tl2br w:val="nil"/>
              <w:tr2bl w:val="nil"/>
            </w:tcBorders>
            <w:shd w:val="clear" w:color="auto" w:fill="auto"/>
            <w:vAlign w:val="center"/>
          </w:tcPr>
          <w:p w14:paraId="3F602C7E">
            <w:pPr>
              <w:pStyle w:val="17"/>
              <w:bidi w:val="0"/>
              <w:rPr>
                <w:rFonts w:hint="default" w:eastAsia="宋体"/>
                <w:lang w:val="en-US" w:eastAsia="zh-CN"/>
              </w:rPr>
            </w:pPr>
            <w:r>
              <w:rPr>
                <w:rFonts w:hint="eastAsia"/>
                <w:lang w:val="en-US" w:eastAsia="zh-CN"/>
              </w:rPr>
              <w:t>1200</w:t>
            </w:r>
          </w:p>
        </w:tc>
        <w:tc>
          <w:tcPr>
            <w:tcW w:w="1120" w:type="pct"/>
            <w:tcBorders>
              <w:tl2br w:val="nil"/>
              <w:tr2bl w:val="nil"/>
            </w:tcBorders>
            <w:shd w:val="clear" w:color="auto" w:fill="auto"/>
            <w:vAlign w:val="center"/>
          </w:tcPr>
          <w:p w14:paraId="76F8CB6A">
            <w:pPr>
              <w:pStyle w:val="17"/>
              <w:bidi w:val="0"/>
              <w:rPr>
                <w:rFonts w:hint="eastAsia"/>
              </w:rPr>
            </w:pPr>
          </w:p>
        </w:tc>
      </w:tr>
    </w:tbl>
    <w:p w14:paraId="3CA9D270">
      <w:pPr>
        <w:pStyle w:val="16"/>
        <w:bidi w:val="0"/>
        <w:rPr>
          <w:rFonts w:hint="default"/>
          <w:lang w:val="en-US" w:eastAsia="zh-CN"/>
        </w:rPr>
      </w:pPr>
      <w:r>
        <w:rPr>
          <w:rFonts w:hint="eastAsia"/>
          <w:lang w:val="en-US" w:eastAsia="zh-CN"/>
        </w:rPr>
        <w:t>表3-03措施材料计划表</w:t>
      </w:r>
    </w:p>
    <w:tbl>
      <w:tblPr>
        <w:tblStyle w:val="13"/>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783"/>
        <w:gridCol w:w="2574"/>
        <w:gridCol w:w="2234"/>
        <w:gridCol w:w="882"/>
        <w:gridCol w:w="882"/>
        <w:gridCol w:w="1870"/>
      </w:tblGrid>
      <w:tr w14:paraId="6237457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00" w:hRule="atLeast"/>
        </w:trPr>
        <w:tc>
          <w:tcPr>
            <w:tcW w:w="424" w:type="pct"/>
            <w:tcBorders>
              <w:tl2br w:val="nil"/>
              <w:tr2bl w:val="nil"/>
            </w:tcBorders>
            <w:shd w:val="clear" w:color="auto" w:fill="auto"/>
            <w:vAlign w:val="center"/>
          </w:tcPr>
          <w:p w14:paraId="2CF63871">
            <w:pPr>
              <w:pStyle w:val="17"/>
              <w:bidi w:val="0"/>
              <w:rPr>
                <w:rFonts w:hint="eastAsia"/>
              </w:rPr>
            </w:pPr>
            <w:r>
              <w:rPr>
                <w:rFonts w:hint="eastAsia"/>
              </w:rPr>
              <w:t>序号</w:t>
            </w:r>
          </w:p>
        </w:tc>
        <w:tc>
          <w:tcPr>
            <w:tcW w:w="1394" w:type="pct"/>
            <w:tcBorders>
              <w:tl2br w:val="nil"/>
              <w:tr2bl w:val="nil"/>
            </w:tcBorders>
            <w:shd w:val="clear" w:color="auto" w:fill="auto"/>
            <w:vAlign w:val="center"/>
          </w:tcPr>
          <w:p w14:paraId="3CC9B959">
            <w:pPr>
              <w:pStyle w:val="17"/>
              <w:bidi w:val="0"/>
              <w:rPr>
                <w:rFonts w:hint="eastAsia"/>
              </w:rPr>
            </w:pPr>
            <w:r>
              <w:rPr>
                <w:rFonts w:hint="eastAsia"/>
              </w:rPr>
              <w:t>名称</w:t>
            </w:r>
          </w:p>
        </w:tc>
        <w:tc>
          <w:tcPr>
            <w:tcW w:w="1210" w:type="pct"/>
            <w:tcBorders>
              <w:tl2br w:val="nil"/>
              <w:tr2bl w:val="nil"/>
            </w:tcBorders>
            <w:shd w:val="clear" w:color="auto" w:fill="auto"/>
            <w:vAlign w:val="center"/>
          </w:tcPr>
          <w:p w14:paraId="573F9567">
            <w:pPr>
              <w:pStyle w:val="17"/>
              <w:bidi w:val="0"/>
              <w:rPr>
                <w:rFonts w:hint="default" w:eastAsia="宋体"/>
                <w:lang w:val="en-US" w:eastAsia="zh-CN"/>
              </w:rPr>
            </w:pPr>
            <w:r>
              <w:rPr>
                <w:rFonts w:hint="eastAsia"/>
                <w:lang w:val="en-US" w:eastAsia="zh-CN"/>
              </w:rPr>
              <w:t>规格</w:t>
            </w:r>
          </w:p>
        </w:tc>
        <w:tc>
          <w:tcPr>
            <w:tcW w:w="478" w:type="pct"/>
            <w:tcBorders>
              <w:tl2br w:val="nil"/>
              <w:tr2bl w:val="nil"/>
            </w:tcBorders>
            <w:shd w:val="clear" w:color="auto" w:fill="auto"/>
            <w:vAlign w:val="center"/>
          </w:tcPr>
          <w:p w14:paraId="02ABFDD9">
            <w:pPr>
              <w:pStyle w:val="17"/>
              <w:bidi w:val="0"/>
              <w:rPr>
                <w:rFonts w:hint="default"/>
                <w:lang w:val="en-US" w:eastAsia="zh-CN"/>
              </w:rPr>
            </w:pPr>
            <w:r>
              <w:rPr>
                <w:rFonts w:hint="eastAsia"/>
                <w:lang w:val="en-US" w:eastAsia="zh-CN"/>
              </w:rPr>
              <w:t>单位</w:t>
            </w:r>
          </w:p>
        </w:tc>
        <w:tc>
          <w:tcPr>
            <w:tcW w:w="478" w:type="pct"/>
            <w:tcBorders>
              <w:tl2br w:val="nil"/>
              <w:tr2bl w:val="nil"/>
            </w:tcBorders>
            <w:shd w:val="clear" w:color="auto" w:fill="auto"/>
            <w:vAlign w:val="center"/>
          </w:tcPr>
          <w:p w14:paraId="25CBB890">
            <w:pPr>
              <w:pStyle w:val="17"/>
              <w:bidi w:val="0"/>
              <w:rPr>
                <w:rFonts w:hint="eastAsia"/>
              </w:rPr>
            </w:pPr>
            <w:r>
              <w:rPr>
                <w:rFonts w:hint="eastAsia"/>
              </w:rPr>
              <w:t>数量</w:t>
            </w:r>
          </w:p>
        </w:tc>
        <w:tc>
          <w:tcPr>
            <w:tcW w:w="1013" w:type="pct"/>
            <w:tcBorders>
              <w:tl2br w:val="nil"/>
              <w:tr2bl w:val="nil"/>
            </w:tcBorders>
            <w:shd w:val="clear" w:color="auto" w:fill="auto"/>
            <w:vAlign w:val="center"/>
          </w:tcPr>
          <w:p w14:paraId="4EBA0E6A">
            <w:pPr>
              <w:pStyle w:val="17"/>
              <w:bidi w:val="0"/>
              <w:rPr>
                <w:rFonts w:hint="eastAsia"/>
              </w:rPr>
            </w:pPr>
            <w:r>
              <w:rPr>
                <w:rFonts w:hint="eastAsia"/>
              </w:rPr>
              <w:t>备注</w:t>
            </w:r>
          </w:p>
        </w:tc>
      </w:tr>
      <w:tr w14:paraId="6A6283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97" w:hRule="atLeast"/>
        </w:trPr>
        <w:tc>
          <w:tcPr>
            <w:tcW w:w="424" w:type="pct"/>
            <w:tcBorders>
              <w:tl2br w:val="nil"/>
              <w:tr2bl w:val="nil"/>
            </w:tcBorders>
            <w:shd w:val="clear" w:color="auto" w:fill="auto"/>
            <w:vAlign w:val="center"/>
          </w:tcPr>
          <w:p w14:paraId="627D26FE">
            <w:pPr>
              <w:pStyle w:val="17"/>
              <w:bidi w:val="0"/>
              <w:rPr>
                <w:rFonts w:hint="eastAsia"/>
                <w:lang w:eastAsia="zh-CN"/>
              </w:rPr>
            </w:pPr>
            <w:r>
              <w:rPr>
                <w:rFonts w:hint="eastAsia"/>
                <w:lang w:val="en-US" w:eastAsia="zh-CN"/>
              </w:rPr>
              <w:t>1</w:t>
            </w:r>
          </w:p>
        </w:tc>
        <w:tc>
          <w:tcPr>
            <w:tcW w:w="1394" w:type="pct"/>
            <w:tcBorders>
              <w:tl2br w:val="nil"/>
              <w:tr2bl w:val="nil"/>
            </w:tcBorders>
            <w:shd w:val="clear" w:color="auto" w:fill="auto"/>
            <w:vAlign w:val="center"/>
          </w:tcPr>
          <w:p w14:paraId="2036DE5C">
            <w:pPr>
              <w:pStyle w:val="17"/>
              <w:bidi w:val="0"/>
              <w:rPr>
                <w:rFonts w:hint="default" w:eastAsia="宋体"/>
                <w:lang w:val="en-US" w:eastAsia="zh-CN"/>
              </w:rPr>
            </w:pPr>
            <w:r>
              <w:rPr>
                <w:rFonts w:hint="eastAsia"/>
                <w:lang w:val="en-US" w:eastAsia="zh-CN"/>
              </w:rPr>
              <w:t>钢管</w:t>
            </w:r>
          </w:p>
        </w:tc>
        <w:tc>
          <w:tcPr>
            <w:tcW w:w="1210" w:type="pct"/>
            <w:tcBorders>
              <w:tl2br w:val="nil"/>
              <w:tr2bl w:val="nil"/>
            </w:tcBorders>
            <w:shd w:val="clear" w:color="auto" w:fill="auto"/>
            <w:vAlign w:val="center"/>
          </w:tcPr>
          <w:p w14:paraId="7B9A233A">
            <w:pPr>
              <w:pStyle w:val="17"/>
              <w:bidi w:val="0"/>
              <w:rPr>
                <w:rFonts w:hint="default" w:eastAsia="宋体"/>
                <w:lang w:val="en-US" w:eastAsia="zh-CN"/>
              </w:rPr>
            </w:pPr>
            <w:r>
              <w:rPr>
                <w:rFonts w:hint="eastAsia" w:ascii="SJQY" w:hAnsi="SJQY" w:eastAsia="SJQY" w:cs="SJQY"/>
                <w:lang w:val="en-US" w:eastAsia="zh-CN"/>
              </w:rPr>
              <w:t>A</w:t>
            </w:r>
            <w:r>
              <w:rPr>
                <w:rFonts w:hint="eastAsia"/>
                <w:lang w:val="en-US" w:eastAsia="zh-CN"/>
              </w:rPr>
              <w:t>48*3.6</w:t>
            </w:r>
          </w:p>
        </w:tc>
        <w:tc>
          <w:tcPr>
            <w:tcW w:w="478" w:type="pct"/>
            <w:tcBorders>
              <w:tl2br w:val="nil"/>
              <w:tr2bl w:val="nil"/>
            </w:tcBorders>
            <w:shd w:val="clear" w:color="auto" w:fill="auto"/>
            <w:vAlign w:val="center"/>
          </w:tcPr>
          <w:p w14:paraId="081FEC72">
            <w:pPr>
              <w:pStyle w:val="17"/>
              <w:bidi w:val="0"/>
              <w:rPr>
                <w:rFonts w:hint="default" w:ascii="SJQY" w:hAnsi="SJQY" w:eastAsia="SJQY" w:cs="SJQY"/>
                <w:lang w:val="en-US" w:eastAsia="zh-CN"/>
              </w:rPr>
            </w:pPr>
            <w:r>
              <w:rPr>
                <w:rFonts w:hint="eastAsia" w:ascii="SJQY" w:hAnsi="SJQY" w:eastAsia="SJQY" w:cs="SJQY"/>
                <w:lang w:val="en-US" w:eastAsia="zh-CN"/>
              </w:rPr>
              <w:t>m</w:t>
            </w:r>
          </w:p>
        </w:tc>
        <w:tc>
          <w:tcPr>
            <w:tcW w:w="478" w:type="pct"/>
            <w:tcBorders>
              <w:tl2br w:val="nil"/>
              <w:tr2bl w:val="nil"/>
            </w:tcBorders>
            <w:shd w:val="clear" w:color="auto" w:fill="auto"/>
            <w:vAlign w:val="center"/>
          </w:tcPr>
          <w:p w14:paraId="5BFD8CB4">
            <w:pPr>
              <w:pStyle w:val="17"/>
              <w:bidi w:val="0"/>
              <w:rPr>
                <w:rFonts w:hint="default"/>
                <w:lang w:val="en-US" w:eastAsia="zh-CN"/>
              </w:rPr>
            </w:pPr>
            <w:r>
              <w:rPr>
                <w:rFonts w:hint="eastAsia"/>
                <w:lang w:val="en-US" w:eastAsia="zh-CN"/>
              </w:rPr>
              <w:t>4000</w:t>
            </w:r>
          </w:p>
        </w:tc>
        <w:tc>
          <w:tcPr>
            <w:tcW w:w="1013" w:type="pct"/>
            <w:tcBorders>
              <w:tl2br w:val="nil"/>
              <w:tr2bl w:val="nil"/>
            </w:tcBorders>
            <w:shd w:val="clear" w:color="auto" w:fill="auto"/>
            <w:vAlign w:val="center"/>
          </w:tcPr>
          <w:p w14:paraId="17A69D7C">
            <w:pPr>
              <w:pStyle w:val="17"/>
              <w:bidi w:val="0"/>
              <w:rPr>
                <w:rFonts w:hint="eastAsia"/>
              </w:rPr>
            </w:pPr>
          </w:p>
        </w:tc>
      </w:tr>
      <w:tr w14:paraId="5B756EE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24" w:type="pct"/>
            <w:tcBorders>
              <w:tl2br w:val="nil"/>
              <w:tr2bl w:val="nil"/>
            </w:tcBorders>
            <w:shd w:val="clear" w:color="auto" w:fill="auto"/>
            <w:vAlign w:val="center"/>
          </w:tcPr>
          <w:p w14:paraId="3510E170">
            <w:pPr>
              <w:pStyle w:val="17"/>
              <w:bidi w:val="0"/>
              <w:rPr>
                <w:rFonts w:hint="eastAsia"/>
                <w:lang w:eastAsia="zh-CN"/>
              </w:rPr>
            </w:pPr>
            <w:r>
              <w:rPr>
                <w:rFonts w:hint="eastAsia"/>
                <w:lang w:val="en-US" w:eastAsia="zh-CN"/>
              </w:rPr>
              <w:t>2</w:t>
            </w:r>
          </w:p>
        </w:tc>
        <w:tc>
          <w:tcPr>
            <w:tcW w:w="1394" w:type="pct"/>
            <w:tcBorders>
              <w:tl2br w:val="nil"/>
              <w:tr2bl w:val="nil"/>
            </w:tcBorders>
            <w:shd w:val="clear" w:color="auto" w:fill="auto"/>
            <w:vAlign w:val="center"/>
          </w:tcPr>
          <w:p w14:paraId="4807B418">
            <w:pPr>
              <w:pStyle w:val="17"/>
              <w:bidi w:val="0"/>
              <w:rPr>
                <w:rFonts w:hint="default" w:eastAsia="宋体"/>
                <w:lang w:val="en-US" w:eastAsia="zh-CN"/>
              </w:rPr>
            </w:pPr>
            <w:r>
              <w:rPr>
                <w:rFonts w:hint="eastAsia"/>
                <w:lang w:val="en-US" w:eastAsia="zh-CN"/>
              </w:rPr>
              <w:t>竹夹板</w:t>
            </w:r>
          </w:p>
        </w:tc>
        <w:tc>
          <w:tcPr>
            <w:tcW w:w="1210" w:type="pct"/>
            <w:tcBorders>
              <w:tl2br w:val="nil"/>
              <w:tr2bl w:val="nil"/>
            </w:tcBorders>
            <w:shd w:val="clear" w:color="auto" w:fill="auto"/>
            <w:vAlign w:val="center"/>
          </w:tcPr>
          <w:p w14:paraId="63C719A9">
            <w:pPr>
              <w:pStyle w:val="17"/>
              <w:bidi w:val="0"/>
              <w:jc w:val="center"/>
              <w:rPr>
                <w:rFonts w:hint="default" w:eastAsia="宋体"/>
                <w:lang w:val="en-US" w:eastAsia="zh-CN"/>
              </w:rPr>
            </w:pPr>
            <w:r>
              <w:rPr>
                <w:rFonts w:hint="eastAsia"/>
                <w:lang w:val="en-US" w:eastAsia="zh-CN"/>
              </w:rPr>
              <w:t>3m*18cm*5cm</w:t>
            </w:r>
          </w:p>
        </w:tc>
        <w:tc>
          <w:tcPr>
            <w:tcW w:w="478" w:type="pct"/>
            <w:tcBorders>
              <w:tl2br w:val="nil"/>
              <w:tr2bl w:val="nil"/>
            </w:tcBorders>
            <w:shd w:val="clear" w:color="auto" w:fill="auto"/>
            <w:vAlign w:val="center"/>
          </w:tcPr>
          <w:p w14:paraId="5F51E75B">
            <w:pPr>
              <w:pStyle w:val="17"/>
              <w:bidi w:val="0"/>
              <w:rPr>
                <w:rFonts w:hint="default"/>
                <w:lang w:val="en-US" w:eastAsia="zh-CN"/>
              </w:rPr>
            </w:pPr>
            <w:r>
              <w:rPr>
                <w:rFonts w:hint="eastAsia"/>
                <w:lang w:val="en-US" w:eastAsia="zh-CN"/>
              </w:rPr>
              <w:t>块</w:t>
            </w:r>
          </w:p>
        </w:tc>
        <w:tc>
          <w:tcPr>
            <w:tcW w:w="478" w:type="pct"/>
            <w:tcBorders>
              <w:tl2br w:val="nil"/>
              <w:tr2bl w:val="nil"/>
            </w:tcBorders>
            <w:shd w:val="clear" w:color="auto" w:fill="auto"/>
            <w:vAlign w:val="center"/>
          </w:tcPr>
          <w:p w14:paraId="4E5C5BEE">
            <w:pPr>
              <w:pStyle w:val="17"/>
              <w:bidi w:val="0"/>
              <w:rPr>
                <w:rFonts w:hint="default" w:eastAsia="宋体"/>
                <w:lang w:val="en-US" w:eastAsia="zh-CN"/>
              </w:rPr>
            </w:pPr>
            <w:r>
              <w:rPr>
                <w:rFonts w:hint="eastAsia"/>
                <w:lang w:val="en-US" w:eastAsia="zh-CN"/>
              </w:rPr>
              <w:t>5600</w:t>
            </w:r>
          </w:p>
        </w:tc>
        <w:tc>
          <w:tcPr>
            <w:tcW w:w="1013" w:type="pct"/>
            <w:tcBorders>
              <w:tl2br w:val="nil"/>
              <w:tr2bl w:val="nil"/>
            </w:tcBorders>
            <w:shd w:val="clear" w:color="auto" w:fill="auto"/>
            <w:vAlign w:val="center"/>
          </w:tcPr>
          <w:p w14:paraId="4DD0940D">
            <w:pPr>
              <w:pStyle w:val="17"/>
              <w:bidi w:val="0"/>
              <w:rPr>
                <w:rFonts w:hint="eastAsia"/>
              </w:rPr>
            </w:pPr>
          </w:p>
        </w:tc>
      </w:tr>
      <w:tr w14:paraId="77F49E1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24" w:type="pct"/>
            <w:tcBorders>
              <w:tl2br w:val="nil"/>
              <w:tr2bl w:val="nil"/>
            </w:tcBorders>
            <w:shd w:val="clear" w:color="auto" w:fill="auto"/>
            <w:vAlign w:val="center"/>
          </w:tcPr>
          <w:p w14:paraId="7FCC2682">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3</w:t>
            </w:r>
          </w:p>
        </w:tc>
        <w:tc>
          <w:tcPr>
            <w:tcW w:w="1394" w:type="pct"/>
            <w:tcBorders>
              <w:tl2br w:val="nil"/>
              <w:tr2bl w:val="nil"/>
            </w:tcBorders>
            <w:shd w:val="clear" w:color="auto" w:fill="auto"/>
            <w:vAlign w:val="center"/>
          </w:tcPr>
          <w:p w14:paraId="137E16BD">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被动防护网</w:t>
            </w:r>
          </w:p>
        </w:tc>
        <w:tc>
          <w:tcPr>
            <w:tcW w:w="1210" w:type="pct"/>
            <w:tcBorders>
              <w:tl2br w:val="nil"/>
              <w:tr2bl w:val="nil"/>
            </w:tcBorders>
            <w:shd w:val="clear" w:color="auto" w:fill="auto"/>
            <w:vAlign w:val="center"/>
          </w:tcPr>
          <w:p w14:paraId="6B376951">
            <w:pPr>
              <w:pStyle w:val="17"/>
              <w:bidi w:val="0"/>
              <w:ind w:firstLine="0" w:firstLineChars="0"/>
              <w:rPr>
                <w:rFonts w:hint="default" w:ascii="Times New Roman" w:hAnsi="Times New Roman" w:eastAsia="宋体" w:cs="Times New Roman"/>
                <w:kern w:val="2"/>
                <w:sz w:val="18"/>
                <w:lang w:val="en-US" w:eastAsia="zh-CN"/>
              </w:rPr>
            </w:pPr>
            <w:r>
              <w:rPr>
                <w:rFonts w:hint="default" w:eastAsia="宋体"/>
                <w:lang w:val="en-US" w:eastAsia="zh-CN"/>
              </w:rPr>
              <w:t>R9/3/300网型</w:t>
            </w:r>
          </w:p>
        </w:tc>
        <w:tc>
          <w:tcPr>
            <w:tcW w:w="478" w:type="pct"/>
            <w:tcBorders>
              <w:tl2br w:val="nil"/>
              <w:tr2bl w:val="nil"/>
            </w:tcBorders>
            <w:shd w:val="clear" w:color="auto" w:fill="auto"/>
            <w:vAlign w:val="center"/>
          </w:tcPr>
          <w:p w14:paraId="277A81A5">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m</w:t>
            </w:r>
          </w:p>
        </w:tc>
        <w:tc>
          <w:tcPr>
            <w:tcW w:w="478" w:type="pct"/>
            <w:tcBorders>
              <w:tl2br w:val="nil"/>
              <w:tr2bl w:val="nil"/>
            </w:tcBorders>
            <w:shd w:val="clear" w:color="auto" w:fill="auto"/>
            <w:vAlign w:val="center"/>
          </w:tcPr>
          <w:p w14:paraId="7830C826">
            <w:pPr>
              <w:pStyle w:val="17"/>
              <w:bidi w:val="0"/>
              <w:ind w:firstLine="0" w:firstLineChars="0"/>
              <w:rPr>
                <w:rFonts w:hint="default" w:ascii="Times New Roman" w:hAnsi="Times New Roman" w:eastAsia="宋体" w:cs="Times New Roman"/>
                <w:kern w:val="2"/>
                <w:sz w:val="18"/>
                <w:lang w:val="en-US" w:eastAsia="zh-CN"/>
              </w:rPr>
            </w:pPr>
            <w:r>
              <w:rPr>
                <w:rFonts w:hint="default" w:eastAsia="宋体"/>
                <w:lang w:val="en-US" w:eastAsia="zh-CN"/>
              </w:rPr>
              <w:t>5753.8</w:t>
            </w:r>
          </w:p>
        </w:tc>
        <w:tc>
          <w:tcPr>
            <w:tcW w:w="1013" w:type="pct"/>
            <w:tcBorders>
              <w:tl2br w:val="nil"/>
              <w:tr2bl w:val="nil"/>
            </w:tcBorders>
            <w:shd w:val="clear" w:color="auto" w:fill="auto"/>
            <w:vAlign w:val="center"/>
          </w:tcPr>
          <w:p w14:paraId="6E4D17B7">
            <w:pPr>
              <w:pStyle w:val="17"/>
              <w:bidi w:val="0"/>
              <w:ind w:firstLine="0" w:firstLineChars="0"/>
              <w:rPr>
                <w:rFonts w:hint="eastAsia" w:ascii="Times New Roman" w:hAnsi="Times New Roman" w:eastAsia="宋体" w:cs="Times New Roman"/>
                <w:kern w:val="2"/>
                <w:sz w:val="18"/>
                <w:lang w:val="en-US" w:eastAsia="zh-CN"/>
              </w:rPr>
            </w:pPr>
          </w:p>
        </w:tc>
      </w:tr>
    </w:tbl>
    <w:p w14:paraId="636450BF">
      <w:pPr>
        <w:pStyle w:val="16"/>
        <w:bidi w:val="0"/>
        <w:rPr>
          <w:rFonts w:hint="default"/>
          <w:lang w:val="en-US" w:eastAsia="zh-CN"/>
        </w:rPr>
      </w:pPr>
      <w:r>
        <w:rPr>
          <w:rFonts w:hint="eastAsia"/>
          <w:lang w:val="en-US" w:eastAsia="zh-CN"/>
        </w:rPr>
        <w:t>表3-04安全防护计划表</w:t>
      </w:r>
    </w:p>
    <w:tbl>
      <w:tblPr>
        <w:tblStyle w:val="13"/>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783"/>
        <w:gridCol w:w="2574"/>
        <w:gridCol w:w="2234"/>
        <w:gridCol w:w="882"/>
        <w:gridCol w:w="882"/>
        <w:gridCol w:w="1870"/>
      </w:tblGrid>
      <w:tr w14:paraId="15445BF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00" w:hRule="atLeast"/>
        </w:trPr>
        <w:tc>
          <w:tcPr>
            <w:tcW w:w="424" w:type="pct"/>
            <w:tcBorders>
              <w:tl2br w:val="nil"/>
              <w:tr2bl w:val="nil"/>
            </w:tcBorders>
            <w:shd w:val="clear" w:color="auto" w:fill="auto"/>
            <w:vAlign w:val="center"/>
          </w:tcPr>
          <w:p w14:paraId="334D7006">
            <w:pPr>
              <w:pStyle w:val="17"/>
              <w:bidi w:val="0"/>
              <w:rPr>
                <w:rFonts w:hint="eastAsia"/>
              </w:rPr>
            </w:pPr>
            <w:r>
              <w:rPr>
                <w:rFonts w:hint="eastAsia"/>
              </w:rPr>
              <w:t>序号</w:t>
            </w:r>
          </w:p>
        </w:tc>
        <w:tc>
          <w:tcPr>
            <w:tcW w:w="1394" w:type="pct"/>
            <w:tcBorders>
              <w:tl2br w:val="nil"/>
              <w:tr2bl w:val="nil"/>
            </w:tcBorders>
            <w:shd w:val="clear" w:color="auto" w:fill="auto"/>
            <w:vAlign w:val="center"/>
          </w:tcPr>
          <w:p w14:paraId="44CC3508">
            <w:pPr>
              <w:pStyle w:val="17"/>
              <w:bidi w:val="0"/>
              <w:rPr>
                <w:rFonts w:hint="eastAsia"/>
              </w:rPr>
            </w:pPr>
            <w:r>
              <w:rPr>
                <w:rFonts w:hint="eastAsia"/>
              </w:rPr>
              <w:t>名称</w:t>
            </w:r>
          </w:p>
        </w:tc>
        <w:tc>
          <w:tcPr>
            <w:tcW w:w="1210" w:type="pct"/>
            <w:tcBorders>
              <w:tl2br w:val="nil"/>
              <w:tr2bl w:val="nil"/>
            </w:tcBorders>
            <w:shd w:val="clear" w:color="auto" w:fill="auto"/>
            <w:vAlign w:val="center"/>
          </w:tcPr>
          <w:p w14:paraId="37A430C0">
            <w:pPr>
              <w:pStyle w:val="17"/>
              <w:bidi w:val="0"/>
              <w:rPr>
                <w:rFonts w:hint="default" w:eastAsia="宋体"/>
                <w:lang w:val="en-US" w:eastAsia="zh-CN"/>
              </w:rPr>
            </w:pPr>
            <w:r>
              <w:rPr>
                <w:rFonts w:hint="eastAsia"/>
                <w:lang w:val="en-US" w:eastAsia="zh-CN"/>
              </w:rPr>
              <w:t>规格</w:t>
            </w:r>
          </w:p>
        </w:tc>
        <w:tc>
          <w:tcPr>
            <w:tcW w:w="478" w:type="pct"/>
            <w:tcBorders>
              <w:tl2br w:val="nil"/>
              <w:tr2bl w:val="nil"/>
            </w:tcBorders>
            <w:shd w:val="clear" w:color="auto" w:fill="auto"/>
            <w:vAlign w:val="center"/>
          </w:tcPr>
          <w:p w14:paraId="196004F0">
            <w:pPr>
              <w:pStyle w:val="17"/>
              <w:bidi w:val="0"/>
              <w:rPr>
                <w:rFonts w:hint="default"/>
                <w:lang w:val="en-US" w:eastAsia="zh-CN"/>
              </w:rPr>
            </w:pPr>
            <w:r>
              <w:rPr>
                <w:rFonts w:hint="eastAsia"/>
                <w:lang w:val="en-US" w:eastAsia="zh-CN"/>
              </w:rPr>
              <w:t>单位</w:t>
            </w:r>
          </w:p>
        </w:tc>
        <w:tc>
          <w:tcPr>
            <w:tcW w:w="478" w:type="pct"/>
            <w:tcBorders>
              <w:tl2br w:val="nil"/>
              <w:tr2bl w:val="nil"/>
            </w:tcBorders>
            <w:shd w:val="clear" w:color="auto" w:fill="auto"/>
            <w:vAlign w:val="center"/>
          </w:tcPr>
          <w:p w14:paraId="26F21627">
            <w:pPr>
              <w:pStyle w:val="17"/>
              <w:bidi w:val="0"/>
              <w:rPr>
                <w:rFonts w:hint="eastAsia"/>
              </w:rPr>
            </w:pPr>
            <w:r>
              <w:rPr>
                <w:rFonts w:hint="eastAsia"/>
              </w:rPr>
              <w:t>数量</w:t>
            </w:r>
          </w:p>
        </w:tc>
        <w:tc>
          <w:tcPr>
            <w:tcW w:w="1013" w:type="pct"/>
            <w:tcBorders>
              <w:tl2br w:val="nil"/>
              <w:tr2bl w:val="nil"/>
            </w:tcBorders>
            <w:shd w:val="clear" w:color="auto" w:fill="auto"/>
            <w:vAlign w:val="center"/>
          </w:tcPr>
          <w:p w14:paraId="2F7AF886">
            <w:pPr>
              <w:pStyle w:val="17"/>
              <w:bidi w:val="0"/>
              <w:rPr>
                <w:rFonts w:hint="eastAsia"/>
              </w:rPr>
            </w:pPr>
            <w:r>
              <w:rPr>
                <w:rFonts w:hint="eastAsia"/>
              </w:rPr>
              <w:t>备注</w:t>
            </w:r>
          </w:p>
        </w:tc>
      </w:tr>
      <w:tr w14:paraId="1D33F04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97" w:hRule="atLeast"/>
        </w:trPr>
        <w:tc>
          <w:tcPr>
            <w:tcW w:w="424" w:type="pct"/>
            <w:tcBorders>
              <w:tl2br w:val="nil"/>
              <w:tr2bl w:val="nil"/>
            </w:tcBorders>
            <w:shd w:val="clear" w:color="auto" w:fill="auto"/>
            <w:vAlign w:val="center"/>
          </w:tcPr>
          <w:p w14:paraId="46EFC5E2">
            <w:pPr>
              <w:pStyle w:val="17"/>
              <w:bidi w:val="0"/>
              <w:rPr>
                <w:rFonts w:hint="eastAsia"/>
                <w:lang w:eastAsia="zh-CN"/>
              </w:rPr>
            </w:pPr>
            <w:r>
              <w:rPr>
                <w:rFonts w:hint="eastAsia"/>
                <w:lang w:val="en-US" w:eastAsia="zh-CN"/>
              </w:rPr>
              <w:t>1</w:t>
            </w:r>
          </w:p>
        </w:tc>
        <w:tc>
          <w:tcPr>
            <w:tcW w:w="1394" w:type="pct"/>
            <w:tcBorders>
              <w:tl2br w:val="nil"/>
              <w:tr2bl w:val="nil"/>
            </w:tcBorders>
            <w:shd w:val="clear" w:color="auto" w:fill="auto"/>
            <w:vAlign w:val="center"/>
          </w:tcPr>
          <w:p w14:paraId="2DCA4B6E">
            <w:pPr>
              <w:pStyle w:val="17"/>
              <w:bidi w:val="0"/>
              <w:rPr>
                <w:rFonts w:hint="default" w:eastAsia="宋体"/>
                <w:lang w:val="en-US" w:eastAsia="zh-CN"/>
              </w:rPr>
            </w:pPr>
            <w:r>
              <w:rPr>
                <w:rFonts w:hint="eastAsia"/>
                <w:lang w:val="en-US" w:eastAsia="zh-CN"/>
              </w:rPr>
              <w:t>钢管</w:t>
            </w:r>
          </w:p>
        </w:tc>
        <w:tc>
          <w:tcPr>
            <w:tcW w:w="1210" w:type="pct"/>
            <w:tcBorders>
              <w:tl2br w:val="nil"/>
              <w:tr2bl w:val="nil"/>
            </w:tcBorders>
            <w:shd w:val="clear" w:color="auto" w:fill="auto"/>
            <w:vAlign w:val="center"/>
          </w:tcPr>
          <w:p w14:paraId="2E05C243">
            <w:pPr>
              <w:pStyle w:val="17"/>
              <w:bidi w:val="0"/>
              <w:rPr>
                <w:rFonts w:hint="default" w:eastAsia="宋体"/>
                <w:lang w:val="en-US" w:eastAsia="zh-CN"/>
              </w:rPr>
            </w:pPr>
            <w:r>
              <w:rPr>
                <w:rFonts w:hint="eastAsia" w:ascii="SJQY" w:hAnsi="SJQY" w:eastAsia="SJQY" w:cs="SJQY"/>
                <w:lang w:val="en-US" w:eastAsia="zh-CN"/>
              </w:rPr>
              <w:t>A</w:t>
            </w:r>
            <w:r>
              <w:rPr>
                <w:rFonts w:hint="eastAsia"/>
                <w:lang w:val="en-US" w:eastAsia="zh-CN"/>
              </w:rPr>
              <w:t>48*3.6</w:t>
            </w:r>
          </w:p>
        </w:tc>
        <w:tc>
          <w:tcPr>
            <w:tcW w:w="478" w:type="pct"/>
            <w:tcBorders>
              <w:tl2br w:val="nil"/>
              <w:tr2bl w:val="nil"/>
            </w:tcBorders>
            <w:shd w:val="clear" w:color="auto" w:fill="auto"/>
            <w:vAlign w:val="center"/>
          </w:tcPr>
          <w:p w14:paraId="4B180190">
            <w:pPr>
              <w:pStyle w:val="17"/>
              <w:bidi w:val="0"/>
              <w:rPr>
                <w:rFonts w:hint="default" w:ascii="SJQY" w:hAnsi="SJQY" w:eastAsia="SJQY" w:cs="SJQY"/>
                <w:lang w:val="en-US" w:eastAsia="zh-CN"/>
              </w:rPr>
            </w:pPr>
            <w:r>
              <w:rPr>
                <w:rFonts w:hint="eastAsia" w:ascii="SJQY" w:hAnsi="SJQY" w:eastAsia="SJQY" w:cs="SJQY"/>
                <w:lang w:val="en-US" w:eastAsia="zh-CN"/>
              </w:rPr>
              <w:t>m</w:t>
            </w:r>
          </w:p>
        </w:tc>
        <w:tc>
          <w:tcPr>
            <w:tcW w:w="478" w:type="pct"/>
            <w:tcBorders>
              <w:tl2br w:val="nil"/>
              <w:tr2bl w:val="nil"/>
            </w:tcBorders>
            <w:shd w:val="clear" w:color="auto" w:fill="auto"/>
            <w:vAlign w:val="center"/>
          </w:tcPr>
          <w:p w14:paraId="69DB84C6">
            <w:pPr>
              <w:pStyle w:val="17"/>
              <w:bidi w:val="0"/>
              <w:rPr>
                <w:rFonts w:hint="default"/>
                <w:lang w:val="en-US" w:eastAsia="zh-CN"/>
              </w:rPr>
            </w:pPr>
            <w:r>
              <w:rPr>
                <w:rFonts w:hint="eastAsia"/>
                <w:lang w:val="en-US" w:eastAsia="zh-CN"/>
              </w:rPr>
              <w:t>1800</w:t>
            </w:r>
          </w:p>
        </w:tc>
        <w:tc>
          <w:tcPr>
            <w:tcW w:w="1013" w:type="pct"/>
            <w:tcBorders>
              <w:tl2br w:val="nil"/>
              <w:tr2bl w:val="nil"/>
            </w:tcBorders>
            <w:shd w:val="clear" w:color="auto" w:fill="auto"/>
            <w:vAlign w:val="center"/>
          </w:tcPr>
          <w:p w14:paraId="4AAF4BC0">
            <w:pPr>
              <w:pStyle w:val="17"/>
              <w:bidi w:val="0"/>
              <w:rPr>
                <w:rFonts w:hint="default" w:eastAsia="宋体"/>
                <w:lang w:val="en-US" w:eastAsia="zh-CN"/>
              </w:rPr>
            </w:pPr>
            <w:r>
              <w:rPr>
                <w:rFonts w:hint="eastAsia"/>
                <w:lang w:val="en-US" w:eastAsia="zh-CN"/>
              </w:rPr>
              <w:t>临边防护搭设</w:t>
            </w:r>
          </w:p>
        </w:tc>
      </w:tr>
      <w:tr w14:paraId="0BBBC47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24" w:type="pct"/>
            <w:tcBorders>
              <w:tl2br w:val="nil"/>
              <w:tr2bl w:val="nil"/>
            </w:tcBorders>
            <w:shd w:val="clear" w:color="auto" w:fill="auto"/>
            <w:vAlign w:val="center"/>
          </w:tcPr>
          <w:p w14:paraId="165B7816">
            <w:pPr>
              <w:pStyle w:val="17"/>
              <w:bidi w:val="0"/>
              <w:rPr>
                <w:rFonts w:hint="eastAsia"/>
                <w:lang w:eastAsia="zh-CN"/>
              </w:rPr>
            </w:pPr>
            <w:r>
              <w:rPr>
                <w:rFonts w:hint="eastAsia"/>
                <w:lang w:val="en-US" w:eastAsia="zh-CN"/>
              </w:rPr>
              <w:t>2</w:t>
            </w:r>
          </w:p>
        </w:tc>
        <w:tc>
          <w:tcPr>
            <w:tcW w:w="1394" w:type="pct"/>
            <w:tcBorders>
              <w:tl2br w:val="nil"/>
              <w:tr2bl w:val="nil"/>
            </w:tcBorders>
            <w:shd w:val="clear" w:color="auto" w:fill="auto"/>
            <w:vAlign w:val="center"/>
          </w:tcPr>
          <w:p w14:paraId="2BE5B362">
            <w:pPr>
              <w:pStyle w:val="17"/>
              <w:bidi w:val="0"/>
              <w:rPr>
                <w:rFonts w:hint="default" w:eastAsia="宋体"/>
                <w:lang w:val="en-US" w:eastAsia="zh-CN"/>
              </w:rPr>
            </w:pPr>
            <w:r>
              <w:rPr>
                <w:rFonts w:hint="eastAsia" w:eastAsia="宋体"/>
                <w:lang w:val="en-US" w:eastAsia="zh-CN"/>
              </w:rPr>
              <w:t>密目网</w:t>
            </w:r>
          </w:p>
        </w:tc>
        <w:tc>
          <w:tcPr>
            <w:tcW w:w="1210" w:type="pct"/>
            <w:tcBorders>
              <w:tl2br w:val="nil"/>
              <w:tr2bl w:val="nil"/>
            </w:tcBorders>
            <w:shd w:val="clear" w:color="auto" w:fill="auto"/>
            <w:vAlign w:val="center"/>
          </w:tcPr>
          <w:p w14:paraId="252615AE">
            <w:pPr>
              <w:pStyle w:val="17"/>
              <w:bidi w:val="0"/>
              <w:jc w:val="center"/>
              <w:rPr>
                <w:rFonts w:hint="default" w:eastAsia="宋体"/>
                <w:lang w:val="en-US" w:eastAsia="zh-CN"/>
              </w:rPr>
            </w:pPr>
            <w:r>
              <w:rPr>
                <w:rFonts w:hint="eastAsia" w:eastAsia="宋体"/>
                <w:lang w:val="en-US" w:eastAsia="zh-CN"/>
              </w:rPr>
              <w:t>/</w:t>
            </w:r>
          </w:p>
        </w:tc>
        <w:tc>
          <w:tcPr>
            <w:tcW w:w="478" w:type="pct"/>
            <w:tcBorders>
              <w:tl2br w:val="nil"/>
              <w:tr2bl w:val="nil"/>
            </w:tcBorders>
            <w:shd w:val="clear" w:color="auto" w:fill="auto"/>
            <w:vAlign w:val="center"/>
          </w:tcPr>
          <w:p w14:paraId="0353F071">
            <w:pPr>
              <w:pStyle w:val="17"/>
              <w:bidi w:val="0"/>
              <w:rPr>
                <w:rFonts w:hint="default"/>
                <w:lang w:val="en-US" w:eastAsia="zh-CN"/>
              </w:rPr>
            </w:pPr>
            <w:r>
              <w:rPr>
                <w:rFonts w:hint="eastAsia"/>
                <w:lang w:val="en-US" w:eastAsia="zh-CN"/>
              </w:rPr>
              <w:t>m</w:t>
            </w:r>
            <w:r>
              <w:rPr>
                <w:rFonts w:hint="eastAsia"/>
                <w:vertAlign w:val="superscript"/>
                <w:lang w:val="en-US" w:eastAsia="zh-CN"/>
              </w:rPr>
              <w:t>2</w:t>
            </w:r>
          </w:p>
        </w:tc>
        <w:tc>
          <w:tcPr>
            <w:tcW w:w="478" w:type="pct"/>
            <w:tcBorders>
              <w:tl2br w:val="nil"/>
              <w:tr2bl w:val="nil"/>
            </w:tcBorders>
            <w:shd w:val="clear" w:color="auto" w:fill="auto"/>
            <w:vAlign w:val="center"/>
          </w:tcPr>
          <w:p w14:paraId="44B7AB1E">
            <w:pPr>
              <w:pStyle w:val="17"/>
              <w:bidi w:val="0"/>
              <w:rPr>
                <w:rFonts w:hint="default" w:eastAsia="宋体"/>
                <w:lang w:val="en-US" w:eastAsia="zh-CN"/>
              </w:rPr>
            </w:pPr>
            <w:r>
              <w:rPr>
                <w:rFonts w:hint="eastAsia" w:eastAsia="宋体"/>
                <w:lang w:val="en-US" w:eastAsia="zh-CN"/>
              </w:rPr>
              <w:t>1440</w:t>
            </w:r>
          </w:p>
        </w:tc>
        <w:tc>
          <w:tcPr>
            <w:tcW w:w="1013" w:type="pct"/>
            <w:tcBorders>
              <w:tl2br w:val="nil"/>
              <w:tr2bl w:val="nil"/>
            </w:tcBorders>
            <w:shd w:val="clear" w:color="auto" w:fill="auto"/>
            <w:vAlign w:val="center"/>
          </w:tcPr>
          <w:p w14:paraId="786021B4">
            <w:pPr>
              <w:pStyle w:val="17"/>
              <w:bidi w:val="0"/>
              <w:rPr>
                <w:rFonts w:hint="eastAsia"/>
              </w:rPr>
            </w:pPr>
          </w:p>
        </w:tc>
      </w:tr>
      <w:tr w14:paraId="637548F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24" w:type="pct"/>
            <w:tcBorders>
              <w:tl2br w:val="nil"/>
              <w:tr2bl w:val="nil"/>
            </w:tcBorders>
            <w:shd w:val="clear" w:color="auto" w:fill="auto"/>
            <w:vAlign w:val="center"/>
          </w:tcPr>
          <w:p w14:paraId="461B5408">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3</w:t>
            </w:r>
          </w:p>
        </w:tc>
        <w:tc>
          <w:tcPr>
            <w:tcW w:w="1394" w:type="pct"/>
            <w:tcBorders>
              <w:tl2br w:val="nil"/>
              <w:tr2bl w:val="nil"/>
            </w:tcBorders>
            <w:shd w:val="clear" w:color="auto" w:fill="auto"/>
            <w:vAlign w:val="center"/>
          </w:tcPr>
          <w:p w14:paraId="16C8960D">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安全绳</w:t>
            </w:r>
          </w:p>
        </w:tc>
        <w:tc>
          <w:tcPr>
            <w:tcW w:w="1210" w:type="pct"/>
            <w:tcBorders>
              <w:tl2br w:val="nil"/>
              <w:tr2bl w:val="nil"/>
            </w:tcBorders>
            <w:shd w:val="clear" w:color="auto" w:fill="auto"/>
            <w:vAlign w:val="center"/>
          </w:tcPr>
          <w:p w14:paraId="22318027">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8m</w:t>
            </w:r>
          </w:p>
        </w:tc>
        <w:tc>
          <w:tcPr>
            <w:tcW w:w="478" w:type="pct"/>
            <w:tcBorders>
              <w:tl2br w:val="nil"/>
              <w:tr2bl w:val="nil"/>
            </w:tcBorders>
            <w:shd w:val="clear" w:color="auto" w:fill="auto"/>
            <w:vAlign w:val="center"/>
          </w:tcPr>
          <w:p w14:paraId="77AF5F6A">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根</w:t>
            </w:r>
          </w:p>
        </w:tc>
        <w:tc>
          <w:tcPr>
            <w:tcW w:w="478" w:type="pct"/>
            <w:tcBorders>
              <w:tl2br w:val="nil"/>
              <w:tr2bl w:val="nil"/>
            </w:tcBorders>
            <w:shd w:val="clear" w:color="auto" w:fill="auto"/>
            <w:vAlign w:val="center"/>
          </w:tcPr>
          <w:p w14:paraId="6C974D8B">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10</w:t>
            </w:r>
          </w:p>
        </w:tc>
        <w:tc>
          <w:tcPr>
            <w:tcW w:w="1013" w:type="pct"/>
            <w:tcBorders>
              <w:tl2br w:val="nil"/>
              <w:tr2bl w:val="nil"/>
            </w:tcBorders>
            <w:shd w:val="clear" w:color="auto" w:fill="auto"/>
            <w:vAlign w:val="center"/>
          </w:tcPr>
          <w:p w14:paraId="50E6A839">
            <w:pPr>
              <w:pStyle w:val="17"/>
              <w:bidi w:val="0"/>
              <w:ind w:firstLine="0" w:firstLineChars="0"/>
              <w:rPr>
                <w:rFonts w:hint="eastAsia" w:ascii="Times New Roman" w:hAnsi="Times New Roman" w:eastAsia="宋体" w:cs="Times New Roman"/>
                <w:kern w:val="2"/>
                <w:sz w:val="18"/>
                <w:lang w:val="en-US" w:eastAsia="zh-CN"/>
              </w:rPr>
            </w:pPr>
          </w:p>
        </w:tc>
      </w:tr>
      <w:tr w14:paraId="57605BE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24" w:type="pct"/>
            <w:tcBorders>
              <w:tl2br w:val="nil"/>
              <w:tr2bl w:val="nil"/>
            </w:tcBorders>
            <w:shd w:val="clear" w:color="auto" w:fill="auto"/>
            <w:vAlign w:val="center"/>
          </w:tcPr>
          <w:p w14:paraId="72E4379A">
            <w:pPr>
              <w:pStyle w:val="17"/>
              <w:bidi w:val="0"/>
              <w:ind w:firstLine="0" w:firstLineChars="0"/>
              <w:rPr>
                <w:rFonts w:hint="default"/>
                <w:lang w:val="en-US" w:eastAsia="zh-CN"/>
              </w:rPr>
            </w:pPr>
            <w:r>
              <w:rPr>
                <w:rFonts w:hint="eastAsia"/>
                <w:lang w:val="en-US" w:eastAsia="zh-CN"/>
              </w:rPr>
              <w:t>4</w:t>
            </w:r>
          </w:p>
        </w:tc>
        <w:tc>
          <w:tcPr>
            <w:tcW w:w="1394" w:type="pct"/>
            <w:tcBorders>
              <w:tl2br w:val="nil"/>
              <w:tr2bl w:val="nil"/>
            </w:tcBorders>
            <w:shd w:val="clear" w:color="auto" w:fill="auto"/>
            <w:vAlign w:val="center"/>
          </w:tcPr>
          <w:p w14:paraId="6FA9F8EF">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防坠器</w:t>
            </w:r>
          </w:p>
        </w:tc>
        <w:tc>
          <w:tcPr>
            <w:tcW w:w="1210" w:type="pct"/>
            <w:tcBorders>
              <w:tl2br w:val="nil"/>
              <w:tr2bl w:val="nil"/>
            </w:tcBorders>
            <w:shd w:val="clear" w:color="auto" w:fill="auto"/>
            <w:vAlign w:val="center"/>
          </w:tcPr>
          <w:p w14:paraId="63BC67D3">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w:t>
            </w:r>
          </w:p>
        </w:tc>
        <w:tc>
          <w:tcPr>
            <w:tcW w:w="478" w:type="pct"/>
            <w:tcBorders>
              <w:tl2br w:val="nil"/>
              <w:tr2bl w:val="nil"/>
            </w:tcBorders>
            <w:shd w:val="clear" w:color="auto" w:fill="auto"/>
            <w:vAlign w:val="center"/>
          </w:tcPr>
          <w:p w14:paraId="7E515CEE">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个</w:t>
            </w:r>
          </w:p>
        </w:tc>
        <w:tc>
          <w:tcPr>
            <w:tcW w:w="478" w:type="pct"/>
            <w:tcBorders>
              <w:tl2br w:val="nil"/>
              <w:tr2bl w:val="nil"/>
            </w:tcBorders>
            <w:shd w:val="clear" w:color="auto" w:fill="auto"/>
            <w:vAlign w:val="center"/>
          </w:tcPr>
          <w:p w14:paraId="73D7321E">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4</w:t>
            </w:r>
          </w:p>
        </w:tc>
        <w:tc>
          <w:tcPr>
            <w:tcW w:w="1013" w:type="pct"/>
            <w:tcBorders>
              <w:tl2br w:val="nil"/>
              <w:tr2bl w:val="nil"/>
            </w:tcBorders>
            <w:shd w:val="clear" w:color="auto" w:fill="auto"/>
            <w:vAlign w:val="center"/>
          </w:tcPr>
          <w:p w14:paraId="135BE116">
            <w:pPr>
              <w:pStyle w:val="17"/>
              <w:bidi w:val="0"/>
              <w:ind w:firstLine="0" w:firstLineChars="0"/>
              <w:rPr>
                <w:rFonts w:hint="eastAsia" w:ascii="Times New Roman" w:hAnsi="Times New Roman" w:eastAsia="宋体" w:cs="Times New Roman"/>
                <w:kern w:val="2"/>
                <w:sz w:val="18"/>
                <w:lang w:val="en-US" w:eastAsia="zh-CN"/>
              </w:rPr>
            </w:pPr>
          </w:p>
        </w:tc>
      </w:tr>
      <w:tr w14:paraId="342618A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3" w:hRule="atLeast"/>
        </w:trPr>
        <w:tc>
          <w:tcPr>
            <w:tcW w:w="424" w:type="pct"/>
            <w:tcBorders>
              <w:tl2br w:val="nil"/>
              <w:tr2bl w:val="nil"/>
            </w:tcBorders>
            <w:shd w:val="clear" w:color="auto" w:fill="auto"/>
            <w:vAlign w:val="center"/>
          </w:tcPr>
          <w:p w14:paraId="7B432794">
            <w:pPr>
              <w:pStyle w:val="17"/>
              <w:bidi w:val="0"/>
              <w:ind w:firstLine="0" w:firstLineChars="0"/>
              <w:rPr>
                <w:rFonts w:hint="default"/>
                <w:lang w:val="en-US" w:eastAsia="zh-CN"/>
              </w:rPr>
            </w:pPr>
            <w:r>
              <w:rPr>
                <w:rFonts w:hint="eastAsia"/>
                <w:lang w:val="en-US" w:eastAsia="zh-CN"/>
              </w:rPr>
              <w:t>5</w:t>
            </w:r>
          </w:p>
        </w:tc>
        <w:tc>
          <w:tcPr>
            <w:tcW w:w="1394" w:type="pct"/>
            <w:tcBorders>
              <w:tl2br w:val="nil"/>
              <w:tr2bl w:val="nil"/>
            </w:tcBorders>
            <w:shd w:val="clear" w:color="auto" w:fill="auto"/>
            <w:vAlign w:val="center"/>
          </w:tcPr>
          <w:p w14:paraId="68E31AA4">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安全带</w:t>
            </w:r>
          </w:p>
        </w:tc>
        <w:tc>
          <w:tcPr>
            <w:tcW w:w="1210" w:type="pct"/>
            <w:tcBorders>
              <w:tl2br w:val="nil"/>
              <w:tr2bl w:val="nil"/>
            </w:tcBorders>
            <w:shd w:val="clear" w:color="auto" w:fill="auto"/>
            <w:vAlign w:val="center"/>
          </w:tcPr>
          <w:p w14:paraId="411807F2">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五点式</w:t>
            </w:r>
          </w:p>
        </w:tc>
        <w:tc>
          <w:tcPr>
            <w:tcW w:w="478" w:type="pct"/>
            <w:tcBorders>
              <w:tl2br w:val="nil"/>
              <w:tr2bl w:val="nil"/>
            </w:tcBorders>
            <w:shd w:val="clear" w:color="auto" w:fill="auto"/>
            <w:vAlign w:val="center"/>
          </w:tcPr>
          <w:p w14:paraId="44248D21">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根</w:t>
            </w:r>
          </w:p>
        </w:tc>
        <w:tc>
          <w:tcPr>
            <w:tcW w:w="478" w:type="pct"/>
            <w:tcBorders>
              <w:tl2br w:val="nil"/>
              <w:tr2bl w:val="nil"/>
            </w:tcBorders>
            <w:shd w:val="clear" w:color="auto" w:fill="auto"/>
            <w:vAlign w:val="center"/>
          </w:tcPr>
          <w:p w14:paraId="0D3A3B76">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30</w:t>
            </w:r>
          </w:p>
        </w:tc>
        <w:tc>
          <w:tcPr>
            <w:tcW w:w="1013" w:type="pct"/>
            <w:tcBorders>
              <w:tl2br w:val="nil"/>
              <w:tr2bl w:val="nil"/>
            </w:tcBorders>
            <w:shd w:val="clear" w:color="auto" w:fill="auto"/>
            <w:vAlign w:val="center"/>
          </w:tcPr>
          <w:p w14:paraId="1361A5ED">
            <w:pPr>
              <w:pStyle w:val="17"/>
              <w:bidi w:val="0"/>
              <w:ind w:firstLine="0" w:firstLineChars="0"/>
              <w:rPr>
                <w:rFonts w:hint="eastAsia" w:ascii="Times New Roman" w:hAnsi="Times New Roman" w:eastAsia="宋体" w:cs="Times New Roman"/>
                <w:kern w:val="2"/>
                <w:sz w:val="18"/>
                <w:lang w:val="en-US" w:eastAsia="zh-CN"/>
              </w:rPr>
            </w:pPr>
          </w:p>
        </w:tc>
      </w:tr>
      <w:tr w14:paraId="78FF735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3" w:hRule="atLeast"/>
        </w:trPr>
        <w:tc>
          <w:tcPr>
            <w:tcW w:w="424" w:type="pct"/>
            <w:tcBorders>
              <w:tl2br w:val="nil"/>
              <w:tr2bl w:val="nil"/>
            </w:tcBorders>
            <w:shd w:val="clear" w:color="auto" w:fill="auto"/>
            <w:vAlign w:val="center"/>
          </w:tcPr>
          <w:p w14:paraId="0D321428">
            <w:pPr>
              <w:pStyle w:val="17"/>
              <w:bidi w:val="0"/>
              <w:ind w:firstLine="0" w:firstLineChars="0"/>
              <w:rPr>
                <w:rFonts w:hint="default"/>
                <w:lang w:val="en-US" w:eastAsia="zh-CN"/>
              </w:rPr>
            </w:pPr>
            <w:bookmarkStart w:id="67" w:name="_Toc182322638"/>
            <w:r>
              <w:rPr>
                <w:rFonts w:hint="eastAsia"/>
                <w:lang w:val="en-US" w:eastAsia="zh-CN"/>
              </w:rPr>
              <w:t>6</w:t>
            </w:r>
          </w:p>
        </w:tc>
        <w:tc>
          <w:tcPr>
            <w:tcW w:w="1394" w:type="pct"/>
            <w:tcBorders>
              <w:tl2br w:val="nil"/>
              <w:tr2bl w:val="nil"/>
            </w:tcBorders>
            <w:shd w:val="clear" w:color="auto" w:fill="auto"/>
            <w:vAlign w:val="center"/>
          </w:tcPr>
          <w:p w14:paraId="38781CE9">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安全警示牌</w:t>
            </w:r>
          </w:p>
        </w:tc>
        <w:tc>
          <w:tcPr>
            <w:tcW w:w="1210" w:type="pct"/>
            <w:tcBorders>
              <w:tl2br w:val="nil"/>
              <w:tr2bl w:val="nil"/>
            </w:tcBorders>
            <w:shd w:val="clear" w:color="auto" w:fill="auto"/>
            <w:vAlign w:val="center"/>
          </w:tcPr>
          <w:p w14:paraId="0B2ACFD9">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w:t>
            </w:r>
          </w:p>
        </w:tc>
        <w:tc>
          <w:tcPr>
            <w:tcW w:w="478" w:type="pct"/>
            <w:tcBorders>
              <w:tl2br w:val="nil"/>
              <w:tr2bl w:val="nil"/>
            </w:tcBorders>
            <w:shd w:val="clear" w:color="auto" w:fill="auto"/>
            <w:vAlign w:val="center"/>
          </w:tcPr>
          <w:p w14:paraId="0CAF247C">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块</w:t>
            </w:r>
          </w:p>
        </w:tc>
        <w:tc>
          <w:tcPr>
            <w:tcW w:w="478" w:type="pct"/>
            <w:tcBorders>
              <w:tl2br w:val="nil"/>
              <w:tr2bl w:val="nil"/>
            </w:tcBorders>
            <w:shd w:val="clear" w:color="auto" w:fill="auto"/>
            <w:vAlign w:val="center"/>
          </w:tcPr>
          <w:p w14:paraId="7BAE1E62">
            <w:pPr>
              <w:pStyle w:val="17"/>
              <w:bidi w:val="0"/>
              <w:ind w:firstLine="0" w:firstLineChars="0"/>
              <w:rPr>
                <w:rFonts w:hint="default" w:ascii="Times New Roman" w:hAnsi="Times New Roman" w:eastAsia="宋体" w:cs="Times New Roman"/>
                <w:kern w:val="2"/>
                <w:sz w:val="18"/>
                <w:lang w:val="en-US" w:eastAsia="zh-CN"/>
              </w:rPr>
            </w:pPr>
            <w:r>
              <w:rPr>
                <w:rFonts w:hint="eastAsia" w:ascii="Times New Roman" w:hAnsi="Times New Roman" w:eastAsia="宋体" w:cs="Times New Roman"/>
                <w:kern w:val="2"/>
                <w:sz w:val="18"/>
                <w:lang w:val="en-US" w:eastAsia="zh-CN"/>
              </w:rPr>
              <w:t>20</w:t>
            </w:r>
          </w:p>
        </w:tc>
        <w:tc>
          <w:tcPr>
            <w:tcW w:w="1013" w:type="pct"/>
            <w:tcBorders>
              <w:tl2br w:val="nil"/>
              <w:tr2bl w:val="nil"/>
            </w:tcBorders>
            <w:shd w:val="clear" w:color="auto" w:fill="auto"/>
            <w:vAlign w:val="center"/>
          </w:tcPr>
          <w:p w14:paraId="1F15517C">
            <w:pPr>
              <w:pStyle w:val="17"/>
              <w:bidi w:val="0"/>
              <w:ind w:firstLine="0" w:firstLineChars="0"/>
              <w:rPr>
                <w:rFonts w:hint="eastAsia" w:ascii="Times New Roman" w:hAnsi="Times New Roman" w:eastAsia="宋体" w:cs="Times New Roman"/>
                <w:kern w:val="2"/>
                <w:sz w:val="18"/>
                <w:lang w:val="en-US" w:eastAsia="zh-CN"/>
              </w:rPr>
            </w:pPr>
          </w:p>
        </w:tc>
      </w:tr>
    </w:tbl>
    <w:p w14:paraId="12506AF0">
      <w:pPr>
        <w:pStyle w:val="4"/>
        <w:bidi w:val="0"/>
        <w:rPr>
          <w:rFonts w:hint="default"/>
          <w:lang w:val="en-US" w:eastAsia="zh-CN"/>
        </w:rPr>
      </w:pPr>
      <w:bookmarkStart w:id="68" w:name="_Toc6500"/>
      <w:r>
        <w:rPr>
          <w:rFonts w:hint="eastAsia"/>
          <w:lang w:val="en-US" w:eastAsia="zh-CN"/>
        </w:rPr>
        <w:t>3.2.2</w:t>
      </w:r>
      <w:r>
        <w:rPr>
          <w:rFonts w:hint="eastAsia"/>
          <w:lang w:val="zh-CN" w:eastAsia="zh-CN"/>
        </w:rPr>
        <w:t>主要施工机械、装备数量</w:t>
      </w:r>
      <w:bookmarkEnd w:id="67"/>
      <w:r>
        <w:rPr>
          <w:rFonts w:hint="eastAsia"/>
          <w:lang w:val="en-US" w:eastAsia="zh-CN"/>
        </w:rPr>
        <w:t>计划</w:t>
      </w:r>
      <w:bookmarkEnd w:id="68"/>
    </w:p>
    <w:p w14:paraId="026C358D">
      <w:pPr>
        <w:bidi w:val="0"/>
        <w:rPr>
          <w:rFonts w:hint="eastAsia"/>
          <w:lang w:val="en-US" w:eastAsia="zh-CN"/>
        </w:rPr>
      </w:pPr>
      <w:r>
        <w:rPr>
          <w:rFonts w:hint="eastAsia"/>
          <w:lang w:val="en-US" w:eastAsia="zh-CN"/>
        </w:rPr>
        <w:t>为确保工程工期、质量和工艺要求，施工设备配置遵循科技含量高、性能优良、生产效率高、环保性能好、采用先进的机械设备和检测仪器的原则进行设备组合匹配，施工设备的配置应充分体现先进性、适用性，配置数量以满足施工需要为前提，做到均衡生产，综合利用。</w:t>
      </w:r>
    </w:p>
    <w:p w14:paraId="546E41D7">
      <w:pPr>
        <w:bidi w:val="0"/>
        <w:rPr>
          <w:rFonts w:hint="eastAsia"/>
          <w:lang w:val="en-US" w:eastAsia="zh-CN"/>
        </w:rPr>
      </w:pPr>
      <w:r>
        <w:rPr>
          <w:rFonts w:hint="eastAsia"/>
          <w:lang w:val="en-US" w:eastAsia="zh-CN"/>
        </w:rPr>
        <w:t>本项目材料、机具、设备等进场方式为公路运输，大型设备等进场由供货商物流运输负责。项目拟投入的主要设备配备根据本标段工程规模及工期要求，结合我单位的综合施工能力，配备性能良好的施工机械设备，具体详见主要施工设备、</w:t>
      </w:r>
      <w:bookmarkStart w:id="69" w:name="_Toc417233588"/>
      <w:bookmarkStart w:id="70" w:name="_Toc1920615998"/>
      <w:bookmarkStart w:id="71" w:name="_Toc10589"/>
      <w:bookmarkStart w:id="72" w:name="_Toc66438985"/>
      <w:bookmarkStart w:id="73" w:name="_Toc2008935493"/>
      <w:bookmarkStart w:id="74" w:name="_Toc66269817"/>
      <w:bookmarkStart w:id="75" w:name="_Toc26094"/>
      <w:bookmarkStart w:id="76" w:name="_Toc476607207"/>
      <w:bookmarkStart w:id="77" w:name="_Toc173132527"/>
      <w:bookmarkStart w:id="78" w:name="_Toc1553091815"/>
      <w:bookmarkStart w:id="79" w:name="_Toc1723"/>
      <w:bookmarkStart w:id="80" w:name="_Toc595767523"/>
      <w:bookmarkStart w:id="81" w:name="_Toc1340954622"/>
      <w:bookmarkStart w:id="82" w:name="_Toc66441488"/>
      <w:bookmarkStart w:id="83" w:name="_Toc1215593512"/>
      <w:bookmarkStart w:id="84" w:name="_Toc66439951"/>
      <w:r>
        <w:rPr>
          <w:rFonts w:hint="eastAsia"/>
          <w:lang w:val="en-US" w:eastAsia="zh-CN"/>
        </w:rPr>
        <w:t>主要测量、试验仪器设备表</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rPr>
          <w:rFonts w:hint="eastAsia"/>
          <w:lang w:val="en-US" w:eastAsia="zh-CN"/>
        </w:rPr>
        <w:t>。</w:t>
      </w:r>
    </w:p>
    <w:p w14:paraId="15F780DE">
      <w:pPr>
        <w:pStyle w:val="16"/>
        <w:bidi w:val="0"/>
        <w:rPr>
          <w:rFonts w:hint="default"/>
          <w:lang w:val="en-US" w:eastAsia="zh-CN"/>
        </w:rPr>
      </w:pPr>
      <w:r>
        <w:rPr>
          <w:rFonts w:hint="eastAsia"/>
          <w:lang w:val="en-US" w:eastAsia="zh-CN"/>
        </w:rPr>
        <w:t>表3-05施工机械设备表</w:t>
      </w:r>
    </w:p>
    <w:tbl>
      <w:tblPr>
        <w:tblStyle w:val="13"/>
        <w:tblW w:w="4996"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867"/>
        <w:gridCol w:w="2844"/>
        <w:gridCol w:w="2468"/>
        <w:gridCol w:w="977"/>
        <w:gridCol w:w="2068"/>
      </w:tblGrid>
      <w:tr w14:paraId="6B7E929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00" w:hRule="atLeast"/>
        </w:trPr>
        <w:tc>
          <w:tcPr>
            <w:tcW w:w="470" w:type="pct"/>
            <w:tcBorders>
              <w:tl2br w:val="nil"/>
              <w:tr2bl w:val="nil"/>
            </w:tcBorders>
            <w:shd w:val="clear" w:color="auto" w:fill="auto"/>
            <w:vAlign w:val="center"/>
          </w:tcPr>
          <w:p w14:paraId="1E76D9CF">
            <w:pPr>
              <w:pStyle w:val="17"/>
              <w:bidi w:val="0"/>
              <w:rPr>
                <w:rFonts w:hint="eastAsia"/>
              </w:rPr>
            </w:pPr>
            <w:r>
              <w:rPr>
                <w:rFonts w:hint="eastAsia"/>
              </w:rPr>
              <w:t>序号</w:t>
            </w:r>
          </w:p>
        </w:tc>
        <w:tc>
          <w:tcPr>
            <w:tcW w:w="1541" w:type="pct"/>
            <w:tcBorders>
              <w:tl2br w:val="nil"/>
              <w:tr2bl w:val="nil"/>
            </w:tcBorders>
            <w:shd w:val="clear" w:color="auto" w:fill="auto"/>
            <w:vAlign w:val="center"/>
          </w:tcPr>
          <w:p w14:paraId="508E96F7">
            <w:pPr>
              <w:pStyle w:val="17"/>
              <w:bidi w:val="0"/>
              <w:rPr>
                <w:rFonts w:hint="eastAsia"/>
              </w:rPr>
            </w:pPr>
            <w:r>
              <w:rPr>
                <w:rFonts w:hint="eastAsia"/>
              </w:rPr>
              <w:t>设备名称</w:t>
            </w:r>
          </w:p>
        </w:tc>
        <w:tc>
          <w:tcPr>
            <w:tcW w:w="1337" w:type="pct"/>
            <w:tcBorders>
              <w:tl2br w:val="nil"/>
              <w:tr2bl w:val="nil"/>
            </w:tcBorders>
            <w:shd w:val="clear" w:color="auto" w:fill="auto"/>
            <w:vAlign w:val="center"/>
          </w:tcPr>
          <w:p w14:paraId="0942677D">
            <w:pPr>
              <w:pStyle w:val="17"/>
              <w:bidi w:val="0"/>
              <w:rPr>
                <w:rFonts w:hint="eastAsia"/>
              </w:rPr>
            </w:pPr>
            <w:r>
              <w:rPr>
                <w:rFonts w:hint="eastAsia"/>
              </w:rPr>
              <w:t>规格型号</w:t>
            </w:r>
          </w:p>
        </w:tc>
        <w:tc>
          <w:tcPr>
            <w:tcW w:w="529" w:type="pct"/>
            <w:tcBorders>
              <w:tl2br w:val="nil"/>
              <w:tr2bl w:val="nil"/>
            </w:tcBorders>
            <w:shd w:val="clear" w:color="auto" w:fill="auto"/>
            <w:vAlign w:val="center"/>
          </w:tcPr>
          <w:p w14:paraId="4233011F">
            <w:pPr>
              <w:pStyle w:val="17"/>
              <w:bidi w:val="0"/>
              <w:rPr>
                <w:rFonts w:hint="eastAsia"/>
              </w:rPr>
            </w:pPr>
            <w:r>
              <w:rPr>
                <w:rFonts w:hint="eastAsia"/>
              </w:rPr>
              <w:t>数量</w:t>
            </w:r>
          </w:p>
        </w:tc>
        <w:tc>
          <w:tcPr>
            <w:tcW w:w="1120" w:type="pct"/>
            <w:tcBorders>
              <w:tl2br w:val="nil"/>
              <w:tr2bl w:val="nil"/>
            </w:tcBorders>
            <w:shd w:val="clear" w:color="auto" w:fill="auto"/>
            <w:vAlign w:val="center"/>
          </w:tcPr>
          <w:p w14:paraId="39BEE5B1">
            <w:pPr>
              <w:pStyle w:val="17"/>
              <w:bidi w:val="0"/>
              <w:rPr>
                <w:rFonts w:hint="eastAsia"/>
              </w:rPr>
            </w:pPr>
            <w:r>
              <w:rPr>
                <w:rFonts w:hint="eastAsia"/>
              </w:rPr>
              <w:t>备注</w:t>
            </w:r>
          </w:p>
        </w:tc>
      </w:tr>
      <w:tr w14:paraId="28C6B6F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97" w:hRule="atLeast"/>
        </w:trPr>
        <w:tc>
          <w:tcPr>
            <w:tcW w:w="470" w:type="pct"/>
            <w:tcBorders>
              <w:tl2br w:val="nil"/>
              <w:tr2bl w:val="nil"/>
            </w:tcBorders>
            <w:shd w:val="clear" w:color="auto" w:fill="auto"/>
            <w:vAlign w:val="center"/>
          </w:tcPr>
          <w:p w14:paraId="5C5781C6">
            <w:pPr>
              <w:pStyle w:val="17"/>
              <w:bidi w:val="0"/>
              <w:rPr>
                <w:rFonts w:hint="eastAsia"/>
                <w:lang w:eastAsia="zh-CN"/>
              </w:rPr>
            </w:pPr>
            <w:r>
              <w:rPr>
                <w:rFonts w:hint="eastAsia"/>
                <w:lang w:val="en-US" w:eastAsia="zh-CN"/>
              </w:rPr>
              <w:t>1</w:t>
            </w:r>
          </w:p>
        </w:tc>
        <w:tc>
          <w:tcPr>
            <w:tcW w:w="1541" w:type="pct"/>
            <w:tcBorders>
              <w:tl2br w:val="nil"/>
              <w:tr2bl w:val="nil"/>
            </w:tcBorders>
            <w:shd w:val="clear" w:color="auto" w:fill="auto"/>
            <w:vAlign w:val="center"/>
          </w:tcPr>
          <w:p w14:paraId="241A68B1">
            <w:pPr>
              <w:pStyle w:val="17"/>
              <w:bidi w:val="0"/>
              <w:rPr>
                <w:rFonts w:hint="eastAsia"/>
              </w:rPr>
            </w:pPr>
            <w:r>
              <w:rPr>
                <w:rFonts w:hint="eastAsia"/>
              </w:rPr>
              <w:t>汽车吊</w:t>
            </w:r>
          </w:p>
        </w:tc>
        <w:tc>
          <w:tcPr>
            <w:tcW w:w="1337" w:type="pct"/>
            <w:tcBorders>
              <w:tl2br w:val="nil"/>
              <w:tr2bl w:val="nil"/>
            </w:tcBorders>
            <w:shd w:val="clear" w:color="auto" w:fill="auto"/>
            <w:vAlign w:val="center"/>
          </w:tcPr>
          <w:p w14:paraId="242F0706">
            <w:pPr>
              <w:pStyle w:val="17"/>
              <w:bidi w:val="0"/>
              <w:rPr>
                <w:rFonts w:hint="eastAsia"/>
              </w:rPr>
            </w:pPr>
            <w:r>
              <w:rPr>
                <w:rFonts w:hint="eastAsia"/>
              </w:rPr>
              <w:t>XG-25T</w:t>
            </w:r>
          </w:p>
        </w:tc>
        <w:tc>
          <w:tcPr>
            <w:tcW w:w="529" w:type="pct"/>
            <w:tcBorders>
              <w:tl2br w:val="nil"/>
              <w:tr2bl w:val="nil"/>
            </w:tcBorders>
            <w:shd w:val="clear" w:color="auto" w:fill="auto"/>
            <w:vAlign w:val="center"/>
          </w:tcPr>
          <w:p w14:paraId="50C6D177">
            <w:pPr>
              <w:pStyle w:val="17"/>
              <w:bidi w:val="0"/>
              <w:rPr>
                <w:rFonts w:hint="default"/>
                <w:lang w:val="en-US" w:eastAsia="zh-CN"/>
              </w:rPr>
            </w:pPr>
            <w:r>
              <w:rPr>
                <w:rFonts w:hint="eastAsia"/>
                <w:lang w:val="en-US" w:eastAsia="zh-CN"/>
              </w:rPr>
              <w:t>4</w:t>
            </w:r>
          </w:p>
        </w:tc>
        <w:tc>
          <w:tcPr>
            <w:tcW w:w="1120" w:type="pct"/>
            <w:tcBorders>
              <w:tl2br w:val="nil"/>
              <w:tr2bl w:val="nil"/>
            </w:tcBorders>
            <w:shd w:val="clear" w:color="auto" w:fill="auto"/>
            <w:vAlign w:val="center"/>
          </w:tcPr>
          <w:p w14:paraId="765EAAAD">
            <w:pPr>
              <w:pStyle w:val="17"/>
              <w:bidi w:val="0"/>
              <w:rPr>
                <w:rFonts w:hint="eastAsia"/>
              </w:rPr>
            </w:pPr>
          </w:p>
        </w:tc>
      </w:tr>
      <w:tr w14:paraId="2D53E67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6A6709C2">
            <w:pPr>
              <w:pStyle w:val="17"/>
              <w:bidi w:val="0"/>
              <w:rPr>
                <w:rFonts w:hint="eastAsia"/>
                <w:lang w:eastAsia="zh-CN"/>
              </w:rPr>
            </w:pPr>
            <w:r>
              <w:rPr>
                <w:rFonts w:hint="eastAsia"/>
                <w:lang w:val="en-US" w:eastAsia="zh-CN"/>
              </w:rPr>
              <w:t>2</w:t>
            </w:r>
          </w:p>
        </w:tc>
        <w:tc>
          <w:tcPr>
            <w:tcW w:w="1541" w:type="pct"/>
            <w:tcBorders>
              <w:tl2br w:val="nil"/>
              <w:tr2bl w:val="nil"/>
            </w:tcBorders>
            <w:shd w:val="clear" w:color="auto" w:fill="auto"/>
            <w:vAlign w:val="center"/>
          </w:tcPr>
          <w:p w14:paraId="0DEE4F5D">
            <w:pPr>
              <w:pStyle w:val="17"/>
              <w:bidi w:val="0"/>
              <w:rPr>
                <w:rFonts w:hint="eastAsia"/>
              </w:rPr>
            </w:pPr>
            <w:r>
              <w:rPr>
                <w:rFonts w:hint="eastAsia"/>
              </w:rPr>
              <w:t>汽车泵</w:t>
            </w:r>
          </w:p>
        </w:tc>
        <w:tc>
          <w:tcPr>
            <w:tcW w:w="1337" w:type="pct"/>
            <w:tcBorders>
              <w:tl2br w:val="nil"/>
              <w:tr2bl w:val="nil"/>
            </w:tcBorders>
            <w:shd w:val="clear" w:color="auto" w:fill="auto"/>
            <w:vAlign w:val="center"/>
          </w:tcPr>
          <w:p w14:paraId="0A676E3E">
            <w:pPr>
              <w:pStyle w:val="17"/>
              <w:bidi w:val="0"/>
              <w:rPr>
                <w:rFonts w:hint="eastAsia"/>
              </w:rPr>
            </w:pPr>
            <w:r>
              <w:rPr>
                <w:rFonts w:hint="eastAsia"/>
              </w:rPr>
              <w:t>50m</w:t>
            </w:r>
          </w:p>
        </w:tc>
        <w:tc>
          <w:tcPr>
            <w:tcW w:w="529" w:type="pct"/>
            <w:tcBorders>
              <w:tl2br w:val="nil"/>
              <w:tr2bl w:val="nil"/>
            </w:tcBorders>
            <w:shd w:val="clear" w:color="auto" w:fill="auto"/>
            <w:vAlign w:val="center"/>
          </w:tcPr>
          <w:p w14:paraId="4EA81B7E">
            <w:pPr>
              <w:pStyle w:val="17"/>
              <w:bidi w:val="0"/>
              <w:rPr>
                <w:rFonts w:hint="eastAsia"/>
              </w:rPr>
            </w:pPr>
            <w:r>
              <w:rPr>
                <w:rFonts w:hint="eastAsia"/>
              </w:rPr>
              <w:t>2</w:t>
            </w:r>
          </w:p>
        </w:tc>
        <w:tc>
          <w:tcPr>
            <w:tcW w:w="1120" w:type="pct"/>
            <w:tcBorders>
              <w:tl2br w:val="nil"/>
              <w:tr2bl w:val="nil"/>
            </w:tcBorders>
            <w:shd w:val="clear" w:color="auto" w:fill="auto"/>
            <w:vAlign w:val="center"/>
          </w:tcPr>
          <w:p w14:paraId="223383CC">
            <w:pPr>
              <w:pStyle w:val="17"/>
              <w:bidi w:val="0"/>
              <w:rPr>
                <w:rFonts w:hint="eastAsia"/>
              </w:rPr>
            </w:pPr>
          </w:p>
        </w:tc>
      </w:tr>
      <w:tr w14:paraId="35E01D9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4491068A">
            <w:pPr>
              <w:pStyle w:val="17"/>
              <w:bidi w:val="0"/>
              <w:rPr>
                <w:rFonts w:hint="eastAsia"/>
                <w:lang w:eastAsia="zh-CN"/>
              </w:rPr>
            </w:pPr>
            <w:r>
              <w:rPr>
                <w:rFonts w:hint="eastAsia"/>
                <w:lang w:val="en-US" w:eastAsia="zh-CN"/>
              </w:rPr>
              <w:t>3</w:t>
            </w:r>
          </w:p>
        </w:tc>
        <w:tc>
          <w:tcPr>
            <w:tcW w:w="1541" w:type="pct"/>
            <w:tcBorders>
              <w:tl2br w:val="nil"/>
              <w:tr2bl w:val="nil"/>
            </w:tcBorders>
            <w:shd w:val="clear" w:color="auto" w:fill="auto"/>
            <w:vAlign w:val="center"/>
          </w:tcPr>
          <w:p w14:paraId="0AB4A2B8">
            <w:pPr>
              <w:pStyle w:val="17"/>
              <w:bidi w:val="0"/>
              <w:rPr>
                <w:rFonts w:hint="eastAsia"/>
              </w:rPr>
            </w:pPr>
            <w:r>
              <w:rPr>
                <w:rFonts w:hint="eastAsia"/>
              </w:rPr>
              <w:t>锚杆钻机</w:t>
            </w:r>
          </w:p>
        </w:tc>
        <w:tc>
          <w:tcPr>
            <w:tcW w:w="1337" w:type="pct"/>
            <w:tcBorders>
              <w:tl2br w:val="nil"/>
              <w:tr2bl w:val="nil"/>
            </w:tcBorders>
            <w:shd w:val="clear" w:color="auto" w:fill="auto"/>
            <w:vAlign w:val="center"/>
          </w:tcPr>
          <w:p w14:paraId="4ED3245D">
            <w:pPr>
              <w:pStyle w:val="17"/>
              <w:bidi w:val="0"/>
              <w:rPr>
                <w:rFonts w:hint="eastAsia"/>
              </w:rPr>
            </w:pPr>
            <w:r>
              <w:rPr>
                <w:rFonts w:hint="eastAsia"/>
              </w:rPr>
              <w:t>SM-9</w:t>
            </w:r>
          </w:p>
        </w:tc>
        <w:tc>
          <w:tcPr>
            <w:tcW w:w="529" w:type="pct"/>
            <w:tcBorders>
              <w:tl2br w:val="nil"/>
              <w:tr2bl w:val="nil"/>
            </w:tcBorders>
            <w:shd w:val="clear" w:color="auto" w:fill="auto"/>
            <w:vAlign w:val="center"/>
          </w:tcPr>
          <w:p w14:paraId="127DCD5B">
            <w:pPr>
              <w:pStyle w:val="17"/>
              <w:bidi w:val="0"/>
              <w:rPr>
                <w:rFonts w:hint="eastAsia"/>
              </w:rPr>
            </w:pPr>
            <w:r>
              <w:rPr>
                <w:rFonts w:hint="eastAsia"/>
              </w:rPr>
              <w:t>2</w:t>
            </w:r>
          </w:p>
        </w:tc>
        <w:tc>
          <w:tcPr>
            <w:tcW w:w="1120" w:type="pct"/>
            <w:tcBorders>
              <w:tl2br w:val="nil"/>
              <w:tr2bl w:val="nil"/>
            </w:tcBorders>
            <w:shd w:val="clear" w:color="auto" w:fill="auto"/>
            <w:vAlign w:val="center"/>
          </w:tcPr>
          <w:p w14:paraId="7F3BD826">
            <w:pPr>
              <w:pStyle w:val="17"/>
              <w:bidi w:val="0"/>
              <w:rPr>
                <w:rFonts w:hint="eastAsia"/>
              </w:rPr>
            </w:pPr>
          </w:p>
        </w:tc>
      </w:tr>
      <w:tr w14:paraId="44E1B77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71DB35F0">
            <w:pPr>
              <w:pStyle w:val="17"/>
              <w:bidi w:val="0"/>
              <w:rPr>
                <w:rFonts w:hint="eastAsia"/>
                <w:lang w:eastAsia="zh-CN"/>
              </w:rPr>
            </w:pPr>
            <w:r>
              <w:rPr>
                <w:rFonts w:hint="eastAsia"/>
                <w:lang w:val="en-US" w:eastAsia="zh-CN"/>
              </w:rPr>
              <w:t>4</w:t>
            </w:r>
          </w:p>
        </w:tc>
        <w:tc>
          <w:tcPr>
            <w:tcW w:w="1541" w:type="pct"/>
            <w:tcBorders>
              <w:tl2br w:val="nil"/>
              <w:tr2bl w:val="nil"/>
            </w:tcBorders>
            <w:shd w:val="clear" w:color="auto" w:fill="auto"/>
            <w:vAlign w:val="center"/>
          </w:tcPr>
          <w:p w14:paraId="01B13878">
            <w:pPr>
              <w:pStyle w:val="17"/>
              <w:bidi w:val="0"/>
              <w:rPr>
                <w:rFonts w:hint="eastAsia"/>
              </w:rPr>
            </w:pPr>
            <w:r>
              <w:rPr>
                <w:rFonts w:hint="eastAsia"/>
              </w:rPr>
              <w:t>锚杆钻机</w:t>
            </w:r>
          </w:p>
        </w:tc>
        <w:tc>
          <w:tcPr>
            <w:tcW w:w="1337" w:type="pct"/>
            <w:tcBorders>
              <w:tl2br w:val="nil"/>
              <w:tr2bl w:val="nil"/>
            </w:tcBorders>
            <w:shd w:val="clear" w:color="auto" w:fill="auto"/>
            <w:vAlign w:val="center"/>
          </w:tcPr>
          <w:p w14:paraId="06D005E0">
            <w:pPr>
              <w:pStyle w:val="17"/>
              <w:bidi w:val="0"/>
              <w:rPr>
                <w:rFonts w:hint="eastAsia"/>
              </w:rPr>
            </w:pPr>
            <w:r>
              <w:rPr>
                <w:rFonts w:hint="eastAsia"/>
              </w:rPr>
              <w:t>勤牛330</w:t>
            </w:r>
          </w:p>
        </w:tc>
        <w:tc>
          <w:tcPr>
            <w:tcW w:w="529" w:type="pct"/>
            <w:tcBorders>
              <w:tl2br w:val="nil"/>
              <w:tr2bl w:val="nil"/>
            </w:tcBorders>
            <w:shd w:val="clear" w:color="auto" w:fill="auto"/>
            <w:vAlign w:val="center"/>
          </w:tcPr>
          <w:p w14:paraId="0069DCC1">
            <w:pPr>
              <w:pStyle w:val="17"/>
              <w:bidi w:val="0"/>
              <w:rPr>
                <w:rFonts w:hint="eastAsia"/>
              </w:rPr>
            </w:pPr>
            <w:r>
              <w:rPr>
                <w:rFonts w:hint="eastAsia"/>
              </w:rPr>
              <w:t>2</w:t>
            </w:r>
          </w:p>
        </w:tc>
        <w:tc>
          <w:tcPr>
            <w:tcW w:w="1120" w:type="pct"/>
            <w:tcBorders>
              <w:tl2br w:val="nil"/>
              <w:tr2bl w:val="nil"/>
            </w:tcBorders>
            <w:shd w:val="clear" w:color="auto" w:fill="auto"/>
            <w:vAlign w:val="center"/>
          </w:tcPr>
          <w:p w14:paraId="78468824">
            <w:pPr>
              <w:pStyle w:val="17"/>
              <w:bidi w:val="0"/>
              <w:rPr>
                <w:rFonts w:hint="eastAsia"/>
              </w:rPr>
            </w:pPr>
          </w:p>
        </w:tc>
      </w:tr>
      <w:tr w14:paraId="0411B03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7577D883">
            <w:pPr>
              <w:pStyle w:val="17"/>
              <w:bidi w:val="0"/>
              <w:rPr>
                <w:rFonts w:hint="eastAsia"/>
                <w:lang w:eastAsia="zh-CN"/>
              </w:rPr>
            </w:pPr>
            <w:r>
              <w:rPr>
                <w:rFonts w:hint="eastAsia"/>
                <w:lang w:val="en-US" w:eastAsia="zh-CN"/>
              </w:rPr>
              <w:t>5</w:t>
            </w:r>
          </w:p>
        </w:tc>
        <w:tc>
          <w:tcPr>
            <w:tcW w:w="1541" w:type="pct"/>
            <w:tcBorders>
              <w:tl2br w:val="nil"/>
              <w:tr2bl w:val="nil"/>
            </w:tcBorders>
            <w:shd w:val="clear" w:color="auto" w:fill="auto"/>
            <w:vAlign w:val="center"/>
          </w:tcPr>
          <w:p w14:paraId="11BA0F75">
            <w:pPr>
              <w:pStyle w:val="17"/>
              <w:bidi w:val="0"/>
              <w:rPr>
                <w:rFonts w:hint="eastAsia"/>
              </w:rPr>
            </w:pPr>
            <w:r>
              <w:rPr>
                <w:rFonts w:hint="eastAsia"/>
              </w:rPr>
              <w:t>电镐</w:t>
            </w:r>
          </w:p>
        </w:tc>
        <w:tc>
          <w:tcPr>
            <w:tcW w:w="1337" w:type="pct"/>
            <w:tcBorders>
              <w:tl2br w:val="nil"/>
              <w:tr2bl w:val="nil"/>
            </w:tcBorders>
            <w:shd w:val="clear" w:color="auto" w:fill="auto"/>
            <w:vAlign w:val="center"/>
          </w:tcPr>
          <w:p w14:paraId="29EFA457">
            <w:pPr>
              <w:pStyle w:val="17"/>
              <w:bidi w:val="0"/>
              <w:rPr>
                <w:rFonts w:hint="default" w:eastAsia="宋体"/>
                <w:lang w:val="en-US" w:eastAsia="zh-CN"/>
              </w:rPr>
            </w:pPr>
            <w:r>
              <w:rPr>
                <w:rFonts w:hint="eastAsia"/>
                <w:lang w:val="en-US" w:eastAsia="zh-CN"/>
              </w:rPr>
              <w:t>/</w:t>
            </w:r>
          </w:p>
        </w:tc>
        <w:tc>
          <w:tcPr>
            <w:tcW w:w="529" w:type="pct"/>
            <w:tcBorders>
              <w:tl2br w:val="nil"/>
              <w:tr2bl w:val="nil"/>
            </w:tcBorders>
            <w:shd w:val="clear" w:color="auto" w:fill="auto"/>
            <w:vAlign w:val="center"/>
          </w:tcPr>
          <w:p w14:paraId="006A827A">
            <w:pPr>
              <w:pStyle w:val="17"/>
              <w:bidi w:val="0"/>
              <w:rPr>
                <w:rFonts w:hint="default"/>
                <w:lang w:val="en-US" w:eastAsia="zh-CN"/>
              </w:rPr>
            </w:pPr>
            <w:r>
              <w:rPr>
                <w:rFonts w:hint="eastAsia"/>
                <w:lang w:val="en-US" w:eastAsia="zh-CN"/>
              </w:rPr>
              <w:t>4</w:t>
            </w:r>
          </w:p>
        </w:tc>
        <w:tc>
          <w:tcPr>
            <w:tcW w:w="1120" w:type="pct"/>
            <w:tcBorders>
              <w:tl2br w:val="nil"/>
              <w:tr2bl w:val="nil"/>
            </w:tcBorders>
            <w:shd w:val="clear" w:color="auto" w:fill="auto"/>
            <w:vAlign w:val="center"/>
          </w:tcPr>
          <w:p w14:paraId="111C41B6">
            <w:pPr>
              <w:pStyle w:val="17"/>
              <w:bidi w:val="0"/>
              <w:rPr>
                <w:rFonts w:hint="eastAsia"/>
              </w:rPr>
            </w:pPr>
          </w:p>
        </w:tc>
      </w:tr>
      <w:tr w14:paraId="465660B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35A2362A">
            <w:pPr>
              <w:pStyle w:val="17"/>
              <w:bidi w:val="0"/>
              <w:rPr>
                <w:rFonts w:hint="eastAsia"/>
                <w:lang w:eastAsia="zh-CN"/>
              </w:rPr>
            </w:pPr>
            <w:r>
              <w:rPr>
                <w:rFonts w:hint="eastAsia"/>
                <w:lang w:val="en-US" w:eastAsia="zh-CN"/>
              </w:rPr>
              <w:t>6</w:t>
            </w:r>
          </w:p>
        </w:tc>
        <w:tc>
          <w:tcPr>
            <w:tcW w:w="1541" w:type="pct"/>
            <w:tcBorders>
              <w:tl2br w:val="nil"/>
              <w:tr2bl w:val="nil"/>
            </w:tcBorders>
            <w:shd w:val="clear" w:color="auto" w:fill="auto"/>
            <w:vAlign w:val="center"/>
          </w:tcPr>
          <w:p w14:paraId="2B04B4F9">
            <w:pPr>
              <w:pStyle w:val="17"/>
              <w:bidi w:val="0"/>
              <w:rPr>
                <w:rFonts w:hint="eastAsia"/>
              </w:rPr>
            </w:pPr>
            <w:r>
              <w:rPr>
                <w:rFonts w:hint="eastAsia"/>
              </w:rPr>
              <w:t>锚杆注浆机</w:t>
            </w:r>
          </w:p>
        </w:tc>
        <w:tc>
          <w:tcPr>
            <w:tcW w:w="1337" w:type="pct"/>
            <w:tcBorders>
              <w:tl2br w:val="nil"/>
              <w:tr2bl w:val="nil"/>
            </w:tcBorders>
            <w:shd w:val="clear" w:color="auto" w:fill="auto"/>
            <w:vAlign w:val="center"/>
          </w:tcPr>
          <w:p w14:paraId="6E9F902B">
            <w:pPr>
              <w:pStyle w:val="17"/>
              <w:bidi w:val="0"/>
              <w:rPr>
                <w:rFonts w:hint="eastAsia"/>
              </w:rPr>
            </w:pPr>
            <w:r>
              <w:rPr>
                <w:rFonts w:hint="eastAsia"/>
              </w:rPr>
              <w:t>GSZB-6A</w:t>
            </w:r>
          </w:p>
        </w:tc>
        <w:tc>
          <w:tcPr>
            <w:tcW w:w="529" w:type="pct"/>
            <w:tcBorders>
              <w:tl2br w:val="nil"/>
              <w:tr2bl w:val="nil"/>
            </w:tcBorders>
            <w:shd w:val="clear" w:color="auto" w:fill="auto"/>
            <w:vAlign w:val="center"/>
          </w:tcPr>
          <w:p w14:paraId="68BDB9E3">
            <w:pPr>
              <w:pStyle w:val="17"/>
              <w:bidi w:val="0"/>
              <w:rPr>
                <w:rFonts w:hint="eastAsia" w:eastAsia="宋体"/>
                <w:lang w:eastAsia="zh-CN"/>
              </w:rPr>
            </w:pPr>
            <w:r>
              <w:rPr>
                <w:rFonts w:hint="eastAsia"/>
                <w:lang w:val="en-US" w:eastAsia="zh-CN"/>
              </w:rPr>
              <w:t>2</w:t>
            </w:r>
          </w:p>
        </w:tc>
        <w:tc>
          <w:tcPr>
            <w:tcW w:w="1120" w:type="pct"/>
            <w:tcBorders>
              <w:tl2br w:val="nil"/>
              <w:tr2bl w:val="nil"/>
            </w:tcBorders>
            <w:shd w:val="clear" w:color="auto" w:fill="auto"/>
            <w:vAlign w:val="center"/>
          </w:tcPr>
          <w:p w14:paraId="51911819">
            <w:pPr>
              <w:pStyle w:val="17"/>
              <w:bidi w:val="0"/>
              <w:rPr>
                <w:rFonts w:hint="eastAsia"/>
              </w:rPr>
            </w:pPr>
          </w:p>
        </w:tc>
      </w:tr>
      <w:tr w14:paraId="2A53AC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378179F3">
            <w:pPr>
              <w:pStyle w:val="17"/>
              <w:bidi w:val="0"/>
              <w:rPr>
                <w:rFonts w:hint="eastAsia"/>
                <w:lang w:eastAsia="zh-CN"/>
              </w:rPr>
            </w:pPr>
            <w:r>
              <w:rPr>
                <w:rFonts w:hint="eastAsia"/>
                <w:lang w:val="en-US" w:eastAsia="zh-CN"/>
              </w:rPr>
              <w:t>7</w:t>
            </w:r>
          </w:p>
        </w:tc>
        <w:tc>
          <w:tcPr>
            <w:tcW w:w="1541" w:type="pct"/>
            <w:tcBorders>
              <w:tl2br w:val="nil"/>
              <w:tr2bl w:val="nil"/>
            </w:tcBorders>
            <w:shd w:val="clear" w:color="auto" w:fill="auto"/>
            <w:vAlign w:val="center"/>
          </w:tcPr>
          <w:p w14:paraId="7D303A50">
            <w:pPr>
              <w:pStyle w:val="17"/>
              <w:bidi w:val="0"/>
              <w:rPr>
                <w:rFonts w:hint="eastAsia"/>
              </w:rPr>
            </w:pPr>
            <w:r>
              <w:rPr>
                <w:rFonts w:hint="eastAsia"/>
              </w:rPr>
              <w:t>空压机</w:t>
            </w:r>
          </w:p>
        </w:tc>
        <w:tc>
          <w:tcPr>
            <w:tcW w:w="1337" w:type="pct"/>
            <w:tcBorders>
              <w:tl2br w:val="nil"/>
              <w:tr2bl w:val="nil"/>
            </w:tcBorders>
            <w:shd w:val="clear" w:color="auto" w:fill="auto"/>
            <w:vAlign w:val="center"/>
          </w:tcPr>
          <w:p w14:paraId="3E3A0380">
            <w:pPr>
              <w:pStyle w:val="17"/>
              <w:bidi w:val="0"/>
              <w:rPr>
                <w:rFonts w:hint="eastAsia"/>
              </w:rPr>
            </w:pPr>
            <w:r>
              <w:rPr>
                <w:rFonts w:hint="eastAsia"/>
              </w:rPr>
              <w:t>22m3/min</w:t>
            </w:r>
          </w:p>
        </w:tc>
        <w:tc>
          <w:tcPr>
            <w:tcW w:w="529" w:type="pct"/>
            <w:tcBorders>
              <w:tl2br w:val="nil"/>
              <w:tr2bl w:val="nil"/>
            </w:tcBorders>
            <w:shd w:val="clear" w:color="auto" w:fill="auto"/>
            <w:vAlign w:val="center"/>
          </w:tcPr>
          <w:p w14:paraId="25428C2C">
            <w:pPr>
              <w:pStyle w:val="17"/>
              <w:bidi w:val="0"/>
              <w:rPr>
                <w:rFonts w:hint="eastAsia"/>
              </w:rPr>
            </w:pPr>
            <w:r>
              <w:rPr>
                <w:rFonts w:hint="eastAsia"/>
              </w:rPr>
              <w:t>2</w:t>
            </w:r>
          </w:p>
        </w:tc>
        <w:tc>
          <w:tcPr>
            <w:tcW w:w="1120" w:type="pct"/>
            <w:tcBorders>
              <w:tl2br w:val="nil"/>
              <w:tr2bl w:val="nil"/>
            </w:tcBorders>
            <w:shd w:val="clear" w:color="auto" w:fill="auto"/>
            <w:vAlign w:val="center"/>
          </w:tcPr>
          <w:p w14:paraId="05084BE1">
            <w:pPr>
              <w:pStyle w:val="17"/>
              <w:bidi w:val="0"/>
              <w:rPr>
                <w:rFonts w:hint="eastAsia"/>
              </w:rPr>
            </w:pPr>
          </w:p>
        </w:tc>
      </w:tr>
      <w:tr w14:paraId="6F3C973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1E659816">
            <w:pPr>
              <w:pStyle w:val="17"/>
              <w:bidi w:val="0"/>
              <w:rPr>
                <w:rFonts w:hint="eastAsia"/>
                <w:lang w:eastAsia="zh-CN"/>
              </w:rPr>
            </w:pPr>
            <w:r>
              <w:rPr>
                <w:rFonts w:hint="eastAsia"/>
                <w:lang w:val="en-US" w:eastAsia="zh-CN"/>
              </w:rPr>
              <w:t>8</w:t>
            </w:r>
          </w:p>
        </w:tc>
        <w:tc>
          <w:tcPr>
            <w:tcW w:w="1541" w:type="pct"/>
            <w:tcBorders>
              <w:tl2br w:val="nil"/>
              <w:tr2bl w:val="nil"/>
            </w:tcBorders>
            <w:shd w:val="clear" w:color="auto" w:fill="auto"/>
            <w:vAlign w:val="center"/>
          </w:tcPr>
          <w:p w14:paraId="3A884900">
            <w:pPr>
              <w:pStyle w:val="17"/>
              <w:bidi w:val="0"/>
              <w:rPr>
                <w:rFonts w:hint="eastAsia"/>
              </w:rPr>
            </w:pPr>
            <w:r>
              <w:rPr>
                <w:rFonts w:hint="eastAsia"/>
              </w:rPr>
              <w:t>挖掘机</w:t>
            </w:r>
          </w:p>
        </w:tc>
        <w:tc>
          <w:tcPr>
            <w:tcW w:w="1337" w:type="pct"/>
            <w:tcBorders>
              <w:tl2br w:val="nil"/>
              <w:tr2bl w:val="nil"/>
            </w:tcBorders>
            <w:shd w:val="clear" w:color="auto" w:fill="auto"/>
            <w:vAlign w:val="center"/>
          </w:tcPr>
          <w:p w14:paraId="19656A02">
            <w:pPr>
              <w:pStyle w:val="17"/>
              <w:bidi w:val="0"/>
              <w:rPr>
                <w:rFonts w:hint="eastAsia"/>
              </w:rPr>
            </w:pPr>
            <w:r>
              <w:rPr>
                <w:rFonts w:hint="eastAsia"/>
              </w:rPr>
              <w:t>CAT320</w:t>
            </w:r>
          </w:p>
        </w:tc>
        <w:tc>
          <w:tcPr>
            <w:tcW w:w="529" w:type="pct"/>
            <w:tcBorders>
              <w:tl2br w:val="nil"/>
              <w:tr2bl w:val="nil"/>
            </w:tcBorders>
            <w:shd w:val="clear" w:color="auto" w:fill="auto"/>
            <w:vAlign w:val="center"/>
          </w:tcPr>
          <w:p w14:paraId="41D56064">
            <w:pPr>
              <w:pStyle w:val="17"/>
              <w:bidi w:val="0"/>
              <w:rPr>
                <w:rFonts w:hint="default"/>
                <w:lang w:val="en-US" w:eastAsia="zh-CN"/>
              </w:rPr>
            </w:pPr>
            <w:r>
              <w:rPr>
                <w:rFonts w:hint="eastAsia"/>
                <w:lang w:val="en-US" w:eastAsia="zh-CN"/>
              </w:rPr>
              <w:t>10</w:t>
            </w:r>
          </w:p>
        </w:tc>
        <w:tc>
          <w:tcPr>
            <w:tcW w:w="1120" w:type="pct"/>
            <w:tcBorders>
              <w:tl2br w:val="nil"/>
              <w:tr2bl w:val="nil"/>
            </w:tcBorders>
            <w:shd w:val="clear" w:color="auto" w:fill="auto"/>
            <w:vAlign w:val="center"/>
          </w:tcPr>
          <w:p w14:paraId="31DFBC03">
            <w:pPr>
              <w:pStyle w:val="17"/>
              <w:bidi w:val="0"/>
              <w:rPr>
                <w:rFonts w:hint="eastAsia"/>
              </w:rPr>
            </w:pPr>
          </w:p>
        </w:tc>
      </w:tr>
      <w:tr w14:paraId="409C12D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0281971D">
            <w:pPr>
              <w:pStyle w:val="17"/>
              <w:bidi w:val="0"/>
              <w:rPr>
                <w:rFonts w:hint="eastAsia"/>
                <w:lang w:eastAsia="zh-CN"/>
              </w:rPr>
            </w:pPr>
            <w:r>
              <w:rPr>
                <w:rFonts w:hint="eastAsia"/>
                <w:lang w:val="en-US" w:eastAsia="zh-CN"/>
              </w:rPr>
              <w:t>9</w:t>
            </w:r>
          </w:p>
        </w:tc>
        <w:tc>
          <w:tcPr>
            <w:tcW w:w="1541" w:type="pct"/>
            <w:tcBorders>
              <w:tl2br w:val="nil"/>
              <w:tr2bl w:val="nil"/>
            </w:tcBorders>
            <w:shd w:val="clear" w:color="auto" w:fill="auto"/>
            <w:vAlign w:val="center"/>
          </w:tcPr>
          <w:p w14:paraId="408ED255">
            <w:pPr>
              <w:pStyle w:val="17"/>
              <w:bidi w:val="0"/>
              <w:rPr>
                <w:rFonts w:hint="eastAsia"/>
              </w:rPr>
            </w:pPr>
            <w:r>
              <w:rPr>
                <w:rFonts w:hint="eastAsia"/>
              </w:rPr>
              <w:t>自卸汽车</w:t>
            </w:r>
          </w:p>
        </w:tc>
        <w:tc>
          <w:tcPr>
            <w:tcW w:w="1337" w:type="pct"/>
            <w:tcBorders>
              <w:tl2br w:val="nil"/>
              <w:tr2bl w:val="nil"/>
            </w:tcBorders>
            <w:shd w:val="clear" w:color="auto" w:fill="auto"/>
            <w:vAlign w:val="center"/>
          </w:tcPr>
          <w:p w14:paraId="4227D375">
            <w:pPr>
              <w:pStyle w:val="17"/>
              <w:bidi w:val="0"/>
              <w:rPr>
                <w:rFonts w:hint="eastAsia"/>
              </w:rPr>
            </w:pPr>
            <w:r>
              <w:rPr>
                <w:rFonts w:hint="eastAsia"/>
              </w:rPr>
              <w:t>25t</w:t>
            </w:r>
          </w:p>
        </w:tc>
        <w:tc>
          <w:tcPr>
            <w:tcW w:w="529" w:type="pct"/>
            <w:tcBorders>
              <w:tl2br w:val="nil"/>
              <w:tr2bl w:val="nil"/>
            </w:tcBorders>
            <w:shd w:val="clear" w:color="auto" w:fill="auto"/>
            <w:vAlign w:val="center"/>
          </w:tcPr>
          <w:p w14:paraId="3E1716FE">
            <w:pPr>
              <w:pStyle w:val="17"/>
              <w:bidi w:val="0"/>
              <w:rPr>
                <w:rFonts w:hint="default"/>
                <w:lang w:val="en-US" w:eastAsia="zh-CN"/>
              </w:rPr>
            </w:pPr>
            <w:r>
              <w:rPr>
                <w:rFonts w:hint="eastAsia"/>
                <w:lang w:val="en-US" w:eastAsia="zh-CN"/>
              </w:rPr>
              <w:t>40</w:t>
            </w:r>
          </w:p>
        </w:tc>
        <w:tc>
          <w:tcPr>
            <w:tcW w:w="1120" w:type="pct"/>
            <w:tcBorders>
              <w:tl2br w:val="nil"/>
              <w:tr2bl w:val="nil"/>
            </w:tcBorders>
            <w:shd w:val="clear" w:color="auto" w:fill="auto"/>
            <w:vAlign w:val="center"/>
          </w:tcPr>
          <w:p w14:paraId="16D9E7BE">
            <w:pPr>
              <w:pStyle w:val="17"/>
              <w:bidi w:val="0"/>
              <w:rPr>
                <w:rFonts w:hint="eastAsia"/>
              </w:rPr>
            </w:pPr>
          </w:p>
        </w:tc>
      </w:tr>
      <w:tr w14:paraId="6656B1C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7370951F">
            <w:pPr>
              <w:pStyle w:val="17"/>
              <w:bidi w:val="0"/>
              <w:rPr>
                <w:rFonts w:hint="default"/>
                <w:lang w:val="en-US" w:eastAsia="zh-CN"/>
              </w:rPr>
            </w:pPr>
            <w:r>
              <w:rPr>
                <w:rFonts w:hint="eastAsia"/>
                <w:lang w:val="en-US" w:eastAsia="zh-CN"/>
              </w:rPr>
              <w:t>10</w:t>
            </w:r>
          </w:p>
        </w:tc>
        <w:tc>
          <w:tcPr>
            <w:tcW w:w="1541" w:type="pct"/>
            <w:tcBorders>
              <w:tl2br w:val="nil"/>
              <w:tr2bl w:val="nil"/>
            </w:tcBorders>
            <w:shd w:val="clear" w:color="auto" w:fill="auto"/>
            <w:vAlign w:val="center"/>
          </w:tcPr>
          <w:p w14:paraId="4115C8C9">
            <w:pPr>
              <w:pStyle w:val="17"/>
              <w:bidi w:val="0"/>
              <w:rPr>
                <w:rFonts w:hint="eastAsia"/>
              </w:rPr>
            </w:pPr>
            <w:r>
              <w:rPr>
                <w:rFonts w:hint="eastAsia"/>
              </w:rPr>
              <w:t>抗滑桩护壁钢模板</w:t>
            </w:r>
          </w:p>
        </w:tc>
        <w:tc>
          <w:tcPr>
            <w:tcW w:w="1337" w:type="pct"/>
            <w:tcBorders>
              <w:tl2br w:val="nil"/>
              <w:tr2bl w:val="nil"/>
            </w:tcBorders>
            <w:shd w:val="clear" w:color="auto" w:fill="auto"/>
            <w:vAlign w:val="center"/>
          </w:tcPr>
          <w:p w14:paraId="7BC4B10A">
            <w:pPr>
              <w:pStyle w:val="17"/>
              <w:bidi w:val="0"/>
              <w:rPr>
                <w:rFonts w:hint="eastAsia"/>
              </w:rPr>
            </w:pPr>
            <w:r>
              <w:rPr>
                <w:rFonts w:hint="eastAsia"/>
              </w:rPr>
              <w:t>1.25×1.6/1.6×2.0m</w:t>
            </w:r>
          </w:p>
        </w:tc>
        <w:tc>
          <w:tcPr>
            <w:tcW w:w="529" w:type="pct"/>
            <w:tcBorders>
              <w:tl2br w:val="nil"/>
              <w:tr2bl w:val="nil"/>
            </w:tcBorders>
            <w:shd w:val="clear" w:color="auto" w:fill="auto"/>
            <w:vAlign w:val="center"/>
          </w:tcPr>
          <w:p w14:paraId="09869E25">
            <w:pPr>
              <w:pStyle w:val="17"/>
              <w:bidi w:val="0"/>
              <w:rPr>
                <w:rFonts w:hint="eastAsia"/>
              </w:rPr>
            </w:pPr>
            <w:r>
              <w:rPr>
                <w:rFonts w:hint="eastAsia"/>
              </w:rPr>
              <w:t>6</w:t>
            </w:r>
          </w:p>
        </w:tc>
        <w:tc>
          <w:tcPr>
            <w:tcW w:w="1120" w:type="pct"/>
            <w:tcBorders>
              <w:tl2br w:val="nil"/>
              <w:tr2bl w:val="nil"/>
            </w:tcBorders>
            <w:shd w:val="clear" w:color="auto" w:fill="auto"/>
            <w:vAlign w:val="center"/>
          </w:tcPr>
          <w:p w14:paraId="0C6DAB70">
            <w:pPr>
              <w:pStyle w:val="17"/>
              <w:bidi w:val="0"/>
              <w:rPr>
                <w:rFonts w:hint="eastAsia"/>
              </w:rPr>
            </w:pPr>
          </w:p>
        </w:tc>
      </w:tr>
      <w:tr w14:paraId="546ADCA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26EF84E0">
            <w:pPr>
              <w:pStyle w:val="17"/>
              <w:bidi w:val="0"/>
              <w:rPr>
                <w:rFonts w:hint="default"/>
                <w:lang w:val="en-US" w:eastAsia="zh-CN"/>
              </w:rPr>
            </w:pPr>
            <w:r>
              <w:rPr>
                <w:rFonts w:hint="eastAsia"/>
                <w:lang w:val="en-US" w:eastAsia="zh-CN"/>
              </w:rPr>
              <w:t>11</w:t>
            </w:r>
          </w:p>
        </w:tc>
        <w:tc>
          <w:tcPr>
            <w:tcW w:w="1541" w:type="pct"/>
            <w:tcBorders>
              <w:tl2br w:val="nil"/>
              <w:tr2bl w:val="nil"/>
            </w:tcBorders>
            <w:shd w:val="clear" w:color="auto" w:fill="auto"/>
            <w:vAlign w:val="center"/>
          </w:tcPr>
          <w:p w14:paraId="4DC94DD5">
            <w:pPr>
              <w:pStyle w:val="17"/>
              <w:bidi w:val="0"/>
              <w:rPr>
                <w:rFonts w:hint="eastAsia"/>
              </w:rPr>
            </w:pPr>
            <w:r>
              <w:rPr>
                <w:rFonts w:hint="eastAsia"/>
              </w:rPr>
              <w:t>装载机</w:t>
            </w:r>
          </w:p>
        </w:tc>
        <w:tc>
          <w:tcPr>
            <w:tcW w:w="1337" w:type="pct"/>
            <w:tcBorders>
              <w:tl2br w:val="nil"/>
              <w:tr2bl w:val="nil"/>
            </w:tcBorders>
            <w:shd w:val="clear" w:color="auto" w:fill="auto"/>
            <w:vAlign w:val="center"/>
          </w:tcPr>
          <w:p w14:paraId="3EBBB0A8">
            <w:pPr>
              <w:pStyle w:val="17"/>
              <w:bidi w:val="0"/>
              <w:rPr>
                <w:rFonts w:hint="eastAsia"/>
              </w:rPr>
            </w:pPr>
            <w:r>
              <w:rPr>
                <w:rFonts w:hint="eastAsia"/>
              </w:rPr>
              <w:t>ZL50C</w:t>
            </w:r>
          </w:p>
        </w:tc>
        <w:tc>
          <w:tcPr>
            <w:tcW w:w="529" w:type="pct"/>
            <w:tcBorders>
              <w:tl2br w:val="nil"/>
              <w:tr2bl w:val="nil"/>
            </w:tcBorders>
            <w:shd w:val="clear" w:color="auto" w:fill="auto"/>
            <w:vAlign w:val="center"/>
          </w:tcPr>
          <w:p w14:paraId="3EAB60A2">
            <w:pPr>
              <w:pStyle w:val="17"/>
              <w:bidi w:val="0"/>
              <w:rPr>
                <w:rFonts w:hint="eastAsia"/>
              </w:rPr>
            </w:pPr>
            <w:r>
              <w:rPr>
                <w:rFonts w:hint="eastAsia"/>
              </w:rPr>
              <w:t>3</w:t>
            </w:r>
          </w:p>
        </w:tc>
        <w:tc>
          <w:tcPr>
            <w:tcW w:w="1120" w:type="pct"/>
            <w:tcBorders>
              <w:tl2br w:val="nil"/>
              <w:tr2bl w:val="nil"/>
            </w:tcBorders>
            <w:shd w:val="clear" w:color="auto" w:fill="auto"/>
            <w:vAlign w:val="center"/>
          </w:tcPr>
          <w:p w14:paraId="4FA6FDFE">
            <w:pPr>
              <w:pStyle w:val="17"/>
              <w:bidi w:val="0"/>
              <w:rPr>
                <w:rFonts w:hint="eastAsia"/>
              </w:rPr>
            </w:pPr>
          </w:p>
        </w:tc>
      </w:tr>
      <w:tr w14:paraId="59A15BE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5D8FF37B">
            <w:pPr>
              <w:pStyle w:val="17"/>
              <w:bidi w:val="0"/>
              <w:rPr>
                <w:rFonts w:hint="default"/>
                <w:lang w:val="en-US" w:eastAsia="zh-CN"/>
              </w:rPr>
            </w:pPr>
            <w:r>
              <w:rPr>
                <w:rFonts w:hint="eastAsia"/>
                <w:lang w:val="en-US" w:eastAsia="zh-CN"/>
              </w:rPr>
              <w:t>12</w:t>
            </w:r>
          </w:p>
        </w:tc>
        <w:tc>
          <w:tcPr>
            <w:tcW w:w="1541" w:type="pct"/>
            <w:tcBorders>
              <w:tl2br w:val="nil"/>
              <w:tr2bl w:val="nil"/>
            </w:tcBorders>
            <w:shd w:val="clear" w:color="auto" w:fill="auto"/>
            <w:vAlign w:val="center"/>
          </w:tcPr>
          <w:p w14:paraId="767CA001">
            <w:pPr>
              <w:pStyle w:val="17"/>
              <w:bidi w:val="0"/>
              <w:rPr>
                <w:rFonts w:hint="eastAsia"/>
              </w:rPr>
            </w:pPr>
            <w:r>
              <w:rPr>
                <w:rFonts w:hint="eastAsia"/>
              </w:rPr>
              <w:t>砼罐车</w:t>
            </w:r>
          </w:p>
        </w:tc>
        <w:tc>
          <w:tcPr>
            <w:tcW w:w="1337" w:type="pct"/>
            <w:tcBorders>
              <w:tl2br w:val="nil"/>
              <w:tr2bl w:val="nil"/>
            </w:tcBorders>
            <w:shd w:val="clear" w:color="auto" w:fill="auto"/>
            <w:vAlign w:val="center"/>
          </w:tcPr>
          <w:p w14:paraId="26133CE7">
            <w:pPr>
              <w:pStyle w:val="17"/>
              <w:bidi w:val="0"/>
              <w:rPr>
                <w:rFonts w:hint="eastAsia"/>
              </w:rPr>
            </w:pPr>
            <w:r>
              <w:rPr>
                <w:rFonts w:hint="eastAsia"/>
              </w:rPr>
              <w:t>10m</w:t>
            </w:r>
            <w:r>
              <w:t>3</w:t>
            </w:r>
          </w:p>
        </w:tc>
        <w:tc>
          <w:tcPr>
            <w:tcW w:w="529" w:type="pct"/>
            <w:tcBorders>
              <w:tl2br w:val="nil"/>
              <w:tr2bl w:val="nil"/>
            </w:tcBorders>
            <w:shd w:val="clear" w:color="auto" w:fill="auto"/>
            <w:vAlign w:val="center"/>
          </w:tcPr>
          <w:p w14:paraId="5FC96591">
            <w:pPr>
              <w:pStyle w:val="17"/>
              <w:bidi w:val="0"/>
              <w:rPr>
                <w:rFonts w:hint="eastAsia"/>
              </w:rPr>
            </w:pPr>
            <w:r>
              <w:rPr>
                <w:rFonts w:hint="eastAsia"/>
              </w:rPr>
              <w:t>6</w:t>
            </w:r>
          </w:p>
        </w:tc>
        <w:tc>
          <w:tcPr>
            <w:tcW w:w="1120" w:type="pct"/>
            <w:tcBorders>
              <w:tl2br w:val="nil"/>
              <w:tr2bl w:val="nil"/>
            </w:tcBorders>
            <w:shd w:val="clear" w:color="auto" w:fill="auto"/>
            <w:vAlign w:val="center"/>
          </w:tcPr>
          <w:p w14:paraId="4C4A4E0E">
            <w:pPr>
              <w:pStyle w:val="17"/>
              <w:bidi w:val="0"/>
              <w:rPr>
                <w:rFonts w:hint="eastAsia"/>
              </w:rPr>
            </w:pPr>
          </w:p>
        </w:tc>
      </w:tr>
      <w:tr w14:paraId="5E9081E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251CC445">
            <w:pPr>
              <w:pStyle w:val="17"/>
              <w:bidi w:val="0"/>
              <w:rPr>
                <w:rFonts w:hint="default"/>
                <w:lang w:val="en-US" w:eastAsia="zh-CN"/>
              </w:rPr>
            </w:pPr>
            <w:r>
              <w:rPr>
                <w:rFonts w:hint="eastAsia"/>
                <w:lang w:val="en-US" w:eastAsia="zh-CN"/>
              </w:rPr>
              <w:t>13</w:t>
            </w:r>
          </w:p>
        </w:tc>
        <w:tc>
          <w:tcPr>
            <w:tcW w:w="1541" w:type="pct"/>
            <w:tcBorders>
              <w:tl2br w:val="nil"/>
              <w:tr2bl w:val="nil"/>
            </w:tcBorders>
            <w:shd w:val="clear" w:color="auto" w:fill="auto"/>
            <w:vAlign w:val="center"/>
          </w:tcPr>
          <w:p w14:paraId="5BA2497B">
            <w:pPr>
              <w:pStyle w:val="17"/>
              <w:bidi w:val="0"/>
              <w:rPr>
                <w:rFonts w:hint="eastAsia"/>
              </w:rPr>
            </w:pPr>
            <w:r>
              <w:rPr>
                <w:rFonts w:hint="eastAsia"/>
              </w:rPr>
              <w:t>污水泵</w:t>
            </w:r>
          </w:p>
        </w:tc>
        <w:tc>
          <w:tcPr>
            <w:tcW w:w="1337" w:type="pct"/>
            <w:tcBorders>
              <w:tl2br w:val="nil"/>
              <w:tr2bl w:val="nil"/>
            </w:tcBorders>
            <w:shd w:val="clear" w:color="auto" w:fill="auto"/>
            <w:vAlign w:val="center"/>
          </w:tcPr>
          <w:p w14:paraId="7BE9D948">
            <w:pPr>
              <w:pStyle w:val="17"/>
              <w:bidi w:val="0"/>
              <w:rPr>
                <w:rFonts w:hint="eastAsia"/>
              </w:rPr>
            </w:pPr>
            <w:r>
              <w:rPr>
                <w:rFonts w:hint="eastAsia"/>
              </w:rPr>
              <w:t>扬程40m</w:t>
            </w:r>
          </w:p>
        </w:tc>
        <w:tc>
          <w:tcPr>
            <w:tcW w:w="529" w:type="pct"/>
            <w:tcBorders>
              <w:tl2br w:val="nil"/>
              <w:tr2bl w:val="nil"/>
            </w:tcBorders>
            <w:shd w:val="clear" w:color="auto" w:fill="auto"/>
            <w:vAlign w:val="center"/>
          </w:tcPr>
          <w:p w14:paraId="534BC9FE">
            <w:pPr>
              <w:pStyle w:val="17"/>
              <w:bidi w:val="0"/>
              <w:rPr>
                <w:rFonts w:hint="eastAsia" w:eastAsia="宋体"/>
                <w:lang w:eastAsia="zh-CN"/>
              </w:rPr>
            </w:pPr>
            <w:r>
              <w:rPr>
                <w:rFonts w:hint="eastAsia"/>
                <w:lang w:val="en-US" w:eastAsia="zh-CN"/>
              </w:rPr>
              <w:t>6</w:t>
            </w:r>
          </w:p>
        </w:tc>
        <w:tc>
          <w:tcPr>
            <w:tcW w:w="1120" w:type="pct"/>
            <w:tcBorders>
              <w:tl2br w:val="nil"/>
              <w:tr2bl w:val="nil"/>
            </w:tcBorders>
            <w:shd w:val="clear" w:color="auto" w:fill="auto"/>
            <w:vAlign w:val="center"/>
          </w:tcPr>
          <w:p w14:paraId="1D90FEED">
            <w:pPr>
              <w:pStyle w:val="17"/>
              <w:bidi w:val="0"/>
              <w:rPr>
                <w:rFonts w:hint="eastAsia"/>
              </w:rPr>
            </w:pPr>
          </w:p>
        </w:tc>
      </w:tr>
      <w:tr w14:paraId="13AA316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1E4EBD0D">
            <w:pPr>
              <w:pStyle w:val="17"/>
              <w:bidi w:val="0"/>
              <w:rPr>
                <w:rFonts w:hint="default"/>
                <w:lang w:val="en-US" w:eastAsia="zh-CN"/>
              </w:rPr>
            </w:pPr>
            <w:r>
              <w:rPr>
                <w:rFonts w:hint="eastAsia"/>
                <w:lang w:val="en-US" w:eastAsia="zh-CN"/>
              </w:rPr>
              <w:t>14</w:t>
            </w:r>
          </w:p>
        </w:tc>
        <w:tc>
          <w:tcPr>
            <w:tcW w:w="1541" w:type="pct"/>
            <w:tcBorders>
              <w:tl2br w:val="nil"/>
              <w:tr2bl w:val="nil"/>
            </w:tcBorders>
            <w:shd w:val="clear" w:color="auto" w:fill="auto"/>
            <w:vAlign w:val="center"/>
          </w:tcPr>
          <w:p w14:paraId="4DB76E4B">
            <w:pPr>
              <w:pStyle w:val="17"/>
              <w:bidi w:val="0"/>
              <w:rPr>
                <w:rFonts w:hint="eastAsia"/>
              </w:rPr>
            </w:pPr>
            <w:r>
              <w:rPr>
                <w:rFonts w:hint="eastAsia"/>
              </w:rPr>
              <w:t>洒水车</w:t>
            </w:r>
          </w:p>
        </w:tc>
        <w:tc>
          <w:tcPr>
            <w:tcW w:w="1337" w:type="pct"/>
            <w:tcBorders>
              <w:tl2br w:val="nil"/>
              <w:tr2bl w:val="nil"/>
            </w:tcBorders>
            <w:shd w:val="clear" w:color="auto" w:fill="auto"/>
            <w:vAlign w:val="center"/>
          </w:tcPr>
          <w:p w14:paraId="110F1388">
            <w:pPr>
              <w:pStyle w:val="17"/>
              <w:bidi w:val="0"/>
              <w:rPr>
                <w:rFonts w:hint="eastAsia"/>
              </w:rPr>
            </w:pPr>
            <w:r>
              <w:t>8000L</w:t>
            </w:r>
          </w:p>
        </w:tc>
        <w:tc>
          <w:tcPr>
            <w:tcW w:w="529" w:type="pct"/>
            <w:tcBorders>
              <w:tl2br w:val="nil"/>
              <w:tr2bl w:val="nil"/>
            </w:tcBorders>
            <w:shd w:val="clear" w:color="auto" w:fill="auto"/>
            <w:vAlign w:val="center"/>
          </w:tcPr>
          <w:p w14:paraId="1460A3BF">
            <w:pPr>
              <w:pStyle w:val="17"/>
              <w:bidi w:val="0"/>
              <w:rPr>
                <w:rFonts w:hint="eastAsia"/>
              </w:rPr>
            </w:pPr>
            <w:r>
              <w:rPr>
                <w:rFonts w:hint="eastAsia"/>
              </w:rPr>
              <w:t>4</w:t>
            </w:r>
          </w:p>
        </w:tc>
        <w:tc>
          <w:tcPr>
            <w:tcW w:w="1120" w:type="pct"/>
            <w:tcBorders>
              <w:tl2br w:val="nil"/>
              <w:tr2bl w:val="nil"/>
            </w:tcBorders>
            <w:shd w:val="clear" w:color="auto" w:fill="auto"/>
            <w:vAlign w:val="center"/>
          </w:tcPr>
          <w:p w14:paraId="5A769E77">
            <w:pPr>
              <w:pStyle w:val="17"/>
              <w:bidi w:val="0"/>
              <w:rPr>
                <w:rFonts w:hint="eastAsia"/>
              </w:rPr>
            </w:pPr>
          </w:p>
        </w:tc>
      </w:tr>
      <w:tr w14:paraId="733C26E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0448691C">
            <w:pPr>
              <w:pStyle w:val="17"/>
              <w:bidi w:val="0"/>
              <w:rPr>
                <w:rFonts w:hint="default"/>
                <w:lang w:val="en-US" w:eastAsia="zh-CN"/>
              </w:rPr>
            </w:pPr>
            <w:r>
              <w:rPr>
                <w:rFonts w:hint="eastAsia"/>
                <w:lang w:val="en-US" w:eastAsia="zh-CN"/>
              </w:rPr>
              <w:t>15</w:t>
            </w:r>
          </w:p>
        </w:tc>
        <w:tc>
          <w:tcPr>
            <w:tcW w:w="1541" w:type="pct"/>
            <w:tcBorders>
              <w:tl2br w:val="nil"/>
              <w:tr2bl w:val="nil"/>
            </w:tcBorders>
            <w:shd w:val="clear" w:color="auto" w:fill="auto"/>
            <w:vAlign w:val="center"/>
          </w:tcPr>
          <w:p w14:paraId="68F50FF7">
            <w:pPr>
              <w:pStyle w:val="17"/>
              <w:bidi w:val="0"/>
              <w:rPr>
                <w:rFonts w:hint="eastAsia"/>
              </w:rPr>
            </w:pPr>
            <w:r>
              <w:rPr>
                <w:rFonts w:hint="eastAsia"/>
              </w:rPr>
              <w:t>钢筋调直机</w:t>
            </w:r>
          </w:p>
        </w:tc>
        <w:tc>
          <w:tcPr>
            <w:tcW w:w="1337" w:type="pct"/>
            <w:tcBorders>
              <w:tl2br w:val="nil"/>
              <w:tr2bl w:val="nil"/>
            </w:tcBorders>
            <w:shd w:val="clear" w:color="auto" w:fill="auto"/>
            <w:vAlign w:val="center"/>
          </w:tcPr>
          <w:p w14:paraId="1C726ACC">
            <w:pPr>
              <w:pStyle w:val="17"/>
              <w:bidi w:val="0"/>
              <w:rPr>
                <w:rFonts w:hint="eastAsia"/>
              </w:rPr>
            </w:pPr>
            <w:r>
              <w:rPr>
                <w:rFonts w:hint="eastAsia"/>
              </w:rPr>
              <w:t>ZCGT-F</w:t>
            </w:r>
          </w:p>
        </w:tc>
        <w:tc>
          <w:tcPr>
            <w:tcW w:w="529" w:type="pct"/>
            <w:tcBorders>
              <w:tl2br w:val="nil"/>
              <w:tr2bl w:val="nil"/>
            </w:tcBorders>
            <w:shd w:val="clear" w:color="auto" w:fill="auto"/>
            <w:vAlign w:val="center"/>
          </w:tcPr>
          <w:p w14:paraId="4C445F3D">
            <w:pPr>
              <w:pStyle w:val="17"/>
              <w:bidi w:val="0"/>
              <w:rPr>
                <w:rFonts w:hint="eastAsia" w:eastAsia="宋体"/>
                <w:lang w:eastAsia="zh-CN"/>
              </w:rPr>
            </w:pPr>
            <w:r>
              <w:rPr>
                <w:rFonts w:hint="eastAsia"/>
                <w:lang w:val="en-US" w:eastAsia="zh-CN"/>
              </w:rPr>
              <w:t>2</w:t>
            </w:r>
          </w:p>
        </w:tc>
        <w:tc>
          <w:tcPr>
            <w:tcW w:w="1120" w:type="pct"/>
            <w:tcBorders>
              <w:tl2br w:val="nil"/>
              <w:tr2bl w:val="nil"/>
            </w:tcBorders>
            <w:shd w:val="clear" w:color="auto" w:fill="auto"/>
            <w:vAlign w:val="center"/>
          </w:tcPr>
          <w:p w14:paraId="7606857E">
            <w:pPr>
              <w:pStyle w:val="17"/>
              <w:bidi w:val="0"/>
              <w:rPr>
                <w:rFonts w:hint="eastAsia"/>
              </w:rPr>
            </w:pPr>
          </w:p>
        </w:tc>
      </w:tr>
      <w:tr w14:paraId="724F9B8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65ADA776">
            <w:pPr>
              <w:pStyle w:val="17"/>
              <w:bidi w:val="0"/>
              <w:rPr>
                <w:rFonts w:hint="default"/>
                <w:lang w:val="en-US" w:eastAsia="zh-CN"/>
              </w:rPr>
            </w:pPr>
            <w:r>
              <w:rPr>
                <w:rFonts w:hint="eastAsia"/>
                <w:lang w:val="en-US" w:eastAsia="zh-CN"/>
              </w:rPr>
              <w:t>16</w:t>
            </w:r>
          </w:p>
        </w:tc>
        <w:tc>
          <w:tcPr>
            <w:tcW w:w="1541" w:type="pct"/>
            <w:tcBorders>
              <w:tl2br w:val="nil"/>
              <w:tr2bl w:val="nil"/>
            </w:tcBorders>
            <w:shd w:val="clear" w:color="auto" w:fill="auto"/>
            <w:vAlign w:val="center"/>
          </w:tcPr>
          <w:p w14:paraId="51FE4C95">
            <w:pPr>
              <w:pStyle w:val="17"/>
              <w:bidi w:val="0"/>
              <w:rPr>
                <w:rFonts w:hint="eastAsia"/>
              </w:rPr>
            </w:pPr>
            <w:r>
              <w:rPr>
                <w:rFonts w:hint="eastAsia"/>
              </w:rPr>
              <w:t>钢筋切断机</w:t>
            </w:r>
          </w:p>
        </w:tc>
        <w:tc>
          <w:tcPr>
            <w:tcW w:w="1337" w:type="pct"/>
            <w:tcBorders>
              <w:tl2br w:val="nil"/>
              <w:tr2bl w:val="nil"/>
            </w:tcBorders>
            <w:shd w:val="clear" w:color="auto" w:fill="auto"/>
            <w:vAlign w:val="center"/>
          </w:tcPr>
          <w:p w14:paraId="23CCCD7E">
            <w:pPr>
              <w:pStyle w:val="17"/>
              <w:bidi w:val="0"/>
              <w:rPr>
                <w:rFonts w:hint="eastAsia"/>
              </w:rPr>
            </w:pPr>
            <w:r>
              <w:fldChar w:fldCharType="begin"/>
            </w:r>
            <w:r>
              <w:instrText xml:space="preserve"> HYPERLINK "http://e.so.com/search/eclk?p=eccdW-0MaT3TfWV-8fyu1lzXR6b9e6wGiTxb9nk_oZmENho7uIhkiTgIBrsU5foMxxsfQHRyPnZCZhje74Tn9qwt8KATh8ZJyoVxuEoASSAh3C_DA4vM2tJ4cMkE4ueAweyd4hfDuvidoHZlCLPfUSqUMfcdeqkpa6lHoqME-fzv7LWI-LxuTwmePnavv5KHt1-cWIhVhM8BNECsIVMYWbwpIDEJAqqanOjdwUDFz0GK5WE9c1zNWn4URzHyLyZog--6DKLymEt68Z4CykoUJROtk2OzJAfUCHahgh66EeWNBaPnBZ5Qlg1mTUcJ6BUUskFKPPmgzUm9t8jUU7Bdzv9E4Hwn4ws0sr-QJajjDb3icM2wnAtlYEhjLUXWyhwv53dwxmKb3sNEPK2Dao9GE-Klt7AInz1flXS4vkmevVxNKA_j3SDfWCMEPMu-Pj7IB3BnpFp-eo5AOqxPz1lcT6N3PdXNv9dHs-B-sb8zSB9TCWi0kbYa6Hlv0oTE9ranHtM0LKmO9MFuCU7cgFtQ91bOY4b616ZGsayB9EYEj90uRVLuaYcS07zSjLVc11ahEXSIEmeI_x0btdH5rVOGZH3vquUmykByulExxxjUVVaXORcdBtOGyro-aX5Km6R979tQbL4WAPpQ7YG1cZBkgzoJ9bPBKWfnJM9Ddlxb82ZbEjksbrBL7g-tQqGp-tCy0ys5jY772wg7veiYY1y_8T0xWVGY5aUBuEn8AP5aQevYHu-7xZP0QHx09j7mUj6rZYyE3Nt-3fc4pGynjA&amp;ns=0&amp;v=2&amp;at=6auY56uvAemSouetiwLlvK_mm7LmnLrov5zplIDmrKfmtLIs5ZOB6LSo6KeB6K-BIV_mlbDmjqcB6ZKi562LAuW8r-absuacug&amp;aurl=aHR0cDovL3d3dy5zZGtyZC5jb20vU2h1S29uZy8&amp;sig=5a4f&amp;bt=1&amp;posid=220201&amp;positionType=1&amp;ud=1528854671829" \o "http://e.so.com/search/eclk?p=eccdW-0MaT3TfWV-8fyu1lzXR6b9e6wGiTxb9nk_oZmENho7uIhkiTgIBrsU5foMxxsfQHRyPnZCZhje74Tn9qwt8KATh8ZJyoVxuEoASSAh3C_DA4vM2tJ4cMkE4ueAweyd4hfDuvidoHZlCLPfUSqUMfcdeqkpa6lHoqME-fzv7LWI-LxuTwmePnavv5KHt1-cWIhVhM8BNECsIVMYWbwpIDEJAqqanOjdwU" </w:instrText>
            </w:r>
            <w:r>
              <w:fldChar w:fldCharType="separate"/>
            </w:r>
            <w:r>
              <w:rPr>
                <w:rFonts w:hint="eastAsia"/>
              </w:rPr>
              <w:t>KQ-120</w:t>
            </w:r>
            <w:r>
              <w:rPr>
                <w:rFonts w:hint="eastAsia"/>
              </w:rPr>
              <w:fldChar w:fldCharType="end"/>
            </w:r>
          </w:p>
        </w:tc>
        <w:tc>
          <w:tcPr>
            <w:tcW w:w="529" w:type="pct"/>
            <w:tcBorders>
              <w:tl2br w:val="nil"/>
              <w:tr2bl w:val="nil"/>
            </w:tcBorders>
            <w:shd w:val="clear" w:color="auto" w:fill="auto"/>
            <w:vAlign w:val="center"/>
          </w:tcPr>
          <w:p w14:paraId="69B0A974">
            <w:pPr>
              <w:pStyle w:val="17"/>
              <w:bidi w:val="0"/>
              <w:rPr>
                <w:rFonts w:hint="eastAsia" w:eastAsia="宋体"/>
                <w:lang w:eastAsia="zh-CN"/>
              </w:rPr>
            </w:pPr>
            <w:r>
              <w:rPr>
                <w:rFonts w:hint="eastAsia"/>
                <w:lang w:val="en-US" w:eastAsia="zh-CN"/>
              </w:rPr>
              <w:t>2</w:t>
            </w:r>
          </w:p>
        </w:tc>
        <w:tc>
          <w:tcPr>
            <w:tcW w:w="1120" w:type="pct"/>
            <w:tcBorders>
              <w:tl2br w:val="nil"/>
              <w:tr2bl w:val="nil"/>
            </w:tcBorders>
            <w:shd w:val="clear" w:color="auto" w:fill="auto"/>
            <w:vAlign w:val="center"/>
          </w:tcPr>
          <w:p w14:paraId="3961A6FA">
            <w:pPr>
              <w:pStyle w:val="17"/>
              <w:bidi w:val="0"/>
              <w:rPr>
                <w:rFonts w:hint="eastAsia"/>
              </w:rPr>
            </w:pPr>
          </w:p>
        </w:tc>
      </w:tr>
      <w:tr w14:paraId="336DFED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72D89B6B">
            <w:pPr>
              <w:pStyle w:val="17"/>
              <w:bidi w:val="0"/>
              <w:rPr>
                <w:rFonts w:hint="default"/>
                <w:lang w:val="en-US" w:eastAsia="zh-CN"/>
              </w:rPr>
            </w:pPr>
            <w:r>
              <w:rPr>
                <w:rFonts w:hint="eastAsia"/>
                <w:lang w:val="en-US" w:eastAsia="zh-CN"/>
              </w:rPr>
              <w:t>17</w:t>
            </w:r>
          </w:p>
        </w:tc>
        <w:tc>
          <w:tcPr>
            <w:tcW w:w="1541" w:type="pct"/>
            <w:tcBorders>
              <w:tl2br w:val="nil"/>
              <w:tr2bl w:val="nil"/>
            </w:tcBorders>
            <w:shd w:val="clear" w:color="auto" w:fill="auto"/>
            <w:vAlign w:val="center"/>
          </w:tcPr>
          <w:p w14:paraId="7ACF4770">
            <w:pPr>
              <w:pStyle w:val="17"/>
              <w:bidi w:val="0"/>
              <w:rPr>
                <w:rFonts w:hint="eastAsia"/>
              </w:rPr>
            </w:pPr>
            <w:r>
              <w:rPr>
                <w:rFonts w:hint="eastAsia"/>
              </w:rPr>
              <w:t>车丝机</w:t>
            </w:r>
          </w:p>
        </w:tc>
        <w:tc>
          <w:tcPr>
            <w:tcW w:w="1337" w:type="pct"/>
            <w:tcBorders>
              <w:tl2br w:val="nil"/>
              <w:tr2bl w:val="nil"/>
            </w:tcBorders>
            <w:shd w:val="clear" w:color="auto" w:fill="auto"/>
            <w:vAlign w:val="center"/>
          </w:tcPr>
          <w:p w14:paraId="7CF47F5B">
            <w:pPr>
              <w:pStyle w:val="17"/>
              <w:bidi w:val="0"/>
              <w:rPr>
                <w:rFonts w:hint="eastAsia"/>
              </w:rPr>
            </w:pPr>
            <w:r>
              <w:rPr>
                <w:rFonts w:hint="eastAsia"/>
              </w:rPr>
              <w:t>ZP28-65</w:t>
            </w:r>
          </w:p>
        </w:tc>
        <w:tc>
          <w:tcPr>
            <w:tcW w:w="529" w:type="pct"/>
            <w:tcBorders>
              <w:tl2br w:val="nil"/>
              <w:tr2bl w:val="nil"/>
            </w:tcBorders>
            <w:shd w:val="clear" w:color="auto" w:fill="auto"/>
            <w:vAlign w:val="center"/>
          </w:tcPr>
          <w:p w14:paraId="46CD88CB">
            <w:pPr>
              <w:pStyle w:val="17"/>
              <w:bidi w:val="0"/>
              <w:rPr>
                <w:rFonts w:hint="eastAsia" w:eastAsia="宋体"/>
                <w:lang w:eastAsia="zh-CN"/>
              </w:rPr>
            </w:pPr>
            <w:r>
              <w:rPr>
                <w:rFonts w:hint="eastAsia"/>
                <w:lang w:val="en-US" w:eastAsia="zh-CN"/>
              </w:rPr>
              <w:t>2</w:t>
            </w:r>
          </w:p>
        </w:tc>
        <w:tc>
          <w:tcPr>
            <w:tcW w:w="1120" w:type="pct"/>
            <w:tcBorders>
              <w:tl2br w:val="nil"/>
              <w:tr2bl w:val="nil"/>
            </w:tcBorders>
            <w:shd w:val="clear" w:color="auto" w:fill="auto"/>
            <w:vAlign w:val="center"/>
          </w:tcPr>
          <w:p w14:paraId="5605B141">
            <w:pPr>
              <w:pStyle w:val="17"/>
              <w:bidi w:val="0"/>
              <w:rPr>
                <w:rFonts w:hint="eastAsia"/>
              </w:rPr>
            </w:pPr>
          </w:p>
        </w:tc>
      </w:tr>
      <w:tr w14:paraId="6D47E5E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1DD5DA4B">
            <w:pPr>
              <w:pStyle w:val="17"/>
              <w:bidi w:val="0"/>
              <w:rPr>
                <w:rFonts w:hint="default"/>
                <w:lang w:val="en-US" w:eastAsia="zh-CN"/>
              </w:rPr>
            </w:pPr>
            <w:r>
              <w:rPr>
                <w:rFonts w:hint="eastAsia"/>
                <w:lang w:val="en-US" w:eastAsia="zh-CN"/>
              </w:rPr>
              <w:t>18</w:t>
            </w:r>
          </w:p>
        </w:tc>
        <w:tc>
          <w:tcPr>
            <w:tcW w:w="1541" w:type="pct"/>
            <w:tcBorders>
              <w:tl2br w:val="nil"/>
              <w:tr2bl w:val="nil"/>
            </w:tcBorders>
            <w:shd w:val="clear" w:color="auto" w:fill="auto"/>
            <w:vAlign w:val="center"/>
          </w:tcPr>
          <w:p w14:paraId="30242977">
            <w:pPr>
              <w:pStyle w:val="17"/>
              <w:bidi w:val="0"/>
              <w:rPr>
                <w:rFonts w:hint="eastAsia"/>
              </w:rPr>
            </w:pPr>
            <w:r>
              <w:rPr>
                <w:rFonts w:hint="eastAsia"/>
              </w:rPr>
              <w:t>数控钢筋弯曲机</w:t>
            </w:r>
          </w:p>
        </w:tc>
        <w:tc>
          <w:tcPr>
            <w:tcW w:w="1337" w:type="pct"/>
            <w:tcBorders>
              <w:tl2br w:val="nil"/>
              <w:tr2bl w:val="nil"/>
            </w:tcBorders>
            <w:shd w:val="clear" w:color="auto" w:fill="auto"/>
            <w:vAlign w:val="center"/>
          </w:tcPr>
          <w:p w14:paraId="7657993D">
            <w:pPr>
              <w:pStyle w:val="17"/>
              <w:bidi w:val="0"/>
              <w:rPr>
                <w:rFonts w:hint="eastAsia"/>
              </w:rPr>
            </w:pPr>
            <w:r>
              <w:rPr>
                <w:rFonts w:hint="eastAsia"/>
              </w:rPr>
              <w:t>KW-2S-32</w:t>
            </w:r>
          </w:p>
        </w:tc>
        <w:tc>
          <w:tcPr>
            <w:tcW w:w="529" w:type="pct"/>
            <w:tcBorders>
              <w:tl2br w:val="nil"/>
              <w:tr2bl w:val="nil"/>
            </w:tcBorders>
            <w:shd w:val="clear" w:color="auto" w:fill="auto"/>
            <w:vAlign w:val="center"/>
          </w:tcPr>
          <w:p w14:paraId="7551A389">
            <w:pPr>
              <w:pStyle w:val="17"/>
              <w:bidi w:val="0"/>
              <w:rPr>
                <w:rFonts w:hint="eastAsia" w:eastAsia="宋体"/>
                <w:lang w:eastAsia="zh-CN"/>
              </w:rPr>
            </w:pPr>
            <w:r>
              <w:rPr>
                <w:rFonts w:hint="eastAsia"/>
                <w:lang w:val="en-US" w:eastAsia="zh-CN"/>
              </w:rPr>
              <w:t>2</w:t>
            </w:r>
          </w:p>
        </w:tc>
        <w:tc>
          <w:tcPr>
            <w:tcW w:w="1120" w:type="pct"/>
            <w:tcBorders>
              <w:tl2br w:val="nil"/>
              <w:tr2bl w:val="nil"/>
            </w:tcBorders>
            <w:shd w:val="clear" w:color="auto" w:fill="auto"/>
            <w:vAlign w:val="center"/>
          </w:tcPr>
          <w:p w14:paraId="57FBADD0">
            <w:pPr>
              <w:pStyle w:val="17"/>
              <w:bidi w:val="0"/>
              <w:rPr>
                <w:rFonts w:hint="eastAsia"/>
              </w:rPr>
            </w:pPr>
          </w:p>
        </w:tc>
      </w:tr>
      <w:tr w14:paraId="1A841E5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7A4B5A27">
            <w:pPr>
              <w:pStyle w:val="17"/>
              <w:bidi w:val="0"/>
              <w:rPr>
                <w:rFonts w:hint="default"/>
                <w:lang w:val="en-US" w:eastAsia="zh-CN"/>
              </w:rPr>
            </w:pPr>
            <w:r>
              <w:rPr>
                <w:rFonts w:hint="eastAsia"/>
                <w:lang w:val="en-US" w:eastAsia="zh-CN"/>
              </w:rPr>
              <w:t>19</w:t>
            </w:r>
          </w:p>
        </w:tc>
        <w:tc>
          <w:tcPr>
            <w:tcW w:w="1541" w:type="pct"/>
            <w:tcBorders>
              <w:tl2br w:val="nil"/>
              <w:tr2bl w:val="nil"/>
            </w:tcBorders>
            <w:shd w:val="clear" w:color="auto" w:fill="auto"/>
            <w:vAlign w:val="center"/>
          </w:tcPr>
          <w:p w14:paraId="37CE93F6">
            <w:pPr>
              <w:pStyle w:val="17"/>
              <w:bidi w:val="0"/>
              <w:rPr>
                <w:rFonts w:hint="eastAsia"/>
              </w:rPr>
            </w:pPr>
            <w:r>
              <w:rPr>
                <w:rFonts w:hint="eastAsia"/>
              </w:rPr>
              <w:t>电焊机</w:t>
            </w:r>
          </w:p>
        </w:tc>
        <w:tc>
          <w:tcPr>
            <w:tcW w:w="1337" w:type="pct"/>
            <w:tcBorders>
              <w:tl2br w:val="nil"/>
              <w:tr2bl w:val="nil"/>
            </w:tcBorders>
            <w:shd w:val="clear" w:color="auto" w:fill="auto"/>
            <w:vAlign w:val="center"/>
          </w:tcPr>
          <w:p w14:paraId="0B0F1FB5">
            <w:pPr>
              <w:pStyle w:val="17"/>
              <w:bidi w:val="0"/>
              <w:rPr>
                <w:rFonts w:hint="eastAsia"/>
              </w:rPr>
            </w:pPr>
            <w:r>
              <w:rPr>
                <w:rFonts w:hint="eastAsia"/>
              </w:rPr>
              <w:t>BX1-250</w:t>
            </w:r>
          </w:p>
        </w:tc>
        <w:tc>
          <w:tcPr>
            <w:tcW w:w="529" w:type="pct"/>
            <w:tcBorders>
              <w:tl2br w:val="nil"/>
              <w:tr2bl w:val="nil"/>
            </w:tcBorders>
            <w:shd w:val="clear" w:color="auto" w:fill="auto"/>
            <w:vAlign w:val="center"/>
          </w:tcPr>
          <w:p w14:paraId="5E0BAB4D">
            <w:pPr>
              <w:pStyle w:val="17"/>
              <w:bidi w:val="0"/>
              <w:rPr>
                <w:rFonts w:hint="eastAsia"/>
                <w:lang w:val="en-US" w:eastAsia="zh-CN"/>
              </w:rPr>
            </w:pPr>
            <w:r>
              <w:rPr>
                <w:rFonts w:hint="eastAsia"/>
                <w:lang w:val="en-US" w:eastAsia="zh-CN"/>
              </w:rPr>
              <w:t>8</w:t>
            </w:r>
          </w:p>
        </w:tc>
        <w:tc>
          <w:tcPr>
            <w:tcW w:w="1120" w:type="pct"/>
            <w:tcBorders>
              <w:tl2br w:val="nil"/>
              <w:tr2bl w:val="nil"/>
            </w:tcBorders>
            <w:shd w:val="clear" w:color="auto" w:fill="auto"/>
            <w:vAlign w:val="center"/>
          </w:tcPr>
          <w:p w14:paraId="00B77EB2">
            <w:pPr>
              <w:pStyle w:val="17"/>
              <w:bidi w:val="0"/>
              <w:rPr>
                <w:rFonts w:hint="eastAsia"/>
              </w:rPr>
            </w:pPr>
          </w:p>
        </w:tc>
      </w:tr>
      <w:tr w14:paraId="12CFB42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598D1233">
            <w:pPr>
              <w:pStyle w:val="17"/>
              <w:bidi w:val="0"/>
              <w:rPr>
                <w:rFonts w:hint="default"/>
                <w:lang w:val="en-US" w:eastAsia="zh-CN"/>
              </w:rPr>
            </w:pPr>
            <w:r>
              <w:rPr>
                <w:rFonts w:hint="eastAsia"/>
                <w:lang w:val="en-US" w:eastAsia="zh-CN"/>
              </w:rPr>
              <w:t>20</w:t>
            </w:r>
          </w:p>
        </w:tc>
        <w:tc>
          <w:tcPr>
            <w:tcW w:w="1541" w:type="pct"/>
            <w:tcBorders>
              <w:tl2br w:val="nil"/>
              <w:tr2bl w:val="nil"/>
            </w:tcBorders>
            <w:shd w:val="clear" w:color="auto" w:fill="auto"/>
            <w:vAlign w:val="center"/>
          </w:tcPr>
          <w:p w14:paraId="14001A04">
            <w:pPr>
              <w:pStyle w:val="17"/>
              <w:bidi w:val="0"/>
              <w:rPr>
                <w:rFonts w:hint="eastAsia"/>
              </w:rPr>
            </w:pPr>
            <w:r>
              <w:rPr>
                <w:rFonts w:hint="eastAsia"/>
              </w:rPr>
              <w:t>振捣器</w:t>
            </w:r>
          </w:p>
        </w:tc>
        <w:tc>
          <w:tcPr>
            <w:tcW w:w="1337" w:type="pct"/>
            <w:tcBorders>
              <w:tl2br w:val="nil"/>
              <w:tr2bl w:val="nil"/>
            </w:tcBorders>
            <w:shd w:val="clear" w:color="auto" w:fill="auto"/>
            <w:vAlign w:val="center"/>
          </w:tcPr>
          <w:p w14:paraId="62F2C166">
            <w:pPr>
              <w:pStyle w:val="17"/>
              <w:bidi w:val="0"/>
              <w:rPr>
                <w:rFonts w:hint="eastAsia"/>
              </w:rPr>
            </w:pPr>
            <w:r>
              <w:rPr>
                <w:rFonts w:hint="eastAsia"/>
              </w:rPr>
              <w:t>DN75</w:t>
            </w:r>
          </w:p>
        </w:tc>
        <w:tc>
          <w:tcPr>
            <w:tcW w:w="529" w:type="pct"/>
            <w:tcBorders>
              <w:tl2br w:val="nil"/>
              <w:tr2bl w:val="nil"/>
            </w:tcBorders>
            <w:shd w:val="clear" w:color="auto" w:fill="auto"/>
            <w:vAlign w:val="center"/>
          </w:tcPr>
          <w:p w14:paraId="0E07D223">
            <w:pPr>
              <w:pStyle w:val="17"/>
              <w:bidi w:val="0"/>
              <w:rPr>
                <w:rFonts w:hint="eastAsia"/>
              </w:rPr>
            </w:pPr>
            <w:r>
              <w:rPr>
                <w:rFonts w:hint="eastAsia"/>
              </w:rPr>
              <w:t>10</w:t>
            </w:r>
          </w:p>
        </w:tc>
        <w:tc>
          <w:tcPr>
            <w:tcW w:w="1120" w:type="pct"/>
            <w:tcBorders>
              <w:tl2br w:val="nil"/>
              <w:tr2bl w:val="nil"/>
            </w:tcBorders>
            <w:shd w:val="clear" w:color="auto" w:fill="auto"/>
            <w:vAlign w:val="center"/>
          </w:tcPr>
          <w:p w14:paraId="5D153CF0">
            <w:pPr>
              <w:pStyle w:val="17"/>
              <w:bidi w:val="0"/>
              <w:rPr>
                <w:rFonts w:hint="eastAsia"/>
              </w:rPr>
            </w:pPr>
          </w:p>
        </w:tc>
      </w:tr>
      <w:tr w14:paraId="32D8F13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45401F41">
            <w:pPr>
              <w:pStyle w:val="17"/>
              <w:bidi w:val="0"/>
              <w:rPr>
                <w:rFonts w:hint="default"/>
                <w:lang w:val="en-US" w:eastAsia="zh-CN"/>
              </w:rPr>
            </w:pPr>
            <w:r>
              <w:rPr>
                <w:rFonts w:hint="eastAsia"/>
                <w:lang w:val="en-US" w:eastAsia="zh-CN"/>
              </w:rPr>
              <w:t>21</w:t>
            </w:r>
          </w:p>
        </w:tc>
        <w:tc>
          <w:tcPr>
            <w:tcW w:w="1541" w:type="pct"/>
            <w:tcBorders>
              <w:tl2br w:val="nil"/>
              <w:tr2bl w:val="nil"/>
            </w:tcBorders>
            <w:shd w:val="clear" w:color="auto" w:fill="auto"/>
            <w:vAlign w:val="center"/>
          </w:tcPr>
          <w:p w14:paraId="47FBD296">
            <w:pPr>
              <w:pStyle w:val="17"/>
              <w:bidi w:val="0"/>
              <w:rPr>
                <w:rFonts w:hint="eastAsia"/>
              </w:rPr>
            </w:pPr>
            <w:r>
              <w:rPr>
                <w:rFonts w:hint="eastAsia"/>
              </w:rPr>
              <w:t>振捣器</w:t>
            </w:r>
          </w:p>
        </w:tc>
        <w:tc>
          <w:tcPr>
            <w:tcW w:w="1337" w:type="pct"/>
            <w:tcBorders>
              <w:tl2br w:val="nil"/>
              <w:tr2bl w:val="nil"/>
            </w:tcBorders>
            <w:shd w:val="clear" w:color="auto" w:fill="auto"/>
            <w:vAlign w:val="center"/>
          </w:tcPr>
          <w:p w14:paraId="22CA9365">
            <w:pPr>
              <w:pStyle w:val="17"/>
              <w:bidi w:val="0"/>
              <w:rPr>
                <w:rFonts w:hint="eastAsia"/>
              </w:rPr>
            </w:pPr>
            <w:r>
              <w:rPr>
                <w:rFonts w:hint="eastAsia"/>
              </w:rPr>
              <w:t>DN50</w:t>
            </w:r>
          </w:p>
        </w:tc>
        <w:tc>
          <w:tcPr>
            <w:tcW w:w="529" w:type="pct"/>
            <w:tcBorders>
              <w:tl2br w:val="nil"/>
              <w:tr2bl w:val="nil"/>
            </w:tcBorders>
            <w:shd w:val="clear" w:color="auto" w:fill="auto"/>
            <w:vAlign w:val="center"/>
          </w:tcPr>
          <w:p w14:paraId="24123A94">
            <w:pPr>
              <w:pStyle w:val="17"/>
              <w:bidi w:val="0"/>
              <w:rPr>
                <w:rFonts w:hint="default" w:eastAsia="宋体"/>
                <w:lang w:val="en-US" w:eastAsia="zh-CN"/>
              </w:rPr>
            </w:pPr>
            <w:r>
              <w:rPr>
                <w:rFonts w:hint="eastAsia"/>
                <w:lang w:val="en-US" w:eastAsia="zh-CN"/>
              </w:rPr>
              <w:t>10</w:t>
            </w:r>
          </w:p>
        </w:tc>
        <w:tc>
          <w:tcPr>
            <w:tcW w:w="1120" w:type="pct"/>
            <w:tcBorders>
              <w:tl2br w:val="nil"/>
              <w:tr2bl w:val="nil"/>
            </w:tcBorders>
            <w:shd w:val="clear" w:color="auto" w:fill="auto"/>
            <w:vAlign w:val="center"/>
          </w:tcPr>
          <w:p w14:paraId="6A5DFDA7">
            <w:pPr>
              <w:pStyle w:val="17"/>
              <w:bidi w:val="0"/>
              <w:rPr>
                <w:rFonts w:hint="eastAsia"/>
              </w:rPr>
            </w:pPr>
          </w:p>
        </w:tc>
      </w:tr>
      <w:tr w14:paraId="6BF474B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PrEx>
        <w:trPr>
          <w:trHeight w:val="380" w:hRule="atLeast"/>
        </w:trPr>
        <w:tc>
          <w:tcPr>
            <w:tcW w:w="470" w:type="pct"/>
            <w:tcBorders>
              <w:tl2br w:val="nil"/>
              <w:tr2bl w:val="nil"/>
            </w:tcBorders>
            <w:shd w:val="clear" w:color="auto" w:fill="auto"/>
            <w:vAlign w:val="center"/>
          </w:tcPr>
          <w:p w14:paraId="47AACD5B">
            <w:pPr>
              <w:pStyle w:val="17"/>
              <w:bidi w:val="0"/>
              <w:rPr>
                <w:rFonts w:hint="default"/>
                <w:lang w:val="en-US" w:eastAsia="zh-CN"/>
              </w:rPr>
            </w:pPr>
            <w:r>
              <w:rPr>
                <w:rFonts w:hint="eastAsia"/>
                <w:lang w:val="en-US" w:eastAsia="zh-CN"/>
              </w:rPr>
              <w:t>22</w:t>
            </w:r>
          </w:p>
        </w:tc>
        <w:tc>
          <w:tcPr>
            <w:tcW w:w="1541" w:type="pct"/>
            <w:tcBorders>
              <w:tl2br w:val="nil"/>
              <w:tr2bl w:val="nil"/>
            </w:tcBorders>
            <w:shd w:val="clear" w:color="auto" w:fill="auto"/>
            <w:vAlign w:val="center"/>
          </w:tcPr>
          <w:p w14:paraId="7E94F7FE">
            <w:pPr>
              <w:pStyle w:val="17"/>
              <w:bidi w:val="0"/>
              <w:rPr>
                <w:rFonts w:hint="eastAsia"/>
              </w:rPr>
            </w:pPr>
            <w:r>
              <w:rPr>
                <w:rFonts w:hint="eastAsia"/>
              </w:rPr>
              <w:t>圆盘锯</w:t>
            </w:r>
          </w:p>
        </w:tc>
        <w:tc>
          <w:tcPr>
            <w:tcW w:w="1337" w:type="pct"/>
            <w:tcBorders>
              <w:tl2br w:val="nil"/>
              <w:tr2bl w:val="nil"/>
            </w:tcBorders>
            <w:shd w:val="clear" w:color="auto" w:fill="auto"/>
            <w:vAlign w:val="center"/>
          </w:tcPr>
          <w:p w14:paraId="33FAC69B">
            <w:pPr>
              <w:pStyle w:val="17"/>
              <w:bidi w:val="0"/>
              <w:rPr>
                <w:rFonts w:hint="eastAsia"/>
              </w:rPr>
            </w:pPr>
            <w:r>
              <w:rPr>
                <w:rFonts w:hint="eastAsia"/>
              </w:rPr>
              <w:t>朵麦H0749</w:t>
            </w:r>
          </w:p>
        </w:tc>
        <w:tc>
          <w:tcPr>
            <w:tcW w:w="529" w:type="pct"/>
            <w:tcBorders>
              <w:tl2br w:val="nil"/>
              <w:tr2bl w:val="nil"/>
            </w:tcBorders>
            <w:shd w:val="clear" w:color="auto" w:fill="auto"/>
            <w:vAlign w:val="center"/>
          </w:tcPr>
          <w:p w14:paraId="00223E84">
            <w:pPr>
              <w:pStyle w:val="17"/>
              <w:bidi w:val="0"/>
              <w:rPr>
                <w:rFonts w:hint="eastAsia"/>
              </w:rPr>
            </w:pPr>
            <w:r>
              <w:rPr>
                <w:rFonts w:hint="eastAsia"/>
              </w:rPr>
              <w:t>4</w:t>
            </w:r>
          </w:p>
        </w:tc>
        <w:tc>
          <w:tcPr>
            <w:tcW w:w="1120" w:type="pct"/>
            <w:tcBorders>
              <w:tl2br w:val="nil"/>
              <w:tr2bl w:val="nil"/>
            </w:tcBorders>
            <w:shd w:val="clear" w:color="auto" w:fill="auto"/>
            <w:vAlign w:val="center"/>
          </w:tcPr>
          <w:p w14:paraId="3CC4FB96">
            <w:pPr>
              <w:pStyle w:val="17"/>
              <w:bidi w:val="0"/>
              <w:rPr>
                <w:rFonts w:hint="eastAsia"/>
              </w:rPr>
            </w:pPr>
          </w:p>
        </w:tc>
      </w:tr>
      <w:tr w14:paraId="5C0BD6E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1C2EAD28">
            <w:pPr>
              <w:pStyle w:val="17"/>
              <w:bidi w:val="0"/>
              <w:rPr>
                <w:rFonts w:hint="default"/>
                <w:lang w:val="en-US" w:eastAsia="zh-CN"/>
              </w:rPr>
            </w:pPr>
            <w:r>
              <w:rPr>
                <w:rFonts w:hint="eastAsia"/>
                <w:lang w:val="en-US" w:eastAsia="zh-CN"/>
              </w:rPr>
              <w:t>23</w:t>
            </w:r>
          </w:p>
        </w:tc>
        <w:tc>
          <w:tcPr>
            <w:tcW w:w="1541" w:type="pct"/>
            <w:tcBorders>
              <w:tl2br w:val="nil"/>
              <w:tr2bl w:val="nil"/>
            </w:tcBorders>
            <w:shd w:val="clear" w:color="auto" w:fill="auto"/>
            <w:vAlign w:val="center"/>
          </w:tcPr>
          <w:p w14:paraId="45B5AA2D">
            <w:pPr>
              <w:pStyle w:val="17"/>
              <w:bidi w:val="0"/>
              <w:rPr>
                <w:rFonts w:hint="eastAsia"/>
              </w:rPr>
            </w:pPr>
            <w:r>
              <w:rPr>
                <w:rFonts w:hint="eastAsia"/>
              </w:rPr>
              <w:t>手持式电动锯</w:t>
            </w:r>
          </w:p>
        </w:tc>
        <w:tc>
          <w:tcPr>
            <w:tcW w:w="1337" w:type="pct"/>
            <w:tcBorders>
              <w:tl2br w:val="nil"/>
              <w:tr2bl w:val="nil"/>
            </w:tcBorders>
            <w:shd w:val="clear" w:color="auto" w:fill="auto"/>
            <w:vAlign w:val="center"/>
          </w:tcPr>
          <w:p w14:paraId="654E6799">
            <w:pPr>
              <w:pStyle w:val="17"/>
              <w:bidi w:val="0"/>
              <w:rPr>
                <w:rFonts w:hint="eastAsia"/>
              </w:rPr>
            </w:pPr>
            <w:r>
              <w:rPr>
                <w:rFonts w:hint="eastAsia"/>
              </w:rPr>
              <w:t>DLJ-029</w:t>
            </w:r>
          </w:p>
        </w:tc>
        <w:tc>
          <w:tcPr>
            <w:tcW w:w="529" w:type="pct"/>
            <w:tcBorders>
              <w:tl2br w:val="nil"/>
              <w:tr2bl w:val="nil"/>
            </w:tcBorders>
            <w:shd w:val="clear" w:color="auto" w:fill="auto"/>
            <w:vAlign w:val="center"/>
          </w:tcPr>
          <w:p w14:paraId="0DFAD6FE">
            <w:pPr>
              <w:pStyle w:val="17"/>
              <w:bidi w:val="0"/>
              <w:rPr>
                <w:rFonts w:hint="eastAsia"/>
              </w:rPr>
            </w:pPr>
            <w:r>
              <w:rPr>
                <w:rFonts w:hint="eastAsia"/>
              </w:rPr>
              <w:t>10</w:t>
            </w:r>
          </w:p>
        </w:tc>
        <w:tc>
          <w:tcPr>
            <w:tcW w:w="1120" w:type="pct"/>
            <w:tcBorders>
              <w:tl2br w:val="nil"/>
              <w:tr2bl w:val="nil"/>
            </w:tcBorders>
            <w:shd w:val="clear" w:color="auto" w:fill="auto"/>
            <w:vAlign w:val="center"/>
          </w:tcPr>
          <w:p w14:paraId="6B1692D5">
            <w:pPr>
              <w:pStyle w:val="17"/>
              <w:bidi w:val="0"/>
              <w:rPr>
                <w:rFonts w:hint="eastAsia"/>
              </w:rPr>
            </w:pPr>
          </w:p>
        </w:tc>
      </w:tr>
      <w:tr w14:paraId="4955685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4D417BD8">
            <w:pPr>
              <w:pStyle w:val="17"/>
              <w:bidi w:val="0"/>
              <w:rPr>
                <w:rFonts w:hint="default"/>
                <w:lang w:val="en-US" w:eastAsia="zh-CN"/>
              </w:rPr>
            </w:pPr>
            <w:r>
              <w:rPr>
                <w:rFonts w:hint="eastAsia"/>
                <w:lang w:val="en-US" w:eastAsia="zh-CN"/>
              </w:rPr>
              <w:t>24</w:t>
            </w:r>
          </w:p>
        </w:tc>
        <w:tc>
          <w:tcPr>
            <w:tcW w:w="1541" w:type="pct"/>
            <w:tcBorders>
              <w:tl2br w:val="nil"/>
              <w:tr2bl w:val="nil"/>
            </w:tcBorders>
            <w:shd w:val="clear" w:color="auto" w:fill="auto"/>
            <w:vAlign w:val="center"/>
          </w:tcPr>
          <w:p w14:paraId="6438F252">
            <w:pPr>
              <w:pStyle w:val="17"/>
              <w:bidi w:val="0"/>
              <w:rPr>
                <w:rFonts w:hint="eastAsia" w:eastAsia="宋体"/>
                <w:lang w:val="en-US" w:eastAsia="zh-CN"/>
              </w:rPr>
            </w:pPr>
            <w:r>
              <w:rPr>
                <w:rFonts w:hint="eastAsia"/>
                <w:lang w:val="en-US" w:eastAsia="zh-CN"/>
              </w:rPr>
              <w:t>雾炮机</w:t>
            </w:r>
          </w:p>
        </w:tc>
        <w:tc>
          <w:tcPr>
            <w:tcW w:w="1337" w:type="pct"/>
            <w:tcBorders>
              <w:tl2br w:val="nil"/>
              <w:tr2bl w:val="nil"/>
            </w:tcBorders>
            <w:shd w:val="clear" w:color="auto" w:fill="auto"/>
            <w:vAlign w:val="center"/>
          </w:tcPr>
          <w:p w14:paraId="77B5205B">
            <w:pPr>
              <w:pStyle w:val="17"/>
              <w:bidi w:val="0"/>
              <w:rPr>
                <w:rFonts w:hint="eastAsia" w:eastAsia="宋体"/>
                <w:lang w:val="en-US" w:eastAsia="zh-CN"/>
              </w:rPr>
            </w:pPr>
            <w:r>
              <w:rPr>
                <w:rFonts w:hint="eastAsia"/>
                <w:lang w:val="en-US" w:eastAsia="zh-CN"/>
              </w:rPr>
              <w:t>/</w:t>
            </w:r>
          </w:p>
        </w:tc>
        <w:tc>
          <w:tcPr>
            <w:tcW w:w="529" w:type="pct"/>
            <w:tcBorders>
              <w:tl2br w:val="nil"/>
              <w:tr2bl w:val="nil"/>
            </w:tcBorders>
            <w:shd w:val="clear" w:color="auto" w:fill="auto"/>
            <w:vAlign w:val="center"/>
          </w:tcPr>
          <w:p w14:paraId="7EEE85F2">
            <w:pPr>
              <w:pStyle w:val="17"/>
              <w:bidi w:val="0"/>
              <w:rPr>
                <w:rFonts w:hint="default"/>
                <w:lang w:val="en-US" w:eastAsia="zh-CN"/>
              </w:rPr>
            </w:pPr>
            <w:r>
              <w:rPr>
                <w:rFonts w:hint="eastAsia"/>
                <w:lang w:val="en-US" w:eastAsia="zh-CN"/>
              </w:rPr>
              <w:t>4</w:t>
            </w:r>
          </w:p>
        </w:tc>
        <w:tc>
          <w:tcPr>
            <w:tcW w:w="1120" w:type="pct"/>
            <w:tcBorders>
              <w:tl2br w:val="nil"/>
              <w:tr2bl w:val="nil"/>
            </w:tcBorders>
            <w:shd w:val="clear" w:color="auto" w:fill="auto"/>
            <w:vAlign w:val="center"/>
          </w:tcPr>
          <w:p w14:paraId="1F959A83">
            <w:pPr>
              <w:pStyle w:val="17"/>
              <w:bidi w:val="0"/>
              <w:rPr>
                <w:rFonts w:hint="eastAsia"/>
              </w:rPr>
            </w:pPr>
          </w:p>
        </w:tc>
      </w:tr>
      <w:tr w14:paraId="132D114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3519AAF2">
            <w:pPr>
              <w:pStyle w:val="17"/>
              <w:bidi w:val="0"/>
              <w:rPr>
                <w:rFonts w:hint="default"/>
                <w:lang w:val="en-US" w:eastAsia="zh-CN"/>
              </w:rPr>
            </w:pPr>
            <w:r>
              <w:rPr>
                <w:rFonts w:hint="eastAsia"/>
                <w:lang w:val="en-US" w:eastAsia="zh-CN"/>
              </w:rPr>
              <w:t>25</w:t>
            </w:r>
          </w:p>
        </w:tc>
        <w:tc>
          <w:tcPr>
            <w:tcW w:w="1541" w:type="pct"/>
            <w:tcBorders>
              <w:tl2br w:val="nil"/>
              <w:tr2bl w:val="nil"/>
            </w:tcBorders>
            <w:shd w:val="clear" w:color="auto" w:fill="auto"/>
            <w:vAlign w:val="center"/>
          </w:tcPr>
          <w:p w14:paraId="34BFD411">
            <w:pPr>
              <w:pStyle w:val="17"/>
              <w:bidi w:val="0"/>
              <w:rPr>
                <w:rFonts w:hint="eastAsia"/>
              </w:rPr>
            </w:pPr>
            <w:r>
              <w:rPr>
                <w:rFonts w:hint="eastAsia"/>
              </w:rPr>
              <w:t>发电机</w:t>
            </w:r>
          </w:p>
        </w:tc>
        <w:tc>
          <w:tcPr>
            <w:tcW w:w="1337" w:type="pct"/>
            <w:tcBorders>
              <w:tl2br w:val="nil"/>
              <w:tr2bl w:val="nil"/>
            </w:tcBorders>
            <w:shd w:val="clear" w:color="auto" w:fill="auto"/>
            <w:vAlign w:val="center"/>
          </w:tcPr>
          <w:p w14:paraId="3E3754F6">
            <w:pPr>
              <w:pStyle w:val="17"/>
              <w:bidi w:val="0"/>
              <w:rPr>
                <w:rFonts w:hint="eastAsia"/>
              </w:rPr>
            </w:pPr>
            <w:r>
              <w:rPr>
                <w:rFonts w:hint="eastAsia"/>
              </w:rPr>
              <w:t>200KW</w:t>
            </w:r>
          </w:p>
        </w:tc>
        <w:tc>
          <w:tcPr>
            <w:tcW w:w="529" w:type="pct"/>
            <w:tcBorders>
              <w:tl2br w:val="nil"/>
              <w:tr2bl w:val="nil"/>
            </w:tcBorders>
            <w:shd w:val="clear" w:color="auto" w:fill="auto"/>
            <w:vAlign w:val="center"/>
          </w:tcPr>
          <w:p w14:paraId="3A4D82BD">
            <w:pPr>
              <w:pStyle w:val="17"/>
              <w:bidi w:val="0"/>
              <w:rPr>
                <w:rFonts w:hint="eastAsia"/>
                <w:lang w:val="en-US" w:eastAsia="zh-CN"/>
              </w:rPr>
            </w:pPr>
            <w:r>
              <w:rPr>
                <w:rFonts w:hint="eastAsia"/>
                <w:lang w:val="en-US" w:eastAsia="zh-CN"/>
              </w:rPr>
              <w:t>2</w:t>
            </w:r>
          </w:p>
        </w:tc>
        <w:tc>
          <w:tcPr>
            <w:tcW w:w="1120" w:type="pct"/>
            <w:tcBorders>
              <w:tl2br w:val="nil"/>
              <w:tr2bl w:val="nil"/>
            </w:tcBorders>
            <w:shd w:val="clear" w:color="auto" w:fill="auto"/>
            <w:vAlign w:val="center"/>
          </w:tcPr>
          <w:p w14:paraId="4A9D64B3">
            <w:pPr>
              <w:pStyle w:val="17"/>
              <w:bidi w:val="0"/>
              <w:rPr>
                <w:rFonts w:hint="eastAsia"/>
              </w:rPr>
            </w:pPr>
          </w:p>
        </w:tc>
      </w:tr>
      <w:tr w14:paraId="1F07B42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80" w:hRule="atLeast"/>
        </w:trPr>
        <w:tc>
          <w:tcPr>
            <w:tcW w:w="470" w:type="pct"/>
            <w:tcBorders>
              <w:tl2br w:val="nil"/>
              <w:tr2bl w:val="nil"/>
            </w:tcBorders>
            <w:shd w:val="clear" w:color="auto" w:fill="auto"/>
            <w:vAlign w:val="center"/>
          </w:tcPr>
          <w:p w14:paraId="18CD4204">
            <w:pPr>
              <w:pStyle w:val="17"/>
              <w:bidi w:val="0"/>
              <w:rPr>
                <w:rFonts w:hint="default"/>
                <w:lang w:val="en-US" w:eastAsia="zh-CN"/>
              </w:rPr>
            </w:pPr>
            <w:r>
              <w:rPr>
                <w:rFonts w:hint="eastAsia"/>
                <w:lang w:val="en-US" w:eastAsia="zh-CN"/>
              </w:rPr>
              <w:t>26</w:t>
            </w:r>
          </w:p>
        </w:tc>
        <w:tc>
          <w:tcPr>
            <w:tcW w:w="1541" w:type="pct"/>
            <w:tcBorders>
              <w:tl2br w:val="nil"/>
              <w:tr2bl w:val="nil"/>
            </w:tcBorders>
            <w:shd w:val="clear" w:color="auto" w:fill="auto"/>
            <w:vAlign w:val="center"/>
          </w:tcPr>
          <w:p w14:paraId="18478820">
            <w:pPr>
              <w:pStyle w:val="17"/>
              <w:bidi w:val="0"/>
              <w:rPr>
                <w:rFonts w:hint="eastAsia" w:eastAsia="宋体"/>
                <w:lang w:val="en-US" w:eastAsia="zh-CN"/>
              </w:rPr>
            </w:pPr>
            <w:r>
              <w:rPr>
                <w:rFonts w:hint="eastAsia"/>
                <w:lang w:val="en-US" w:eastAsia="zh-CN"/>
              </w:rPr>
              <w:t>对讲机</w:t>
            </w:r>
          </w:p>
        </w:tc>
        <w:tc>
          <w:tcPr>
            <w:tcW w:w="1337" w:type="pct"/>
            <w:tcBorders>
              <w:tl2br w:val="nil"/>
              <w:tr2bl w:val="nil"/>
            </w:tcBorders>
            <w:shd w:val="clear" w:color="auto" w:fill="auto"/>
            <w:vAlign w:val="center"/>
          </w:tcPr>
          <w:p w14:paraId="6CB991DB">
            <w:pPr>
              <w:pStyle w:val="17"/>
              <w:bidi w:val="0"/>
              <w:rPr>
                <w:rFonts w:hint="default" w:eastAsia="宋体"/>
                <w:lang w:val="en-US" w:eastAsia="zh-CN"/>
              </w:rPr>
            </w:pPr>
            <w:r>
              <w:rPr>
                <w:rFonts w:hint="eastAsia"/>
                <w:lang w:val="en-US" w:eastAsia="zh-CN"/>
              </w:rPr>
              <w:t>10公里</w:t>
            </w:r>
          </w:p>
        </w:tc>
        <w:tc>
          <w:tcPr>
            <w:tcW w:w="529" w:type="pct"/>
            <w:tcBorders>
              <w:tl2br w:val="nil"/>
              <w:tr2bl w:val="nil"/>
            </w:tcBorders>
            <w:shd w:val="clear" w:color="auto" w:fill="auto"/>
            <w:vAlign w:val="center"/>
          </w:tcPr>
          <w:p w14:paraId="7CFBCA63">
            <w:pPr>
              <w:pStyle w:val="17"/>
              <w:bidi w:val="0"/>
              <w:rPr>
                <w:rFonts w:hint="default"/>
                <w:lang w:val="en-US" w:eastAsia="zh-CN"/>
              </w:rPr>
            </w:pPr>
            <w:r>
              <w:rPr>
                <w:rFonts w:hint="eastAsia"/>
                <w:lang w:val="en-US" w:eastAsia="zh-CN"/>
              </w:rPr>
              <w:t>20</w:t>
            </w:r>
          </w:p>
        </w:tc>
        <w:tc>
          <w:tcPr>
            <w:tcW w:w="1120" w:type="pct"/>
            <w:tcBorders>
              <w:tl2br w:val="nil"/>
              <w:tr2bl w:val="nil"/>
            </w:tcBorders>
            <w:shd w:val="clear" w:color="auto" w:fill="auto"/>
            <w:vAlign w:val="center"/>
          </w:tcPr>
          <w:p w14:paraId="0ABACB5E">
            <w:pPr>
              <w:pStyle w:val="17"/>
              <w:bidi w:val="0"/>
              <w:rPr>
                <w:rFonts w:hint="eastAsia"/>
              </w:rPr>
            </w:pPr>
          </w:p>
        </w:tc>
      </w:tr>
    </w:tbl>
    <w:p w14:paraId="54F62508">
      <w:pPr>
        <w:pStyle w:val="16"/>
        <w:bidi w:val="0"/>
        <w:rPr>
          <w:rFonts w:hint="eastAsia" w:ascii="仿宋_GB2312" w:hAnsi="仿宋" w:eastAsia="仿宋_GB2312" w:cs="宋体"/>
          <w:b w:val="0"/>
          <w:bCs w:val="0"/>
          <w:color w:val="auto"/>
          <w:kern w:val="0"/>
          <w:sz w:val="32"/>
          <w:szCs w:val="32"/>
          <w:lang w:val="en-US" w:eastAsia="zh-CN"/>
        </w:rPr>
      </w:pPr>
      <w:r>
        <w:rPr>
          <w:rFonts w:hint="eastAsia"/>
          <w:lang w:val="en-US" w:eastAsia="zh-CN"/>
        </w:rPr>
        <w:t>表3-06主要测量、试验仪器设备表</w:t>
      </w:r>
    </w:p>
    <w:tbl>
      <w:tblPr>
        <w:tblStyle w:val="13"/>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950"/>
        <w:gridCol w:w="2324"/>
        <w:gridCol w:w="2629"/>
        <w:gridCol w:w="2083"/>
        <w:gridCol w:w="1239"/>
      </w:tblGrid>
      <w:tr w14:paraId="6C87907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71" w:hRule="atLeast"/>
        </w:trPr>
        <w:tc>
          <w:tcPr>
            <w:tcW w:w="515" w:type="pct"/>
            <w:tcBorders>
              <w:tl2br w:val="nil"/>
              <w:tr2bl w:val="nil"/>
            </w:tcBorders>
            <w:shd w:val="clear" w:color="auto" w:fill="auto"/>
            <w:vAlign w:val="center"/>
          </w:tcPr>
          <w:p w14:paraId="7D8C9F7D">
            <w:pPr>
              <w:pStyle w:val="17"/>
              <w:bidi w:val="0"/>
              <w:rPr>
                <w:rFonts w:hint="eastAsia"/>
              </w:rPr>
            </w:pPr>
            <w:r>
              <w:rPr>
                <w:rFonts w:hint="eastAsia"/>
              </w:rPr>
              <w:t>序号</w:t>
            </w:r>
          </w:p>
        </w:tc>
        <w:tc>
          <w:tcPr>
            <w:tcW w:w="1259" w:type="pct"/>
            <w:tcBorders>
              <w:tl2br w:val="nil"/>
              <w:tr2bl w:val="nil"/>
            </w:tcBorders>
            <w:shd w:val="clear" w:color="auto" w:fill="auto"/>
            <w:vAlign w:val="center"/>
          </w:tcPr>
          <w:p w14:paraId="16CF6930">
            <w:pPr>
              <w:pStyle w:val="17"/>
              <w:bidi w:val="0"/>
              <w:rPr>
                <w:rFonts w:hint="eastAsia"/>
              </w:rPr>
            </w:pPr>
            <w:r>
              <w:rPr>
                <w:rFonts w:hint="eastAsia"/>
              </w:rPr>
              <w:t>仪器设备名称</w:t>
            </w:r>
          </w:p>
        </w:tc>
        <w:tc>
          <w:tcPr>
            <w:tcW w:w="1424" w:type="pct"/>
            <w:tcBorders>
              <w:tl2br w:val="nil"/>
              <w:tr2bl w:val="nil"/>
            </w:tcBorders>
            <w:shd w:val="clear" w:color="auto" w:fill="auto"/>
            <w:vAlign w:val="center"/>
          </w:tcPr>
          <w:p w14:paraId="2E0303C5">
            <w:pPr>
              <w:pStyle w:val="17"/>
              <w:bidi w:val="0"/>
              <w:rPr>
                <w:rFonts w:hint="eastAsia"/>
              </w:rPr>
            </w:pPr>
            <w:r>
              <w:rPr>
                <w:rFonts w:hint="eastAsia"/>
              </w:rPr>
              <w:t>规格型号</w:t>
            </w:r>
          </w:p>
        </w:tc>
        <w:tc>
          <w:tcPr>
            <w:tcW w:w="1128" w:type="pct"/>
            <w:tcBorders>
              <w:tl2br w:val="nil"/>
              <w:tr2bl w:val="nil"/>
            </w:tcBorders>
            <w:shd w:val="clear" w:color="auto" w:fill="auto"/>
            <w:vAlign w:val="center"/>
          </w:tcPr>
          <w:p w14:paraId="59912C91">
            <w:pPr>
              <w:pStyle w:val="17"/>
              <w:bidi w:val="0"/>
              <w:rPr>
                <w:rFonts w:hint="eastAsia"/>
              </w:rPr>
            </w:pPr>
            <w:r>
              <w:rPr>
                <w:rFonts w:hint="eastAsia"/>
              </w:rPr>
              <w:t>数量</w:t>
            </w:r>
          </w:p>
        </w:tc>
        <w:tc>
          <w:tcPr>
            <w:tcW w:w="671" w:type="pct"/>
            <w:tcBorders>
              <w:tl2br w:val="nil"/>
              <w:tr2bl w:val="nil"/>
            </w:tcBorders>
            <w:shd w:val="clear" w:color="auto" w:fill="auto"/>
            <w:vAlign w:val="center"/>
          </w:tcPr>
          <w:p w14:paraId="31678C8B">
            <w:pPr>
              <w:pStyle w:val="17"/>
              <w:bidi w:val="0"/>
              <w:rPr>
                <w:rFonts w:hint="eastAsia"/>
              </w:rPr>
            </w:pPr>
            <w:r>
              <w:rPr>
                <w:rFonts w:hint="eastAsia"/>
              </w:rPr>
              <w:t>备注</w:t>
            </w:r>
          </w:p>
        </w:tc>
      </w:tr>
      <w:tr w14:paraId="7F0ADE0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28" w:hRule="atLeast"/>
        </w:trPr>
        <w:tc>
          <w:tcPr>
            <w:tcW w:w="515" w:type="pct"/>
            <w:tcBorders>
              <w:tl2br w:val="nil"/>
              <w:tr2bl w:val="nil"/>
            </w:tcBorders>
            <w:shd w:val="clear" w:color="auto" w:fill="auto"/>
            <w:vAlign w:val="center"/>
          </w:tcPr>
          <w:p w14:paraId="27BE8C50">
            <w:pPr>
              <w:pStyle w:val="17"/>
              <w:bidi w:val="0"/>
              <w:rPr>
                <w:rFonts w:hint="eastAsia"/>
              </w:rPr>
            </w:pPr>
            <w:r>
              <w:rPr>
                <w:rFonts w:hint="eastAsia"/>
              </w:rPr>
              <w:t>1</w:t>
            </w:r>
          </w:p>
        </w:tc>
        <w:tc>
          <w:tcPr>
            <w:tcW w:w="1259" w:type="pct"/>
            <w:tcBorders>
              <w:tl2br w:val="nil"/>
              <w:tr2bl w:val="nil"/>
            </w:tcBorders>
            <w:shd w:val="clear" w:color="auto" w:fill="auto"/>
            <w:vAlign w:val="center"/>
          </w:tcPr>
          <w:p w14:paraId="5419936E">
            <w:pPr>
              <w:pStyle w:val="17"/>
              <w:bidi w:val="0"/>
              <w:rPr>
                <w:rFonts w:hint="eastAsia"/>
              </w:rPr>
            </w:pPr>
            <w:r>
              <w:rPr>
                <w:rFonts w:hint="eastAsia"/>
              </w:rPr>
              <w:t>GPS</w:t>
            </w:r>
          </w:p>
        </w:tc>
        <w:tc>
          <w:tcPr>
            <w:tcW w:w="1424" w:type="pct"/>
            <w:tcBorders>
              <w:tl2br w:val="nil"/>
              <w:tr2bl w:val="nil"/>
            </w:tcBorders>
            <w:shd w:val="clear" w:color="auto" w:fill="auto"/>
            <w:vAlign w:val="center"/>
          </w:tcPr>
          <w:p w14:paraId="7439CFE7">
            <w:pPr>
              <w:pStyle w:val="17"/>
              <w:bidi w:val="0"/>
              <w:rPr>
                <w:rFonts w:hint="eastAsia"/>
              </w:rPr>
            </w:pPr>
            <w:r>
              <w:rPr>
                <w:rFonts w:hint="eastAsia"/>
              </w:rPr>
              <w:t>F61</w:t>
            </w:r>
          </w:p>
        </w:tc>
        <w:tc>
          <w:tcPr>
            <w:tcW w:w="1128" w:type="pct"/>
            <w:tcBorders>
              <w:tl2br w:val="nil"/>
              <w:tr2bl w:val="nil"/>
            </w:tcBorders>
            <w:shd w:val="clear" w:color="auto" w:fill="auto"/>
            <w:vAlign w:val="center"/>
          </w:tcPr>
          <w:p w14:paraId="6DA39D06">
            <w:pPr>
              <w:pStyle w:val="17"/>
              <w:bidi w:val="0"/>
              <w:rPr>
                <w:rFonts w:hint="eastAsia" w:eastAsia="宋体"/>
                <w:lang w:eastAsia="zh-CN"/>
              </w:rPr>
            </w:pPr>
            <w:r>
              <w:rPr>
                <w:rFonts w:hint="eastAsia"/>
                <w:lang w:val="en-US" w:eastAsia="zh-CN"/>
              </w:rPr>
              <w:t>2</w:t>
            </w:r>
          </w:p>
        </w:tc>
        <w:tc>
          <w:tcPr>
            <w:tcW w:w="671" w:type="pct"/>
            <w:tcBorders>
              <w:tl2br w:val="nil"/>
              <w:tr2bl w:val="nil"/>
            </w:tcBorders>
            <w:shd w:val="clear" w:color="auto" w:fill="auto"/>
            <w:vAlign w:val="center"/>
          </w:tcPr>
          <w:p w14:paraId="38CBD72E">
            <w:pPr>
              <w:pStyle w:val="17"/>
              <w:bidi w:val="0"/>
              <w:rPr>
                <w:rFonts w:hint="eastAsia"/>
              </w:rPr>
            </w:pPr>
          </w:p>
        </w:tc>
      </w:tr>
      <w:tr w14:paraId="6791B33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5EF54022">
            <w:pPr>
              <w:pStyle w:val="17"/>
              <w:bidi w:val="0"/>
              <w:rPr>
                <w:rFonts w:hint="eastAsia"/>
              </w:rPr>
            </w:pPr>
            <w:r>
              <w:rPr>
                <w:rFonts w:hint="eastAsia"/>
              </w:rPr>
              <w:t>2</w:t>
            </w:r>
          </w:p>
        </w:tc>
        <w:tc>
          <w:tcPr>
            <w:tcW w:w="1259" w:type="pct"/>
            <w:tcBorders>
              <w:tl2br w:val="nil"/>
              <w:tr2bl w:val="nil"/>
            </w:tcBorders>
            <w:shd w:val="clear" w:color="auto" w:fill="auto"/>
            <w:vAlign w:val="center"/>
          </w:tcPr>
          <w:p w14:paraId="01AA472D">
            <w:pPr>
              <w:pStyle w:val="17"/>
              <w:bidi w:val="0"/>
              <w:rPr>
                <w:rFonts w:hint="eastAsia"/>
              </w:rPr>
            </w:pPr>
            <w:r>
              <w:rPr>
                <w:rFonts w:hint="eastAsia"/>
              </w:rPr>
              <w:t>GPS</w:t>
            </w:r>
          </w:p>
        </w:tc>
        <w:tc>
          <w:tcPr>
            <w:tcW w:w="1424" w:type="pct"/>
            <w:tcBorders>
              <w:tl2br w:val="nil"/>
              <w:tr2bl w:val="nil"/>
            </w:tcBorders>
            <w:shd w:val="clear" w:color="auto" w:fill="auto"/>
            <w:vAlign w:val="center"/>
          </w:tcPr>
          <w:p w14:paraId="7C792F42">
            <w:pPr>
              <w:pStyle w:val="17"/>
              <w:bidi w:val="0"/>
              <w:rPr>
                <w:rFonts w:hint="eastAsia"/>
              </w:rPr>
            </w:pPr>
            <w:r>
              <w:rPr>
                <w:rFonts w:hint="eastAsia"/>
              </w:rPr>
              <w:t>中海达</w:t>
            </w:r>
          </w:p>
        </w:tc>
        <w:tc>
          <w:tcPr>
            <w:tcW w:w="1128" w:type="pct"/>
            <w:tcBorders>
              <w:tl2br w:val="nil"/>
              <w:tr2bl w:val="nil"/>
            </w:tcBorders>
            <w:shd w:val="clear" w:color="auto" w:fill="auto"/>
            <w:vAlign w:val="center"/>
          </w:tcPr>
          <w:p w14:paraId="1B9142F3">
            <w:pPr>
              <w:pStyle w:val="17"/>
              <w:bidi w:val="0"/>
              <w:rPr>
                <w:rFonts w:hint="eastAsia"/>
              </w:rPr>
            </w:pPr>
            <w:r>
              <w:rPr>
                <w:rFonts w:hint="eastAsia"/>
              </w:rPr>
              <w:t>2</w:t>
            </w:r>
          </w:p>
        </w:tc>
        <w:tc>
          <w:tcPr>
            <w:tcW w:w="671" w:type="pct"/>
            <w:tcBorders>
              <w:tl2br w:val="nil"/>
              <w:tr2bl w:val="nil"/>
            </w:tcBorders>
            <w:shd w:val="clear" w:color="auto" w:fill="auto"/>
            <w:vAlign w:val="center"/>
          </w:tcPr>
          <w:p w14:paraId="2EC21AFA">
            <w:pPr>
              <w:pStyle w:val="17"/>
              <w:bidi w:val="0"/>
              <w:rPr>
                <w:rFonts w:hint="eastAsia"/>
              </w:rPr>
            </w:pPr>
          </w:p>
        </w:tc>
      </w:tr>
      <w:tr w14:paraId="41236FD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5B9579B5">
            <w:pPr>
              <w:pStyle w:val="17"/>
              <w:bidi w:val="0"/>
              <w:rPr>
                <w:rFonts w:hint="eastAsia"/>
              </w:rPr>
            </w:pPr>
            <w:r>
              <w:rPr>
                <w:rFonts w:hint="eastAsia"/>
              </w:rPr>
              <w:t>3</w:t>
            </w:r>
          </w:p>
        </w:tc>
        <w:tc>
          <w:tcPr>
            <w:tcW w:w="1259" w:type="pct"/>
            <w:tcBorders>
              <w:tl2br w:val="nil"/>
              <w:tr2bl w:val="nil"/>
            </w:tcBorders>
            <w:shd w:val="clear" w:color="auto" w:fill="auto"/>
            <w:vAlign w:val="center"/>
          </w:tcPr>
          <w:p w14:paraId="106AF318">
            <w:pPr>
              <w:pStyle w:val="17"/>
              <w:bidi w:val="0"/>
              <w:rPr>
                <w:rFonts w:hint="eastAsia"/>
              </w:rPr>
            </w:pPr>
            <w:r>
              <w:rPr>
                <w:rFonts w:hint="eastAsia"/>
              </w:rPr>
              <w:t>全站仪</w:t>
            </w:r>
          </w:p>
        </w:tc>
        <w:tc>
          <w:tcPr>
            <w:tcW w:w="1424" w:type="pct"/>
            <w:tcBorders>
              <w:tl2br w:val="nil"/>
              <w:tr2bl w:val="nil"/>
            </w:tcBorders>
            <w:shd w:val="clear" w:color="auto" w:fill="auto"/>
            <w:vAlign w:val="center"/>
          </w:tcPr>
          <w:p w14:paraId="71FC8721">
            <w:pPr>
              <w:pStyle w:val="17"/>
              <w:bidi w:val="0"/>
              <w:rPr>
                <w:rFonts w:hint="eastAsia"/>
              </w:rPr>
            </w:pPr>
            <w:r>
              <w:rPr>
                <w:rFonts w:hint="eastAsia"/>
              </w:rPr>
              <w:t>莱卡</w:t>
            </w:r>
            <w:r>
              <w:t>TCA2003</w:t>
            </w:r>
          </w:p>
        </w:tc>
        <w:tc>
          <w:tcPr>
            <w:tcW w:w="1128" w:type="pct"/>
            <w:tcBorders>
              <w:tl2br w:val="nil"/>
              <w:tr2bl w:val="nil"/>
            </w:tcBorders>
            <w:shd w:val="clear" w:color="auto" w:fill="auto"/>
            <w:vAlign w:val="center"/>
          </w:tcPr>
          <w:p w14:paraId="3FD570CF">
            <w:pPr>
              <w:pStyle w:val="17"/>
              <w:bidi w:val="0"/>
              <w:rPr>
                <w:rFonts w:hint="eastAsia"/>
              </w:rPr>
            </w:pPr>
            <w:r>
              <w:t>2</w:t>
            </w:r>
          </w:p>
        </w:tc>
        <w:tc>
          <w:tcPr>
            <w:tcW w:w="671" w:type="pct"/>
            <w:tcBorders>
              <w:tl2br w:val="nil"/>
              <w:tr2bl w:val="nil"/>
            </w:tcBorders>
            <w:shd w:val="clear" w:color="auto" w:fill="auto"/>
            <w:vAlign w:val="center"/>
          </w:tcPr>
          <w:p w14:paraId="7A559AE0">
            <w:pPr>
              <w:pStyle w:val="17"/>
              <w:bidi w:val="0"/>
              <w:rPr>
                <w:rFonts w:hint="eastAsia"/>
              </w:rPr>
            </w:pPr>
          </w:p>
        </w:tc>
      </w:tr>
      <w:tr w14:paraId="0BA64DF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07879874">
            <w:pPr>
              <w:pStyle w:val="17"/>
              <w:bidi w:val="0"/>
              <w:rPr>
                <w:rFonts w:hint="eastAsia"/>
              </w:rPr>
            </w:pPr>
            <w:r>
              <w:rPr>
                <w:rFonts w:hint="eastAsia"/>
              </w:rPr>
              <w:t>4</w:t>
            </w:r>
          </w:p>
        </w:tc>
        <w:tc>
          <w:tcPr>
            <w:tcW w:w="1259" w:type="pct"/>
            <w:tcBorders>
              <w:tl2br w:val="nil"/>
              <w:tr2bl w:val="nil"/>
            </w:tcBorders>
            <w:shd w:val="clear" w:color="auto" w:fill="auto"/>
            <w:vAlign w:val="center"/>
          </w:tcPr>
          <w:p w14:paraId="77F056D4">
            <w:pPr>
              <w:pStyle w:val="17"/>
              <w:bidi w:val="0"/>
              <w:rPr>
                <w:rFonts w:hint="eastAsia"/>
              </w:rPr>
            </w:pPr>
            <w:r>
              <w:rPr>
                <w:rFonts w:hint="eastAsia"/>
              </w:rPr>
              <w:t>水准仪</w:t>
            </w:r>
          </w:p>
        </w:tc>
        <w:tc>
          <w:tcPr>
            <w:tcW w:w="1424" w:type="pct"/>
            <w:tcBorders>
              <w:tl2br w:val="nil"/>
              <w:tr2bl w:val="nil"/>
            </w:tcBorders>
            <w:shd w:val="clear" w:color="auto" w:fill="auto"/>
            <w:vAlign w:val="center"/>
          </w:tcPr>
          <w:p w14:paraId="5A400829">
            <w:pPr>
              <w:pStyle w:val="17"/>
              <w:bidi w:val="0"/>
              <w:rPr>
                <w:rFonts w:hint="eastAsia"/>
              </w:rPr>
            </w:pPr>
            <w:r>
              <w:rPr>
                <w:rFonts w:hint="eastAsia"/>
              </w:rPr>
              <w:t>莱卡</w:t>
            </w:r>
            <w:r>
              <w:t>NA2</w:t>
            </w:r>
          </w:p>
        </w:tc>
        <w:tc>
          <w:tcPr>
            <w:tcW w:w="1128" w:type="pct"/>
            <w:tcBorders>
              <w:tl2br w:val="nil"/>
              <w:tr2bl w:val="nil"/>
            </w:tcBorders>
            <w:shd w:val="clear" w:color="auto" w:fill="auto"/>
            <w:vAlign w:val="center"/>
          </w:tcPr>
          <w:p w14:paraId="6169987F">
            <w:pPr>
              <w:pStyle w:val="17"/>
              <w:bidi w:val="0"/>
              <w:rPr>
                <w:rFonts w:hint="eastAsia"/>
              </w:rPr>
            </w:pPr>
            <w:r>
              <w:t>2</w:t>
            </w:r>
          </w:p>
        </w:tc>
        <w:tc>
          <w:tcPr>
            <w:tcW w:w="671" w:type="pct"/>
            <w:tcBorders>
              <w:tl2br w:val="nil"/>
              <w:tr2bl w:val="nil"/>
            </w:tcBorders>
            <w:shd w:val="clear" w:color="auto" w:fill="auto"/>
            <w:vAlign w:val="center"/>
          </w:tcPr>
          <w:p w14:paraId="2B0C22F8">
            <w:pPr>
              <w:pStyle w:val="17"/>
              <w:bidi w:val="0"/>
              <w:rPr>
                <w:rFonts w:hint="eastAsia"/>
              </w:rPr>
            </w:pPr>
          </w:p>
        </w:tc>
      </w:tr>
      <w:tr w14:paraId="4C94962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060A270C">
            <w:pPr>
              <w:pStyle w:val="17"/>
              <w:bidi w:val="0"/>
              <w:rPr>
                <w:rFonts w:hint="eastAsia"/>
              </w:rPr>
            </w:pPr>
            <w:r>
              <w:rPr>
                <w:rFonts w:hint="eastAsia"/>
              </w:rPr>
              <w:t>5</w:t>
            </w:r>
          </w:p>
        </w:tc>
        <w:tc>
          <w:tcPr>
            <w:tcW w:w="1259" w:type="pct"/>
            <w:tcBorders>
              <w:tl2br w:val="nil"/>
              <w:tr2bl w:val="nil"/>
            </w:tcBorders>
            <w:shd w:val="clear" w:color="auto" w:fill="auto"/>
            <w:vAlign w:val="center"/>
          </w:tcPr>
          <w:p w14:paraId="4E88A5D0">
            <w:pPr>
              <w:pStyle w:val="17"/>
              <w:bidi w:val="0"/>
              <w:rPr>
                <w:rFonts w:hint="eastAsia"/>
              </w:rPr>
            </w:pPr>
            <w:r>
              <w:rPr>
                <w:rFonts w:hint="eastAsia"/>
              </w:rPr>
              <w:t>塔尺</w:t>
            </w:r>
          </w:p>
        </w:tc>
        <w:tc>
          <w:tcPr>
            <w:tcW w:w="1424" w:type="pct"/>
            <w:tcBorders>
              <w:tl2br w:val="nil"/>
              <w:tr2bl w:val="nil"/>
            </w:tcBorders>
            <w:shd w:val="clear" w:color="auto" w:fill="auto"/>
            <w:vAlign w:val="center"/>
          </w:tcPr>
          <w:p w14:paraId="6B4E0E14">
            <w:pPr>
              <w:pStyle w:val="17"/>
              <w:bidi w:val="0"/>
              <w:rPr>
                <w:rFonts w:hint="eastAsia"/>
              </w:rPr>
            </w:pPr>
            <w:r>
              <w:t>5m</w:t>
            </w:r>
          </w:p>
        </w:tc>
        <w:tc>
          <w:tcPr>
            <w:tcW w:w="1128" w:type="pct"/>
            <w:tcBorders>
              <w:tl2br w:val="nil"/>
              <w:tr2bl w:val="nil"/>
            </w:tcBorders>
            <w:shd w:val="clear" w:color="auto" w:fill="auto"/>
            <w:vAlign w:val="center"/>
          </w:tcPr>
          <w:p w14:paraId="1DB8C459">
            <w:pPr>
              <w:pStyle w:val="17"/>
              <w:bidi w:val="0"/>
              <w:rPr>
                <w:rFonts w:hint="eastAsia"/>
              </w:rPr>
            </w:pPr>
            <w:r>
              <w:t>2</w:t>
            </w:r>
          </w:p>
        </w:tc>
        <w:tc>
          <w:tcPr>
            <w:tcW w:w="671" w:type="pct"/>
            <w:tcBorders>
              <w:tl2br w:val="nil"/>
              <w:tr2bl w:val="nil"/>
            </w:tcBorders>
            <w:shd w:val="clear" w:color="auto" w:fill="auto"/>
            <w:vAlign w:val="center"/>
          </w:tcPr>
          <w:p w14:paraId="5451436D">
            <w:pPr>
              <w:pStyle w:val="17"/>
              <w:bidi w:val="0"/>
              <w:rPr>
                <w:rFonts w:hint="eastAsia"/>
              </w:rPr>
            </w:pPr>
          </w:p>
        </w:tc>
      </w:tr>
      <w:tr w14:paraId="391875D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2" w:hRule="atLeast"/>
        </w:trPr>
        <w:tc>
          <w:tcPr>
            <w:tcW w:w="515" w:type="pct"/>
            <w:tcBorders>
              <w:tl2br w:val="nil"/>
              <w:tr2bl w:val="nil"/>
            </w:tcBorders>
            <w:shd w:val="clear" w:color="auto" w:fill="auto"/>
            <w:vAlign w:val="center"/>
          </w:tcPr>
          <w:p w14:paraId="7B51ED33">
            <w:pPr>
              <w:pStyle w:val="17"/>
              <w:bidi w:val="0"/>
              <w:rPr>
                <w:rFonts w:hint="eastAsia"/>
              </w:rPr>
            </w:pPr>
            <w:r>
              <w:rPr>
                <w:rFonts w:hint="eastAsia"/>
              </w:rPr>
              <w:t>6</w:t>
            </w:r>
          </w:p>
        </w:tc>
        <w:tc>
          <w:tcPr>
            <w:tcW w:w="1259" w:type="pct"/>
            <w:tcBorders>
              <w:tl2br w:val="nil"/>
              <w:tr2bl w:val="nil"/>
            </w:tcBorders>
            <w:shd w:val="clear" w:color="auto" w:fill="auto"/>
            <w:vAlign w:val="center"/>
          </w:tcPr>
          <w:p w14:paraId="1105A7DB">
            <w:pPr>
              <w:pStyle w:val="17"/>
              <w:bidi w:val="0"/>
              <w:rPr>
                <w:rFonts w:hint="eastAsia"/>
              </w:rPr>
            </w:pPr>
            <w:r>
              <w:rPr>
                <w:rFonts w:hint="eastAsia"/>
              </w:rPr>
              <w:t>标准养护箱</w:t>
            </w:r>
          </w:p>
        </w:tc>
        <w:tc>
          <w:tcPr>
            <w:tcW w:w="1424" w:type="pct"/>
            <w:tcBorders>
              <w:tl2br w:val="nil"/>
              <w:tr2bl w:val="nil"/>
            </w:tcBorders>
            <w:shd w:val="clear" w:color="auto" w:fill="auto"/>
            <w:vAlign w:val="center"/>
          </w:tcPr>
          <w:p w14:paraId="21052672">
            <w:pPr>
              <w:pStyle w:val="17"/>
              <w:bidi w:val="0"/>
              <w:rPr>
                <w:rFonts w:hint="eastAsia"/>
              </w:rPr>
            </w:pPr>
            <w:r>
              <w:rPr>
                <w:rFonts w:hint="eastAsia"/>
              </w:rPr>
              <w:t>HBY-40B</w:t>
            </w:r>
          </w:p>
        </w:tc>
        <w:tc>
          <w:tcPr>
            <w:tcW w:w="1128" w:type="pct"/>
            <w:tcBorders>
              <w:tl2br w:val="nil"/>
              <w:tr2bl w:val="nil"/>
            </w:tcBorders>
            <w:shd w:val="clear" w:color="auto" w:fill="auto"/>
            <w:vAlign w:val="center"/>
          </w:tcPr>
          <w:p w14:paraId="77DFF6EF">
            <w:pPr>
              <w:pStyle w:val="17"/>
              <w:bidi w:val="0"/>
              <w:rPr>
                <w:rFonts w:hint="eastAsia"/>
              </w:rPr>
            </w:pPr>
            <w:r>
              <w:rPr>
                <w:rFonts w:hint="eastAsia"/>
              </w:rPr>
              <w:t>2</w:t>
            </w:r>
          </w:p>
        </w:tc>
        <w:tc>
          <w:tcPr>
            <w:tcW w:w="671" w:type="pct"/>
            <w:tcBorders>
              <w:tl2br w:val="nil"/>
              <w:tr2bl w:val="nil"/>
            </w:tcBorders>
            <w:shd w:val="clear" w:color="auto" w:fill="auto"/>
            <w:vAlign w:val="center"/>
          </w:tcPr>
          <w:p w14:paraId="661119D2">
            <w:pPr>
              <w:pStyle w:val="17"/>
              <w:bidi w:val="0"/>
              <w:rPr>
                <w:rFonts w:hint="eastAsia"/>
              </w:rPr>
            </w:pPr>
          </w:p>
        </w:tc>
      </w:tr>
      <w:tr w14:paraId="68E50E8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2" w:hRule="atLeast"/>
        </w:trPr>
        <w:tc>
          <w:tcPr>
            <w:tcW w:w="515" w:type="pct"/>
            <w:tcBorders>
              <w:tl2br w:val="nil"/>
              <w:tr2bl w:val="nil"/>
            </w:tcBorders>
            <w:shd w:val="clear" w:color="auto" w:fill="auto"/>
            <w:vAlign w:val="center"/>
          </w:tcPr>
          <w:p w14:paraId="7A6C954F">
            <w:pPr>
              <w:pStyle w:val="17"/>
              <w:bidi w:val="0"/>
              <w:rPr>
                <w:rFonts w:hint="eastAsia"/>
              </w:rPr>
            </w:pPr>
            <w:r>
              <w:rPr>
                <w:rFonts w:hint="eastAsia"/>
              </w:rPr>
              <w:t>7</w:t>
            </w:r>
          </w:p>
        </w:tc>
        <w:tc>
          <w:tcPr>
            <w:tcW w:w="1259" w:type="pct"/>
            <w:tcBorders>
              <w:tl2br w:val="nil"/>
              <w:tr2bl w:val="nil"/>
            </w:tcBorders>
            <w:shd w:val="clear" w:color="auto" w:fill="auto"/>
            <w:vAlign w:val="center"/>
          </w:tcPr>
          <w:p w14:paraId="32A8F55B">
            <w:pPr>
              <w:pStyle w:val="17"/>
              <w:bidi w:val="0"/>
              <w:rPr>
                <w:rFonts w:hint="eastAsia"/>
              </w:rPr>
            </w:pPr>
            <w:r>
              <w:rPr>
                <w:rFonts w:hint="eastAsia"/>
              </w:rPr>
              <w:t>砼试模</w:t>
            </w:r>
          </w:p>
        </w:tc>
        <w:tc>
          <w:tcPr>
            <w:tcW w:w="1424" w:type="pct"/>
            <w:tcBorders>
              <w:tl2br w:val="nil"/>
              <w:tr2bl w:val="nil"/>
            </w:tcBorders>
            <w:shd w:val="clear" w:color="auto" w:fill="auto"/>
            <w:vAlign w:val="center"/>
          </w:tcPr>
          <w:p w14:paraId="16D96F11">
            <w:pPr>
              <w:pStyle w:val="17"/>
              <w:bidi w:val="0"/>
              <w:rPr>
                <w:rFonts w:hint="eastAsia"/>
              </w:rPr>
            </w:pPr>
            <w:r>
              <w:t>15x15x15cm</w:t>
            </w:r>
          </w:p>
        </w:tc>
        <w:tc>
          <w:tcPr>
            <w:tcW w:w="1128" w:type="pct"/>
            <w:tcBorders>
              <w:tl2br w:val="nil"/>
              <w:tr2bl w:val="nil"/>
            </w:tcBorders>
            <w:shd w:val="clear" w:color="auto" w:fill="auto"/>
            <w:vAlign w:val="center"/>
          </w:tcPr>
          <w:p w14:paraId="7AAF4E1B">
            <w:pPr>
              <w:pStyle w:val="17"/>
              <w:bidi w:val="0"/>
              <w:rPr>
                <w:rFonts w:hint="eastAsia"/>
              </w:rPr>
            </w:pPr>
            <w:r>
              <w:t>50</w:t>
            </w:r>
          </w:p>
        </w:tc>
        <w:tc>
          <w:tcPr>
            <w:tcW w:w="671" w:type="pct"/>
            <w:tcBorders>
              <w:tl2br w:val="nil"/>
              <w:tr2bl w:val="nil"/>
            </w:tcBorders>
            <w:shd w:val="clear" w:color="auto" w:fill="auto"/>
            <w:vAlign w:val="center"/>
          </w:tcPr>
          <w:p w14:paraId="325458F2">
            <w:pPr>
              <w:pStyle w:val="17"/>
              <w:bidi w:val="0"/>
              <w:rPr>
                <w:rFonts w:hint="eastAsia"/>
              </w:rPr>
            </w:pPr>
          </w:p>
        </w:tc>
      </w:tr>
      <w:tr w14:paraId="4A10AC9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366C6B34">
            <w:pPr>
              <w:pStyle w:val="17"/>
              <w:bidi w:val="0"/>
              <w:rPr>
                <w:rFonts w:hint="eastAsia"/>
              </w:rPr>
            </w:pPr>
            <w:r>
              <w:rPr>
                <w:rFonts w:hint="eastAsia"/>
              </w:rPr>
              <w:t>8</w:t>
            </w:r>
          </w:p>
        </w:tc>
        <w:tc>
          <w:tcPr>
            <w:tcW w:w="1259" w:type="pct"/>
            <w:tcBorders>
              <w:tl2br w:val="nil"/>
              <w:tr2bl w:val="nil"/>
            </w:tcBorders>
            <w:shd w:val="clear" w:color="auto" w:fill="auto"/>
            <w:vAlign w:val="center"/>
          </w:tcPr>
          <w:p w14:paraId="785968E7">
            <w:pPr>
              <w:pStyle w:val="17"/>
              <w:bidi w:val="0"/>
              <w:rPr>
                <w:rFonts w:hint="eastAsia"/>
              </w:rPr>
            </w:pPr>
            <w:r>
              <w:rPr>
                <w:rFonts w:hint="eastAsia"/>
              </w:rPr>
              <w:t>混凝土坍落度仪</w:t>
            </w:r>
          </w:p>
        </w:tc>
        <w:tc>
          <w:tcPr>
            <w:tcW w:w="1424" w:type="pct"/>
            <w:tcBorders>
              <w:tl2br w:val="nil"/>
              <w:tr2bl w:val="nil"/>
            </w:tcBorders>
            <w:shd w:val="clear" w:color="auto" w:fill="auto"/>
            <w:vAlign w:val="center"/>
          </w:tcPr>
          <w:p w14:paraId="191A5CE8">
            <w:pPr>
              <w:pStyle w:val="17"/>
              <w:bidi w:val="0"/>
              <w:rPr>
                <w:rFonts w:hint="eastAsia"/>
              </w:rPr>
            </w:pPr>
            <w:r>
              <w:rPr>
                <w:rFonts w:hint="eastAsia"/>
              </w:rPr>
              <w:t>PTC-1</w:t>
            </w:r>
          </w:p>
        </w:tc>
        <w:tc>
          <w:tcPr>
            <w:tcW w:w="1128" w:type="pct"/>
            <w:tcBorders>
              <w:tl2br w:val="nil"/>
              <w:tr2bl w:val="nil"/>
            </w:tcBorders>
            <w:shd w:val="clear" w:color="auto" w:fill="auto"/>
            <w:vAlign w:val="center"/>
          </w:tcPr>
          <w:p w14:paraId="593FBDA9">
            <w:pPr>
              <w:pStyle w:val="17"/>
              <w:bidi w:val="0"/>
              <w:rPr>
                <w:rFonts w:hint="eastAsia"/>
              </w:rPr>
            </w:pPr>
            <w:r>
              <w:rPr>
                <w:rFonts w:hint="eastAsia"/>
              </w:rPr>
              <w:t>3</w:t>
            </w:r>
          </w:p>
        </w:tc>
        <w:tc>
          <w:tcPr>
            <w:tcW w:w="671" w:type="pct"/>
            <w:tcBorders>
              <w:tl2br w:val="nil"/>
              <w:tr2bl w:val="nil"/>
            </w:tcBorders>
            <w:shd w:val="clear" w:color="auto" w:fill="auto"/>
            <w:vAlign w:val="center"/>
          </w:tcPr>
          <w:p w14:paraId="7D5BE943">
            <w:pPr>
              <w:pStyle w:val="17"/>
              <w:bidi w:val="0"/>
              <w:rPr>
                <w:rFonts w:hint="eastAsia"/>
              </w:rPr>
            </w:pPr>
          </w:p>
        </w:tc>
      </w:tr>
      <w:tr w14:paraId="39D8CF8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7CBB1E35">
            <w:pPr>
              <w:pStyle w:val="17"/>
              <w:bidi w:val="0"/>
              <w:rPr>
                <w:rFonts w:hint="eastAsia"/>
              </w:rPr>
            </w:pPr>
            <w:r>
              <w:rPr>
                <w:rFonts w:hint="eastAsia"/>
              </w:rPr>
              <w:t>9</w:t>
            </w:r>
          </w:p>
        </w:tc>
        <w:tc>
          <w:tcPr>
            <w:tcW w:w="1259" w:type="pct"/>
            <w:tcBorders>
              <w:tl2br w:val="nil"/>
              <w:tr2bl w:val="nil"/>
            </w:tcBorders>
            <w:shd w:val="clear" w:color="auto" w:fill="auto"/>
            <w:vAlign w:val="center"/>
          </w:tcPr>
          <w:p w14:paraId="3182DE47">
            <w:pPr>
              <w:pStyle w:val="17"/>
              <w:bidi w:val="0"/>
              <w:rPr>
                <w:rFonts w:hint="eastAsia"/>
              </w:rPr>
            </w:pPr>
            <w:r>
              <w:rPr>
                <w:rFonts w:hint="eastAsia"/>
              </w:rPr>
              <w:t>砂浆试模</w:t>
            </w:r>
          </w:p>
        </w:tc>
        <w:tc>
          <w:tcPr>
            <w:tcW w:w="1424" w:type="pct"/>
            <w:tcBorders>
              <w:tl2br w:val="nil"/>
              <w:tr2bl w:val="nil"/>
            </w:tcBorders>
            <w:shd w:val="clear" w:color="auto" w:fill="auto"/>
            <w:vAlign w:val="center"/>
          </w:tcPr>
          <w:p w14:paraId="04960990">
            <w:pPr>
              <w:pStyle w:val="17"/>
              <w:bidi w:val="0"/>
              <w:rPr>
                <w:rFonts w:hint="eastAsia"/>
              </w:rPr>
            </w:pPr>
            <w:r>
              <w:t>10x10x10cm</w:t>
            </w:r>
          </w:p>
        </w:tc>
        <w:tc>
          <w:tcPr>
            <w:tcW w:w="1128" w:type="pct"/>
            <w:tcBorders>
              <w:tl2br w:val="nil"/>
              <w:tr2bl w:val="nil"/>
            </w:tcBorders>
            <w:shd w:val="clear" w:color="auto" w:fill="auto"/>
            <w:vAlign w:val="center"/>
          </w:tcPr>
          <w:p w14:paraId="202B2F1F">
            <w:pPr>
              <w:pStyle w:val="17"/>
              <w:bidi w:val="0"/>
              <w:rPr>
                <w:rFonts w:hint="eastAsia"/>
              </w:rPr>
            </w:pPr>
            <w:r>
              <w:t>30</w:t>
            </w:r>
          </w:p>
        </w:tc>
        <w:tc>
          <w:tcPr>
            <w:tcW w:w="671" w:type="pct"/>
            <w:tcBorders>
              <w:tl2br w:val="nil"/>
              <w:tr2bl w:val="nil"/>
            </w:tcBorders>
            <w:shd w:val="clear" w:color="auto" w:fill="auto"/>
            <w:vAlign w:val="center"/>
          </w:tcPr>
          <w:p w14:paraId="33BB7734">
            <w:pPr>
              <w:pStyle w:val="17"/>
              <w:bidi w:val="0"/>
              <w:rPr>
                <w:rFonts w:hint="eastAsia"/>
              </w:rPr>
            </w:pPr>
          </w:p>
        </w:tc>
      </w:tr>
      <w:tr w14:paraId="010B555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4D9EF68A">
            <w:pPr>
              <w:pStyle w:val="17"/>
              <w:bidi w:val="0"/>
              <w:rPr>
                <w:rFonts w:hint="eastAsia"/>
              </w:rPr>
            </w:pPr>
            <w:r>
              <w:rPr>
                <w:rFonts w:hint="eastAsia"/>
              </w:rPr>
              <w:t>10</w:t>
            </w:r>
          </w:p>
        </w:tc>
        <w:tc>
          <w:tcPr>
            <w:tcW w:w="1259" w:type="pct"/>
            <w:tcBorders>
              <w:tl2br w:val="nil"/>
              <w:tr2bl w:val="nil"/>
            </w:tcBorders>
            <w:shd w:val="clear" w:color="auto" w:fill="auto"/>
            <w:vAlign w:val="center"/>
          </w:tcPr>
          <w:p w14:paraId="6664ED50">
            <w:pPr>
              <w:pStyle w:val="17"/>
              <w:bidi w:val="0"/>
              <w:rPr>
                <w:rFonts w:hint="eastAsia"/>
              </w:rPr>
            </w:pPr>
            <w:r>
              <w:rPr>
                <w:rFonts w:hint="eastAsia"/>
              </w:rPr>
              <w:t>砂浆稠度仪</w:t>
            </w:r>
          </w:p>
        </w:tc>
        <w:tc>
          <w:tcPr>
            <w:tcW w:w="1424" w:type="pct"/>
            <w:tcBorders>
              <w:tl2br w:val="nil"/>
              <w:tr2bl w:val="nil"/>
            </w:tcBorders>
            <w:shd w:val="clear" w:color="auto" w:fill="auto"/>
            <w:vAlign w:val="center"/>
          </w:tcPr>
          <w:p w14:paraId="48F10674">
            <w:pPr>
              <w:pStyle w:val="17"/>
              <w:bidi w:val="0"/>
              <w:rPr>
                <w:rFonts w:hint="eastAsia"/>
              </w:rPr>
            </w:pPr>
            <w:r>
              <w:rPr>
                <w:rFonts w:hint="eastAsia"/>
              </w:rPr>
              <w:t>SC-145型</w:t>
            </w:r>
          </w:p>
        </w:tc>
        <w:tc>
          <w:tcPr>
            <w:tcW w:w="1128" w:type="pct"/>
            <w:tcBorders>
              <w:tl2br w:val="nil"/>
              <w:tr2bl w:val="nil"/>
            </w:tcBorders>
            <w:shd w:val="clear" w:color="auto" w:fill="auto"/>
            <w:vAlign w:val="center"/>
          </w:tcPr>
          <w:p w14:paraId="2541F556">
            <w:pPr>
              <w:pStyle w:val="17"/>
              <w:bidi w:val="0"/>
              <w:rPr>
                <w:rFonts w:hint="eastAsia"/>
              </w:rPr>
            </w:pPr>
            <w:r>
              <w:rPr>
                <w:rFonts w:hint="eastAsia"/>
              </w:rPr>
              <w:t>1</w:t>
            </w:r>
          </w:p>
        </w:tc>
        <w:tc>
          <w:tcPr>
            <w:tcW w:w="671" w:type="pct"/>
            <w:tcBorders>
              <w:tl2br w:val="nil"/>
              <w:tr2bl w:val="nil"/>
            </w:tcBorders>
            <w:shd w:val="clear" w:color="auto" w:fill="auto"/>
            <w:vAlign w:val="center"/>
          </w:tcPr>
          <w:p w14:paraId="6E6DB024">
            <w:pPr>
              <w:pStyle w:val="17"/>
              <w:bidi w:val="0"/>
              <w:rPr>
                <w:rFonts w:hint="eastAsia"/>
              </w:rPr>
            </w:pPr>
          </w:p>
        </w:tc>
      </w:tr>
      <w:tr w14:paraId="24A2ACA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2AD65CB3">
            <w:pPr>
              <w:pStyle w:val="17"/>
              <w:bidi w:val="0"/>
              <w:rPr>
                <w:rFonts w:hint="eastAsia"/>
              </w:rPr>
            </w:pPr>
            <w:r>
              <w:rPr>
                <w:rFonts w:hint="eastAsia"/>
              </w:rPr>
              <w:t>11</w:t>
            </w:r>
          </w:p>
        </w:tc>
        <w:tc>
          <w:tcPr>
            <w:tcW w:w="1259" w:type="pct"/>
            <w:tcBorders>
              <w:tl2br w:val="nil"/>
              <w:tr2bl w:val="nil"/>
            </w:tcBorders>
            <w:shd w:val="clear" w:color="auto" w:fill="auto"/>
            <w:vAlign w:val="center"/>
          </w:tcPr>
          <w:p w14:paraId="7CAF144B">
            <w:pPr>
              <w:pStyle w:val="17"/>
              <w:bidi w:val="0"/>
              <w:rPr>
                <w:rFonts w:hint="eastAsia"/>
              </w:rPr>
            </w:pPr>
            <w:r>
              <w:rPr>
                <w:rFonts w:hint="eastAsia"/>
              </w:rPr>
              <w:t>砼振动台</w:t>
            </w:r>
          </w:p>
        </w:tc>
        <w:tc>
          <w:tcPr>
            <w:tcW w:w="1424" w:type="pct"/>
            <w:tcBorders>
              <w:tl2br w:val="nil"/>
              <w:tr2bl w:val="nil"/>
            </w:tcBorders>
            <w:shd w:val="clear" w:color="auto" w:fill="auto"/>
            <w:vAlign w:val="center"/>
          </w:tcPr>
          <w:p w14:paraId="63AA81B5">
            <w:pPr>
              <w:pStyle w:val="17"/>
              <w:bidi w:val="0"/>
              <w:rPr>
                <w:rFonts w:hint="eastAsia"/>
              </w:rPr>
            </w:pPr>
            <w:r>
              <w:t>1.0x1.0</w:t>
            </w:r>
          </w:p>
        </w:tc>
        <w:tc>
          <w:tcPr>
            <w:tcW w:w="1128" w:type="pct"/>
            <w:tcBorders>
              <w:tl2br w:val="nil"/>
              <w:tr2bl w:val="nil"/>
            </w:tcBorders>
            <w:shd w:val="clear" w:color="auto" w:fill="auto"/>
            <w:vAlign w:val="center"/>
          </w:tcPr>
          <w:p w14:paraId="4E0DD997">
            <w:pPr>
              <w:pStyle w:val="17"/>
              <w:bidi w:val="0"/>
              <w:rPr>
                <w:rFonts w:hint="eastAsia"/>
              </w:rPr>
            </w:pPr>
            <w:r>
              <w:t>1</w:t>
            </w:r>
          </w:p>
        </w:tc>
        <w:tc>
          <w:tcPr>
            <w:tcW w:w="671" w:type="pct"/>
            <w:tcBorders>
              <w:tl2br w:val="nil"/>
              <w:tr2bl w:val="nil"/>
            </w:tcBorders>
            <w:shd w:val="clear" w:color="auto" w:fill="auto"/>
            <w:vAlign w:val="center"/>
          </w:tcPr>
          <w:p w14:paraId="04615265">
            <w:pPr>
              <w:pStyle w:val="17"/>
              <w:bidi w:val="0"/>
              <w:rPr>
                <w:rFonts w:hint="eastAsia"/>
              </w:rPr>
            </w:pPr>
          </w:p>
        </w:tc>
      </w:tr>
      <w:tr w14:paraId="7DC0740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0FC76DB3">
            <w:pPr>
              <w:pStyle w:val="17"/>
              <w:bidi w:val="0"/>
              <w:rPr>
                <w:rFonts w:hint="eastAsia"/>
              </w:rPr>
            </w:pPr>
            <w:r>
              <w:rPr>
                <w:rFonts w:hint="eastAsia"/>
              </w:rPr>
              <w:t>12</w:t>
            </w:r>
          </w:p>
        </w:tc>
        <w:tc>
          <w:tcPr>
            <w:tcW w:w="1259" w:type="pct"/>
            <w:tcBorders>
              <w:tl2br w:val="nil"/>
              <w:tr2bl w:val="nil"/>
            </w:tcBorders>
            <w:shd w:val="clear" w:color="auto" w:fill="auto"/>
            <w:vAlign w:val="center"/>
          </w:tcPr>
          <w:p w14:paraId="70C82160">
            <w:pPr>
              <w:pStyle w:val="17"/>
              <w:bidi w:val="0"/>
              <w:rPr>
                <w:rFonts w:hint="eastAsia"/>
              </w:rPr>
            </w:pPr>
            <w:r>
              <w:rPr>
                <w:rFonts w:hint="eastAsia"/>
              </w:rPr>
              <w:t>台称</w:t>
            </w:r>
          </w:p>
        </w:tc>
        <w:tc>
          <w:tcPr>
            <w:tcW w:w="1424" w:type="pct"/>
            <w:tcBorders>
              <w:tl2br w:val="nil"/>
              <w:tr2bl w:val="nil"/>
            </w:tcBorders>
            <w:shd w:val="clear" w:color="auto" w:fill="auto"/>
            <w:vAlign w:val="center"/>
          </w:tcPr>
          <w:p w14:paraId="48B5464D">
            <w:pPr>
              <w:pStyle w:val="17"/>
              <w:bidi w:val="0"/>
              <w:rPr>
                <w:rFonts w:hint="eastAsia"/>
              </w:rPr>
            </w:pPr>
            <w:r>
              <w:t>TGT-100</w:t>
            </w:r>
          </w:p>
        </w:tc>
        <w:tc>
          <w:tcPr>
            <w:tcW w:w="1128" w:type="pct"/>
            <w:tcBorders>
              <w:tl2br w:val="nil"/>
              <w:tr2bl w:val="nil"/>
            </w:tcBorders>
            <w:shd w:val="clear" w:color="auto" w:fill="auto"/>
            <w:vAlign w:val="center"/>
          </w:tcPr>
          <w:p w14:paraId="387C560F">
            <w:pPr>
              <w:pStyle w:val="17"/>
              <w:bidi w:val="0"/>
              <w:rPr>
                <w:rFonts w:hint="eastAsia"/>
              </w:rPr>
            </w:pPr>
            <w:r>
              <w:t>3</w:t>
            </w:r>
          </w:p>
        </w:tc>
        <w:tc>
          <w:tcPr>
            <w:tcW w:w="671" w:type="pct"/>
            <w:tcBorders>
              <w:tl2br w:val="nil"/>
              <w:tr2bl w:val="nil"/>
            </w:tcBorders>
            <w:shd w:val="clear" w:color="auto" w:fill="auto"/>
            <w:vAlign w:val="center"/>
          </w:tcPr>
          <w:p w14:paraId="14FE6048">
            <w:pPr>
              <w:pStyle w:val="17"/>
              <w:bidi w:val="0"/>
              <w:rPr>
                <w:rFonts w:hint="eastAsia"/>
              </w:rPr>
            </w:pPr>
          </w:p>
        </w:tc>
      </w:tr>
      <w:tr w14:paraId="3E52149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5B305ADB">
            <w:pPr>
              <w:pStyle w:val="17"/>
              <w:bidi w:val="0"/>
              <w:rPr>
                <w:rFonts w:hint="eastAsia"/>
              </w:rPr>
            </w:pPr>
            <w:r>
              <w:rPr>
                <w:rFonts w:hint="eastAsia"/>
              </w:rPr>
              <w:t>13</w:t>
            </w:r>
          </w:p>
        </w:tc>
        <w:tc>
          <w:tcPr>
            <w:tcW w:w="1259" w:type="pct"/>
            <w:tcBorders>
              <w:tl2br w:val="nil"/>
              <w:tr2bl w:val="nil"/>
            </w:tcBorders>
            <w:shd w:val="clear" w:color="auto" w:fill="auto"/>
            <w:vAlign w:val="center"/>
          </w:tcPr>
          <w:p w14:paraId="691A5873">
            <w:pPr>
              <w:pStyle w:val="17"/>
              <w:bidi w:val="0"/>
              <w:rPr>
                <w:rFonts w:hint="eastAsia"/>
              </w:rPr>
            </w:pPr>
            <w:r>
              <w:rPr>
                <w:rFonts w:hint="eastAsia"/>
              </w:rPr>
              <w:t>游标卡尺</w:t>
            </w:r>
          </w:p>
        </w:tc>
        <w:tc>
          <w:tcPr>
            <w:tcW w:w="1424" w:type="pct"/>
            <w:tcBorders>
              <w:tl2br w:val="nil"/>
              <w:tr2bl w:val="nil"/>
            </w:tcBorders>
            <w:shd w:val="clear" w:color="auto" w:fill="auto"/>
            <w:vAlign w:val="center"/>
          </w:tcPr>
          <w:p w14:paraId="32C02C43">
            <w:pPr>
              <w:pStyle w:val="17"/>
              <w:bidi w:val="0"/>
              <w:rPr>
                <w:rFonts w:hint="eastAsia"/>
              </w:rPr>
            </w:pPr>
            <w:r>
              <w:rPr>
                <w:rFonts w:hint="eastAsia"/>
              </w:rPr>
              <w:t>530-312</w:t>
            </w:r>
          </w:p>
        </w:tc>
        <w:tc>
          <w:tcPr>
            <w:tcW w:w="1128" w:type="pct"/>
            <w:tcBorders>
              <w:tl2br w:val="nil"/>
              <w:tr2bl w:val="nil"/>
            </w:tcBorders>
            <w:shd w:val="clear" w:color="auto" w:fill="auto"/>
            <w:vAlign w:val="center"/>
          </w:tcPr>
          <w:p w14:paraId="660E1135">
            <w:pPr>
              <w:pStyle w:val="17"/>
              <w:bidi w:val="0"/>
              <w:rPr>
                <w:rFonts w:hint="eastAsia"/>
              </w:rPr>
            </w:pPr>
            <w:r>
              <w:rPr>
                <w:rFonts w:hint="eastAsia"/>
              </w:rPr>
              <w:t>2</w:t>
            </w:r>
          </w:p>
        </w:tc>
        <w:tc>
          <w:tcPr>
            <w:tcW w:w="671" w:type="pct"/>
            <w:tcBorders>
              <w:tl2br w:val="nil"/>
              <w:tr2bl w:val="nil"/>
            </w:tcBorders>
            <w:shd w:val="clear" w:color="auto" w:fill="auto"/>
            <w:vAlign w:val="center"/>
          </w:tcPr>
          <w:p w14:paraId="44B7129E">
            <w:pPr>
              <w:pStyle w:val="17"/>
              <w:bidi w:val="0"/>
              <w:rPr>
                <w:rFonts w:hint="eastAsia"/>
              </w:rPr>
            </w:pPr>
          </w:p>
        </w:tc>
      </w:tr>
      <w:tr w14:paraId="6C807EA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6DED7D03">
            <w:pPr>
              <w:pStyle w:val="17"/>
              <w:bidi w:val="0"/>
              <w:rPr>
                <w:rFonts w:hint="eastAsia"/>
              </w:rPr>
            </w:pPr>
            <w:r>
              <w:rPr>
                <w:rFonts w:hint="eastAsia"/>
              </w:rPr>
              <w:t>14</w:t>
            </w:r>
          </w:p>
        </w:tc>
        <w:tc>
          <w:tcPr>
            <w:tcW w:w="1259" w:type="pct"/>
            <w:tcBorders>
              <w:tl2br w:val="nil"/>
              <w:tr2bl w:val="nil"/>
            </w:tcBorders>
            <w:shd w:val="clear" w:color="auto" w:fill="auto"/>
            <w:vAlign w:val="center"/>
          </w:tcPr>
          <w:p w14:paraId="4AE1BBD9">
            <w:pPr>
              <w:pStyle w:val="17"/>
              <w:bidi w:val="0"/>
              <w:rPr>
                <w:rFonts w:hint="eastAsia"/>
              </w:rPr>
            </w:pPr>
            <w:r>
              <w:rPr>
                <w:rFonts w:hint="eastAsia"/>
              </w:rPr>
              <w:t>数显力矩扳手</w:t>
            </w:r>
          </w:p>
        </w:tc>
        <w:tc>
          <w:tcPr>
            <w:tcW w:w="1424" w:type="pct"/>
            <w:tcBorders>
              <w:tl2br w:val="nil"/>
              <w:tr2bl w:val="nil"/>
            </w:tcBorders>
            <w:shd w:val="clear" w:color="auto" w:fill="auto"/>
            <w:vAlign w:val="center"/>
          </w:tcPr>
          <w:p w14:paraId="50F05311">
            <w:pPr>
              <w:pStyle w:val="17"/>
              <w:bidi w:val="0"/>
              <w:rPr>
                <w:rFonts w:hint="eastAsia"/>
              </w:rPr>
            </w:pPr>
            <w:r>
              <w:t>/</w:t>
            </w:r>
          </w:p>
        </w:tc>
        <w:tc>
          <w:tcPr>
            <w:tcW w:w="1128" w:type="pct"/>
            <w:tcBorders>
              <w:tl2br w:val="nil"/>
              <w:tr2bl w:val="nil"/>
            </w:tcBorders>
            <w:shd w:val="clear" w:color="auto" w:fill="auto"/>
            <w:vAlign w:val="center"/>
          </w:tcPr>
          <w:p w14:paraId="1EFB4D0D">
            <w:pPr>
              <w:pStyle w:val="17"/>
              <w:bidi w:val="0"/>
              <w:rPr>
                <w:rFonts w:hint="eastAsia"/>
              </w:rPr>
            </w:pPr>
            <w:r>
              <w:t>4</w:t>
            </w:r>
          </w:p>
        </w:tc>
        <w:tc>
          <w:tcPr>
            <w:tcW w:w="671" w:type="pct"/>
            <w:tcBorders>
              <w:tl2br w:val="nil"/>
              <w:tr2bl w:val="nil"/>
            </w:tcBorders>
            <w:shd w:val="clear" w:color="auto" w:fill="auto"/>
            <w:vAlign w:val="center"/>
          </w:tcPr>
          <w:p w14:paraId="29C7AE8F">
            <w:pPr>
              <w:pStyle w:val="17"/>
              <w:bidi w:val="0"/>
              <w:rPr>
                <w:rFonts w:hint="eastAsia"/>
              </w:rPr>
            </w:pPr>
          </w:p>
        </w:tc>
      </w:tr>
      <w:tr w14:paraId="3BD475D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1888FE81">
            <w:pPr>
              <w:pStyle w:val="17"/>
              <w:bidi w:val="0"/>
              <w:rPr>
                <w:rFonts w:hint="eastAsia"/>
              </w:rPr>
            </w:pPr>
            <w:r>
              <w:rPr>
                <w:rFonts w:hint="eastAsia"/>
              </w:rPr>
              <w:t>15</w:t>
            </w:r>
          </w:p>
        </w:tc>
        <w:tc>
          <w:tcPr>
            <w:tcW w:w="1259" w:type="pct"/>
            <w:tcBorders>
              <w:tl2br w:val="nil"/>
              <w:tr2bl w:val="nil"/>
            </w:tcBorders>
            <w:shd w:val="clear" w:color="auto" w:fill="auto"/>
            <w:vAlign w:val="center"/>
          </w:tcPr>
          <w:p w14:paraId="5A986950">
            <w:pPr>
              <w:pStyle w:val="17"/>
              <w:bidi w:val="0"/>
              <w:rPr>
                <w:rFonts w:hint="eastAsia"/>
              </w:rPr>
            </w:pPr>
            <w:r>
              <w:rPr>
                <w:rFonts w:hint="eastAsia"/>
              </w:rPr>
              <w:t>砼回弹仪</w:t>
            </w:r>
          </w:p>
        </w:tc>
        <w:tc>
          <w:tcPr>
            <w:tcW w:w="1424" w:type="pct"/>
            <w:tcBorders>
              <w:tl2br w:val="nil"/>
              <w:tr2bl w:val="nil"/>
            </w:tcBorders>
            <w:shd w:val="clear" w:color="auto" w:fill="auto"/>
            <w:vAlign w:val="center"/>
          </w:tcPr>
          <w:p w14:paraId="240D02B9">
            <w:pPr>
              <w:pStyle w:val="17"/>
              <w:bidi w:val="0"/>
              <w:rPr>
                <w:rFonts w:hint="eastAsia"/>
              </w:rPr>
            </w:pPr>
            <w:r>
              <w:t>HT-225</w:t>
            </w:r>
          </w:p>
        </w:tc>
        <w:tc>
          <w:tcPr>
            <w:tcW w:w="1128" w:type="pct"/>
            <w:tcBorders>
              <w:tl2br w:val="nil"/>
              <w:tr2bl w:val="nil"/>
            </w:tcBorders>
            <w:shd w:val="clear" w:color="auto" w:fill="auto"/>
            <w:vAlign w:val="center"/>
          </w:tcPr>
          <w:p w14:paraId="6160844B">
            <w:pPr>
              <w:pStyle w:val="17"/>
              <w:bidi w:val="0"/>
              <w:rPr>
                <w:rFonts w:hint="eastAsia"/>
              </w:rPr>
            </w:pPr>
            <w:r>
              <w:t>2</w:t>
            </w:r>
          </w:p>
        </w:tc>
        <w:tc>
          <w:tcPr>
            <w:tcW w:w="671" w:type="pct"/>
            <w:tcBorders>
              <w:tl2br w:val="nil"/>
              <w:tr2bl w:val="nil"/>
            </w:tcBorders>
            <w:shd w:val="clear" w:color="auto" w:fill="auto"/>
            <w:vAlign w:val="center"/>
          </w:tcPr>
          <w:p w14:paraId="4EC02190">
            <w:pPr>
              <w:pStyle w:val="17"/>
              <w:bidi w:val="0"/>
              <w:rPr>
                <w:rFonts w:hint="eastAsia"/>
              </w:rPr>
            </w:pPr>
          </w:p>
        </w:tc>
      </w:tr>
      <w:tr w14:paraId="014252D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2" w:hRule="atLeast"/>
        </w:trPr>
        <w:tc>
          <w:tcPr>
            <w:tcW w:w="515" w:type="pct"/>
            <w:tcBorders>
              <w:tl2br w:val="nil"/>
              <w:tr2bl w:val="nil"/>
            </w:tcBorders>
            <w:shd w:val="clear" w:color="auto" w:fill="auto"/>
            <w:vAlign w:val="center"/>
          </w:tcPr>
          <w:p w14:paraId="60BA9658">
            <w:pPr>
              <w:pStyle w:val="17"/>
              <w:bidi w:val="0"/>
              <w:rPr>
                <w:rFonts w:hint="eastAsia"/>
              </w:rPr>
            </w:pPr>
            <w:r>
              <w:rPr>
                <w:rFonts w:hint="eastAsia"/>
              </w:rPr>
              <w:t>16</w:t>
            </w:r>
          </w:p>
        </w:tc>
        <w:tc>
          <w:tcPr>
            <w:tcW w:w="1259" w:type="pct"/>
            <w:tcBorders>
              <w:tl2br w:val="nil"/>
              <w:tr2bl w:val="nil"/>
            </w:tcBorders>
            <w:shd w:val="clear" w:color="auto" w:fill="auto"/>
            <w:vAlign w:val="center"/>
          </w:tcPr>
          <w:p w14:paraId="71269FDB">
            <w:pPr>
              <w:pStyle w:val="17"/>
              <w:bidi w:val="0"/>
              <w:rPr>
                <w:rFonts w:hint="eastAsia"/>
              </w:rPr>
            </w:pPr>
            <w:r>
              <w:rPr>
                <w:rFonts w:hint="eastAsia"/>
              </w:rPr>
              <w:t>拉拔仪</w:t>
            </w:r>
          </w:p>
        </w:tc>
        <w:tc>
          <w:tcPr>
            <w:tcW w:w="1424" w:type="pct"/>
            <w:tcBorders>
              <w:tl2br w:val="nil"/>
              <w:tr2bl w:val="nil"/>
            </w:tcBorders>
            <w:shd w:val="clear" w:color="auto" w:fill="auto"/>
            <w:vAlign w:val="center"/>
          </w:tcPr>
          <w:p w14:paraId="71CF985B">
            <w:pPr>
              <w:pStyle w:val="17"/>
              <w:bidi w:val="0"/>
              <w:rPr>
                <w:rFonts w:hint="eastAsia"/>
              </w:rPr>
            </w:pPr>
            <w:r>
              <w:t>LDZ-400</w:t>
            </w:r>
          </w:p>
        </w:tc>
        <w:tc>
          <w:tcPr>
            <w:tcW w:w="1128" w:type="pct"/>
            <w:tcBorders>
              <w:tl2br w:val="nil"/>
              <w:tr2bl w:val="nil"/>
            </w:tcBorders>
            <w:shd w:val="clear" w:color="auto" w:fill="auto"/>
            <w:vAlign w:val="center"/>
          </w:tcPr>
          <w:p w14:paraId="6C580BAD">
            <w:pPr>
              <w:pStyle w:val="17"/>
              <w:bidi w:val="0"/>
              <w:rPr>
                <w:rFonts w:hint="eastAsia"/>
              </w:rPr>
            </w:pPr>
            <w:r>
              <w:t>1</w:t>
            </w:r>
          </w:p>
        </w:tc>
        <w:tc>
          <w:tcPr>
            <w:tcW w:w="671" w:type="pct"/>
            <w:tcBorders>
              <w:tl2br w:val="nil"/>
              <w:tr2bl w:val="nil"/>
            </w:tcBorders>
            <w:shd w:val="clear" w:color="auto" w:fill="auto"/>
            <w:vAlign w:val="center"/>
          </w:tcPr>
          <w:p w14:paraId="08C4CEE8">
            <w:pPr>
              <w:pStyle w:val="17"/>
              <w:bidi w:val="0"/>
              <w:rPr>
                <w:rFonts w:hint="eastAsia"/>
              </w:rPr>
            </w:pPr>
          </w:p>
        </w:tc>
      </w:tr>
      <w:tr w14:paraId="43AA12B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2" w:hRule="atLeast"/>
        </w:trPr>
        <w:tc>
          <w:tcPr>
            <w:tcW w:w="515" w:type="pct"/>
            <w:tcBorders>
              <w:tl2br w:val="nil"/>
              <w:tr2bl w:val="nil"/>
            </w:tcBorders>
            <w:shd w:val="clear" w:color="auto" w:fill="auto"/>
            <w:vAlign w:val="center"/>
          </w:tcPr>
          <w:p w14:paraId="6871545A">
            <w:pPr>
              <w:pStyle w:val="17"/>
              <w:bidi w:val="0"/>
              <w:rPr>
                <w:rFonts w:hint="eastAsia"/>
              </w:rPr>
            </w:pPr>
            <w:r>
              <w:rPr>
                <w:rFonts w:hint="eastAsia"/>
              </w:rPr>
              <w:t>17</w:t>
            </w:r>
          </w:p>
        </w:tc>
        <w:tc>
          <w:tcPr>
            <w:tcW w:w="1259" w:type="pct"/>
            <w:tcBorders>
              <w:tl2br w:val="nil"/>
              <w:tr2bl w:val="nil"/>
            </w:tcBorders>
            <w:shd w:val="clear" w:color="auto" w:fill="auto"/>
            <w:vAlign w:val="center"/>
          </w:tcPr>
          <w:p w14:paraId="5EBDF4C2">
            <w:pPr>
              <w:pStyle w:val="17"/>
              <w:bidi w:val="0"/>
              <w:rPr>
                <w:rFonts w:hint="eastAsia"/>
              </w:rPr>
            </w:pPr>
            <w:r>
              <w:rPr>
                <w:rFonts w:hint="eastAsia"/>
              </w:rPr>
              <w:t>砼含气量测定仪</w:t>
            </w:r>
          </w:p>
        </w:tc>
        <w:tc>
          <w:tcPr>
            <w:tcW w:w="1424" w:type="pct"/>
            <w:tcBorders>
              <w:tl2br w:val="nil"/>
              <w:tr2bl w:val="nil"/>
            </w:tcBorders>
            <w:shd w:val="clear" w:color="auto" w:fill="auto"/>
            <w:vAlign w:val="center"/>
          </w:tcPr>
          <w:p w14:paraId="3863A9A4">
            <w:pPr>
              <w:pStyle w:val="17"/>
              <w:bidi w:val="0"/>
              <w:rPr>
                <w:rFonts w:hint="eastAsia"/>
              </w:rPr>
            </w:pPr>
            <w:r>
              <w:rPr>
                <w:rFonts w:hint="eastAsia"/>
              </w:rPr>
              <w:t>HK-1仿日</w:t>
            </w:r>
          </w:p>
        </w:tc>
        <w:tc>
          <w:tcPr>
            <w:tcW w:w="1128" w:type="pct"/>
            <w:tcBorders>
              <w:tl2br w:val="nil"/>
              <w:tr2bl w:val="nil"/>
            </w:tcBorders>
            <w:shd w:val="clear" w:color="auto" w:fill="auto"/>
            <w:vAlign w:val="center"/>
          </w:tcPr>
          <w:p w14:paraId="77F37883">
            <w:pPr>
              <w:pStyle w:val="17"/>
              <w:bidi w:val="0"/>
              <w:rPr>
                <w:rFonts w:hint="eastAsia"/>
              </w:rPr>
            </w:pPr>
            <w:r>
              <w:rPr>
                <w:rFonts w:hint="eastAsia"/>
              </w:rPr>
              <w:t>1</w:t>
            </w:r>
          </w:p>
        </w:tc>
        <w:tc>
          <w:tcPr>
            <w:tcW w:w="671" w:type="pct"/>
            <w:tcBorders>
              <w:tl2br w:val="nil"/>
              <w:tr2bl w:val="nil"/>
            </w:tcBorders>
            <w:shd w:val="clear" w:color="auto" w:fill="auto"/>
            <w:vAlign w:val="center"/>
          </w:tcPr>
          <w:p w14:paraId="526339B7">
            <w:pPr>
              <w:pStyle w:val="17"/>
              <w:bidi w:val="0"/>
              <w:rPr>
                <w:rFonts w:hint="eastAsia"/>
              </w:rPr>
            </w:pPr>
          </w:p>
        </w:tc>
      </w:tr>
      <w:tr w14:paraId="19BE6A9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6E9C221C">
            <w:pPr>
              <w:pStyle w:val="17"/>
              <w:bidi w:val="0"/>
              <w:rPr>
                <w:rFonts w:hint="eastAsia"/>
              </w:rPr>
            </w:pPr>
            <w:r>
              <w:rPr>
                <w:rFonts w:hint="eastAsia"/>
              </w:rPr>
              <w:t>18</w:t>
            </w:r>
          </w:p>
        </w:tc>
        <w:tc>
          <w:tcPr>
            <w:tcW w:w="1259" w:type="pct"/>
            <w:tcBorders>
              <w:tl2br w:val="nil"/>
              <w:tr2bl w:val="nil"/>
            </w:tcBorders>
            <w:shd w:val="clear" w:color="auto" w:fill="auto"/>
            <w:vAlign w:val="center"/>
          </w:tcPr>
          <w:p w14:paraId="76D57824">
            <w:pPr>
              <w:pStyle w:val="17"/>
              <w:bidi w:val="0"/>
              <w:rPr>
                <w:rFonts w:hint="eastAsia"/>
              </w:rPr>
            </w:pPr>
            <w:r>
              <w:rPr>
                <w:rFonts w:hint="eastAsia"/>
              </w:rPr>
              <w:t>红外测温仪</w:t>
            </w:r>
          </w:p>
        </w:tc>
        <w:tc>
          <w:tcPr>
            <w:tcW w:w="1424" w:type="pct"/>
            <w:tcBorders>
              <w:tl2br w:val="nil"/>
              <w:tr2bl w:val="nil"/>
            </w:tcBorders>
            <w:shd w:val="clear" w:color="auto" w:fill="auto"/>
            <w:vAlign w:val="center"/>
          </w:tcPr>
          <w:p w14:paraId="766EF389">
            <w:pPr>
              <w:pStyle w:val="17"/>
              <w:bidi w:val="0"/>
              <w:rPr>
                <w:rFonts w:hint="eastAsia"/>
              </w:rPr>
            </w:pPr>
            <w:r>
              <w:t>BS300</w:t>
            </w:r>
          </w:p>
        </w:tc>
        <w:tc>
          <w:tcPr>
            <w:tcW w:w="1128" w:type="pct"/>
            <w:tcBorders>
              <w:tl2br w:val="nil"/>
              <w:tr2bl w:val="nil"/>
            </w:tcBorders>
            <w:shd w:val="clear" w:color="auto" w:fill="auto"/>
            <w:vAlign w:val="center"/>
          </w:tcPr>
          <w:p w14:paraId="24F0AC91">
            <w:pPr>
              <w:pStyle w:val="17"/>
              <w:bidi w:val="0"/>
              <w:rPr>
                <w:rFonts w:hint="eastAsia"/>
              </w:rPr>
            </w:pPr>
            <w:r>
              <w:t>2</w:t>
            </w:r>
          </w:p>
        </w:tc>
        <w:tc>
          <w:tcPr>
            <w:tcW w:w="671" w:type="pct"/>
            <w:tcBorders>
              <w:tl2br w:val="nil"/>
              <w:tr2bl w:val="nil"/>
            </w:tcBorders>
            <w:shd w:val="clear" w:color="auto" w:fill="auto"/>
            <w:vAlign w:val="center"/>
          </w:tcPr>
          <w:p w14:paraId="4018FD69">
            <w:pPr>
              <w:pStyle w:val="17"/>
              <w:bidi w:val="0"/>
              <w:rPr>
                <w:rFonts w:hint="eastAsia"/>
              </w:rPr>
            </w:pPr>
          </w:p>
        </w:tc>
      </w:tr>
      <w:tr w14:paraId="5918A11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390C7E65">
            <w:pPr>
              <w:pStyle w:val="17"/>
              <w:bidi w:val="0"/>
              <w:rPr>
                <w:rFonts w:hint="eastAsia"/>
              </w:rPr>
            </w:pPr>
            <w:r>
              <w:rPr>
                <w:rFonts w:hint="eastAsia"/>
              </w:rPr>
              <w:t>19</w:t>
            </w:r>
          </w:p>
        </w:tc>
        <w:tc>
          <w:tcPr>
            <w:tcW w:w="1259" w:type="pct"/>
            <w:tcBorders>
              <w:tl2br w:val="nil"/>
              <w:tr2bl w:val="nil"/>
            </w:tcBorders>
            <w:shd w:val="clear" w:color="auto" w:fill="auto"/>
            <w:vAlign w:val="center"/>
          </w:tcPr>
          <w:p w14:paraId="2F59CA79">
            <w:pPr>
              <w:pStyle w:val="17"/>
              <w:bidi w:val="0"/>
              <w:rPr>
                <w:rFonts w:hint="eastAsia"/>
              </w:rPr>
            </w:pPr>
            <w:r>
              <w:rPr>
                <w:rFonts w:hint="eastAsia"/>
              </w:rPr>
              <w:t>环境监测设备</w:t>
            </w:r>
          </w:p>
        </w:tc>
        <w:tc>
          <w:tcPr>
            <w:tcW w:w="1424" w:type="pct"/>
            <w:tcBorders>
              <w:tl2br w:val="nil"/>
              <w:tr2bl w:val="nil"/>
            </w:tcBorders>
            <w:shd w:val="clear" w:color="auto" w:fill="auto"/>
            <w:vAlign w:val="center"/>
          </w:tcPr>
          <w:p w14:paraId="22B95F5F">
            <w:pPr>
              <w:pStyle w:val="17"/>
              <w:bidi w:val="0"/>
              <w:rPr>
                <w:rFonts w:hint="eastAsia"/>
              </w:rPr>
            </w:pPr>
            <w:r>
              <w:rPr>
                <w:rFonts w:hint="eastAsia"/>
              </w:rPr>
              <w:t>MR-003</w:t>
            </w:r>
          </w:p>
        </w:tc>
        <w:tc>
          <w:tcPr>
            <w:tcW w:w="1128" w:type="pct"/>
            <w:tcBorders>
              <w:tl2br w:val="nil"/>
              <w:tr2bl w:val="nil"/>
            </w:tcBorders>
            <w:shd w:val="clear" w:color="auto" w:fill="auto"/>
            <w:vAlign w:val="center"/>
          </w:tcPr>
          <w:p w14:paraId="76997DBF">
            <w:pPr>
              <w:pStyle w:val="17"/>
              <w:bidi w:val="0"/>
              <w:rPr>
                <w:rFonts w:hint="eastAsia"/>
              </w:rPr>
            </w:pPr>
            <w:r>
              <w:rPr>
                <w:rFonts w:hint="eastAsia"/>
              </w:rPr>
              <w:t>3</w:t>
            </w:r>
          </w:p>
        </w:tc>
        <w:tc>
          <w:tcPr>
            <w:tcW w:w="671" w:type="pct"/>
            <w:tcBorders>
              <w:tl2br w:val="nil"/>
              <w:tr2bl w:val="nil"/>
            </w:tcBorders>
            <w:shd w:val="clear" w:color="auto" w:fill="auto"/>
            <w:vAlign w:val="center"/>
          </w:tcPr>
          <w:p w14:paraId="797A04D7">
            <w:pPr>
              <w:pStyle w:val="17"/>
              <w:bidi w:val="0"/>
              <w:rPr>
                <w:rFonts w:hint="eastAsia"/>
              </w:rPr>
            </w:pPr>
          </w:p>
        </w:tc>
      </w:tr>
      <w:tr w14:paraId="17D46EC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0" w:hRule="atLeast"/>
        </w:trPr>
        <w:tc>
          <w:tcPr>
            <w:tcW w:w="515" w:type="pct"/>
            <w:tcBorders>
              <w:tl2br w:val="nil"/>
              <w:tr2bl w:val="nil"/>
            </w:tcBorders>
            <w:shd w:val="clear" w:color="auto" w:fill="auto"/>
            <w:vAlign w:val="center"/>
          </w:tcPr>
          <w:p w14:paraId="20E7F7D9">
            <w:pPr>
              <w:pStyle w:val="17"/>
              <w:bidi w:val="0"/>
              <w:rPr>
                <w:rFonts w:hint="eastAsia"/>
              </w:rPr>
            </w:pPr>
            <w:r>
              <w:rPr>
                <w:rFonts w:hint="eastAsia"/>
              </w:rPr>
              <w:t>20</w:t>
            </w:r>
          </w:p>
        </w:tc>
        <w:tc>
          <w:tcPr>
            <w:tcW w:w="1259" w:type="pct"/>
            <w:tcBorders>
              <w:tl2br w:val="nil"/>
              <w:tr2bl w:val="nil"/>
            </w:tcBorders>
            <w:shd w:val="clear" w:color="auto" w:fill="auto"/>
            <w:vAlign w:val="center"/>
          </w:tcPr>
          <w:p w14:paraId="7E1BFE2B">
            <w:pPr>
              <w:pStyle w:val="17"/>
              <w:bidi w:val="0"/>
              <w:rPr>
                <w:rFonts w:hint="eastAsia"/>
              </w:rPr>
            </w:pPr>
            <w:r>
              <w:rPr>
                <w:rFonts w:hint="eastAsia"/>
              </w:rPr>
              <w:t>手持式光气检测仪</w:t>
            </w:r>
          </w:p>
        </w:tc>
        <w:tc>
          <w:tcPr>
            <w:tcW w:w="1424" w:type="pct"/>
            <w:tcBorders>
              <w:tl2br w:val="nil"/>
              <w:tr2bl w:val="nil"/>
            </w:tcBorders>
            <w:shd w:val="clear" w:color="auto" w:fill="auto"/>
            <w:vAlign w:val="center"/>
          </w:tcPr>
          <w:p w14:paraId="12F2BC9F">
            <w:pPr>
              <w:pStyle w:val="17"/>
              <w:bidi w:val="0"/>
              <w:rPr>
                <w:rFonts w:hint="eastAsia"/>
              </w:rPr>
            </w:pPr>
            <w:r>
              <w:t>JG3001-COC12</w:t>
            </w:r>
          </w:p>
        </w:tc>
        <w:tc>
          <w:tcPr>
            <w:tcW w:w="1128" w:type="pct"/>
            <w:tcBorders>
              <w:tl2br w:val="nil"/>
              <w:tr2bl w:val="nil"/>
            </w:tcBorders>
            <w:shd w:val="clear" w:color="auto" w:fill="auto"/>
            <w:vAlign w:val="center"/>
          </w:tcPr>
          <w:p w14:paraId="3F28016A">
            <w:pPr>
              <w:pStyle w:val="17"/>
              <w:bidi w:val="0"/>
              <w:rPr>
                <w:rFonts w:hint="eastAsia"/>
              </w:rPr>
            </w:pPr>
            <w:r>
              <w:rPr>
                <w:rFonts w:hint="eastAsia"/>
              </w:rPr>
              <w:t>1</w:t>
            </w:r>
          </w:p>
        </w:tc>
        <w:tc>
          <w:tcPr>
            <w:tcW w:w="671" w:type="pct"/>
            <w:tcBorders>
              <w:tl2br w:val="nil"/>
              <w:tr2bl w:val="nil"/>
            </w:tcBorders>
            <w:shd w:val="clear" w:color="auto" w:fill="auto"/>
            <w:vAlign w:val="center"/>
          </w:tcPr>
          <w:p w14:paraId="7CCB2196">
            <w:pPr>
              <w:pStyle w:val="17"/>
              <w:bidi w:val="0"/>
              <w:rPr>
                <w:rFonts w:hint="eastAsia"/>
              </w:rPr>
            </w:pPr>
          </w:p>
        </w:tc>
      </w:tr>
      <w:tr w14:paraId="38D2FEC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69" w:hRule="atLeast"/>
        </w:trPr>
        <w:tc>
          <w:tcPr>
            <w:tcW w:w="515" w:type="pct"/>
            <w:tcBorders>
              <w:tl2br w:val="nil"/>
              <w:tr2bl w:val="nil"/>
            </w:tcBorders>
            <w:shd w:val="clear" w:color="auto" w:fill="auto"/>
            <w:vAlign w:val="center"/>
          </w:tcPr>
          <w:p w14:paraId="0DFC40CD">
            <w:pPr>
              <w:pStyle w:val="17"/>
              <w:bidi w:val="0"/>
              <w:rPr>
                <w:rFonts w:hint="eastAsia" w:eastAsia="宋体"/>
                <w:lang w:eastAsia="zh-CN"/>
              </w:rPr>
            </w:pPr>
            <w:r>
              <w:rPr>
                <w:rFonts w:hint="eastAsia"/>
              </w:rPr>
              <w:t>2</w:t>
            </w:r>
            <w:r>
              <w:rPr>
                <w:rFonts w:hint="eastAsia"/>
                <w:lang w:val="en-US" w:eastAsia="zh-CN"/>
              </w:rPr>
              <w:t>1</w:t>
            </w:r>
          </w:p>
        </w:tc>
        <w:tc>
          <w:tcPr>
            <w:tcW w:w="1259" w:type="pct"/>
            <w:tcBorders>
              <w:tl2br w:val="nil"/>
              <w:tr2bl w:val="nil"/>
            </w:tcBorders>
            <w:shd w:val="clear" w:color="auto" w:fill="auto"/>
            <w:vAlign w:val="center"/>
          </w:tcPr>
          <w:p w14:paraId="214EACED">
            <w:pPr>
              <w:pStyle w:val="17"/>
              <w:bidi w:val="0"/>
              <w:rPr>
                <w:rFonts w:hint="eastAsia"/>
              </w:rPr>
            </w:pPr>
            <w:r>
              <w:rPr>
                <w:rFonts w:hint="eastAsia"/>
              </w:rPr>
              <w:t>靠尺</w:t>
            </w:r>
          </w:p>
        </w:tc>
        <w:tc>
          <w:tcPr>
            <w:tcW w:w="1424" w:type="pct"/>
            <w:tcBorders>
              <w:tl2br w:val="nil"/>
              <w:tr2bl w:val="nil"/>
            </w:tcBorders>
            <w:shd w:val="clear" w:color="auto" w:fill="auto"/>
            <w:vAlign w:val="center"/>
          </w:tcPr>
          <w:p w14:paraId="624CB944">
            <w:pPr>
              <w:pStyle w:val="17"/>
              <w:bidi w:val="0"/>
              <w:rPr>
                <w:rFonts w:hint="eastAsia"/>
              </w:rPr>
            </w:pPr>
            <w:r>
              <w:rPr>
                <w:rFonts w:hint="eastAsia"/>
              </w:rPr>
              <w:t>2m</w:t>
            </w:r>
          </w:p>
        </w:tc>
        <w:tc>
          <w:tcPr>
            <w:tcW w:w="1128" w:type="pct"/>
            <w:tcBorders>
              <w:tl2br w:val="nil"/>
              <w:tr2bl w:val="nil"/>
            </w:tcBorders>
            <w:shd w:val="clear" w:color="auto" w:fill="auto"/>
            <w:vAlign w:val="center"/>
          </w:tcPr>
          <w:p w14:paraId="3B3581FC">
            <w:pPr>
              <w:pStyle w:val="17"/>
              <w:bidi w:val="0"/>
              <w:rPr>
                <w:rFonts w:hint="eastAsia"/>
              </w:rPr>
            </w:pPr>
            <w:r>
              <w:rPr>
                <w:rFonts w:hint="eastAsia"/>
              </w:rPr>
              <w:t>4</w:t>
            </w:r>
          </w:p>
        </w:tc>
        <w:tc>
          <w:tcPr>
            <w:tcW w:w="671" w:type="pct"/>
            <w:tcBorders>
              <w:tl2br w:val="nil"/>
              <w:tr2bl w:val="nil"/>
            </w:tcBorders>
            <w:shd w:val="clear" w:color="auto" w:fill="auto"/>
            <w:vAlign w:val="center"/>
          </w:tcPr>
          <w:p w14:paraId="0EC864E3">
            <w:pPr>
              <w:pStyle w:val="17"/>
              <w:bidi w:val="0"/>
              <w:rPr>
                <w:rFonts w:hint="eastAsia"/>
              </w:rPr>
            </w:pPr>
          </w:p>
        </w:tc>
      </w:tr>
    </w:tbl>
    <w:p w14:paraId="6772D9CA">
      <w:pPr>
        <w:pStyle w:val="3"/>
        <w:bidi w:val="0"/>
        <w:rPr>
          <w:rFonts w:hint="eastAsia"/>
          <w:lang w:val="zh-CN"/>
        </w:rPr>
      </w:pPr>
      <w:bookmarkStart w:id="85" w:name="_Toc9926"/>
      <w:r>
        <w:rPr>
          <w:rFonts w:hint="eastAsia"/>
          <w:lang w:val="en-US" w:eastAsia="zh-CN"/>
        </w:rPr>
        <w:t>3.</w:t>
      </w:r>
      <w:r>
        <w:rPr>
          <w:rFonts w:hint="eastAsia"/>
        </w:rPr>
        <w:t>3</w:t>
      </w:r>
      <w:r>
        <w:rPr>
          <w:rFonts w:hint="eastAsia"/>
          <w:lang w:val="zh-CN"/>
        </w:rPr>
        <w:t>劳动力计划</w:t>
      </w:r>
      <w:bookmarkEnd w:id="85"/>
    </w:p>
    <w:p w14:paraId="4F27EB35">
      <w:pPr>
        <w:pStyle w:val="4"/>
        <w:bidi w:val="0"/>
        <w:rPr>
          <w:rFonts w:hint="eastAsia"/>
          <w:lang w:val="zh-CN" w:eastAsia="zh-CN"/>
        </w:rPr>
      </w:pPr>
      <w:bookmarkStart w:id="86" w:name="_Toc182322635"/>
      <w:bookmarkStart w:id="87" w:name="_Toc24563"/>
      <w:r>
        <w:rPr>
          <w:rFonts w:hint="eastAsia"/>
          <w:lang w:val="en-US" w:eastAsia="zh-CN"/>
        </w:rPr>
        <w:t>3.3</w:t>
      </w:r>
      <w:r>
        <w:rPr>
          <w:rFonts w:hint="eastAsia"/>
          <w:lang w:val="zh-CN" w:eastAsia="zh-CN"/>
        </w:rPr>
        <w:t>.</w:t>
      </w:r>
      <w:r>
        <w:rPr>
          <w:rFonts w:hint="eastAsia"/>
          <w:lang w:val="en-US" w:eastAsia="zh-CN"/>
        </w:rPr>
        <w:t>1</w:t>
      </w:r>
      <w:r>
        <w:rPr>
          <w:rFonts w:hint="eastAsia"/>
          <w:lang w:val="zh-CN" w:eastAsia="zh-CN"/>
        </w:rPr>
        <w:t>劳动力使用计划说明</w:t>
      </w:r>
      <w:bookmarkEnd w:id="86"/>
      <w:bookmarkEnd w:id="87"/>
    </w:p>
    <w:p w14:paraId="49772406">
      <w:pPr>
        <w:bidi w:val="0"/>
        <w:rPr>
          <w:rFonts w:hint="eastAsia"/>
          <w:lang w:val="zh-CN" w:eastAsia="zh-CN"/>
        </w:rPr>
      </w:pPr>
      <w:r>
        <w:rPr>
          <w:rFonts w:hint="eastAsia"/>
          <w:lang w:val="zh-CN" w:eastAsia="zh-CN"/>
        </w:rPr>
        <w:t>根据本工程总体施工部署及工程施工进度计划安排，按照“结构合理、分工明确、突出专业化、满足工期要求、确保质量和安全、略有富余”的原则分阶段、分专业进行劳动力配置，达到技能、数量、资质、专业相匹配。</w:t>
      </w:r>
    </w:p>
    <w:p w14:paraId="7AADD6DD">
      <w:pPr>
        <w:bidi w:val="0"/>
        <w:rPr>
          <w:rFonts w:hint="eastAsia"/>
          <w:lang w:val="zh-CN" w:eastAsia="zh-CN"/>
        </w:rPr>
      </w:pPr>
      <w:r>
        <w:rPr>
          <w:rFonts w:hint="eastAsia"/>
          <w:lang w:val="zh-CN" w:eastAsia="zh-CN"/>
        </w:rPr>
        <w:t>根据各工点施工进度安排及工法、工艺要求，安排合理工种比例的劳动力。各工序劳动力工种配置须结构合理、分工明确，突出专业化。</w:t>
      </w:r>
    </w:p>
    <w:p w14:paraId="7A18D092">
      <w:pPr>
        <w:bidi w:val="0"/>
        <w:rPr>
          <w:rFonts w:hint="eastAsia"/>
          <w:lang w:val="zh-CN" w:eastAsia="zh-CN"/>
        </w:rPr>
      </w:pPr>
      <w:r>
        <w:rPr>
          <w:rFonts w:hint="eastAsia"/>
          <w:lang w:val="zh-CN" w:eastAsia="zh-CN"/>
        </w:rPr>
        <w:t>按照施工计划，提前按工程量所需的工日数合理安排劳动力并略有富余，满足施工需要，确保总工期的要求。</w:t>
      </w:r>
    </w:p>
    <w:p w14:paraId="25066DA6">
      <w:pPr>
        <w:bidi w:val="0"/>
        <w:rPr>
          <w:rFonts w:hint="eastAsia"/>
          <w:lang w:val="zh-CN" w:eastAsia="zh-CN"/>
        </w:rPr>
      </w:pPr>
      <w:r>
        <w:rPr>
          <w:rFonts w:hint="eastAsia"/>
          <w:lang w:val="zh-CN" w:eastAsia="zh-CN"/>
        </w:rPr>
        <w:t>本项目部所投入的劳动力主要工种有：普工、钢筋工、模板工、混凝土工、电工、焊工、</w:t>
      </w:r>
      <w:r>
        <w:rPr>
          <w:rFonts w:hint="eastAsia"/>
          <w:lang w:val="en-US" w:eastAsia="zh-CN"/>
        </w:rPr>
        <w:t>起重</w:t>
      </w:r>
      <w:r>
        <w:rPr>
          <w:rFonts w:hint="eastAsia"/>
          <w:lang w:val="zh-CN" w:eastAsia="zh-CN"/>
        </w:rPr>
        <w:t>工等技术工人具备技术等级证书，均经培训考核后，持证上岗。</w:t>
      </w:r>
    </w:p>
    <w:p w14:paraId="5E53D7BC">
      <w:pPr>
        <w:pStyle w:val="16"/>
        <w:bidi w:val="0"/>
        <w:rPr>
          <w:rFonts w:hint="default"/>
          <w:lang w:val="en-US" w:eastAsia="zh-CN"/>
        </w:rPr>
      </w:pPr>
      <w:r>
        <w:rPr>
          <w:rFonts w:hint="eastAsia"/>
          <w:lang w:val="en-US" w:eastAsia="zh-CN"/>
        </w:rPr>
        <w:t>表3-06主要劳动力计划表</w:t>
      </w:r>
    </w:p>
    <w:tbl>
      <w:tblPr>
        <w:tblStyle w:val="13"/>
        <w:tblW w:w="4996"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1329"/>
        <w:gridCol w:w="3250"/>
        <w:gridCol w:w="2912"/>
        <w:gridCol w:w="1733"/>
      </w:tblGrid>
      <w:tr w14:paraId="0D854C0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71" w:hRule="atLeast"/>
        </w:trPr>
        <w:tc>
          <w:tcPr>
            <w:tcW w:w="720" w:type="pct"/>
            <w:tcBorders>
              <w:tl2br w:val="nil"/>
              <w:tr2bl w:val="nil"/>
            </w:tcBorders>
            <w:shd w:val="clear" w:color="auto" w:fill="auto"/>
            <w:vAlign w:val="center"/>
          </w:tcPr>
          <w:p w14:paraId="4ADE2062">
            <w:pPr>
              <w:pStyle w:val="17"/>
              <w:bidi w:val="0"/>
              <w:rPr>
                <w:rFonts w:hint="eastAsia"/>
              </w:rPr>
            </w:pPr>
            <w:r>
              <w:rPr>
                <w:rFonts w:hint="eastAsia"/>
              </w:rPr>
              <w:t>序号</w:t>
            </w:r>
          </w:p>
        </w:tc>
        <w:tc>
          <w:tcPr>
            <w:tcW w:w="1761" w:type="pct"/>
            <w:tcBorders>
              <w:tl2br w:val="nil"/>
              <w:tr2bl w:val="nil"/>
            </w:tcBorders>
            <w:shd w:val="clear" w:color="auto" w:fill="auto"/>
            <w:vAlign w:val="center"/>
          </w:tcPr>
          <w:p w14:paraId="20060D14">
            <w:pPr>
              <w:pStyle w:val="17"/>
              <w:bidi w:val="0"/>
              <w:rPr>
                <w:rFonts w:hint="eastAsia" w:eastAsia="宋体"/>
                <w:lang w:eastAsia="zh-CN"/>
              </w:rPr>
            </w:pPr>
            <w:r>
              <w:rPr>
                <w:rFonts w:hint="eastAsia"/>
                <w:lang w:val="en-US" w:eastAsia="zh-CN"/>
              </w:rPr>
              <w:t>工种</w:t>
            </w:r>
          </w:p>
        </w:tc>
        <w:tc>
          <w:tcPr>
            <w:tcW w:w="1578" w:type="pct"/>
            <w:tcBorders>
              <w:tl2br w:val="nil"/>
              <w:tr2bl w:val="nil"/>
            </w:tcBorders>
            <w:shd w:val="clear" w:color="auto" w:fill="auto"/>
            <w:vAlign w:val="center"/>
          </w:tcPr>
          <w:p w14:paraId="6E49E29F">
            <w:pPr>
              <w:pStyle w:val="17"/>
              <w:bidi w:val="0"/>
              <w:rPr>
                <w:rFonts w:hint="eastAsia"/>
              </w:rPr>
            </w:pPr>
            <w:r>
              <w:rPr>
                <w:rFonts w:hint="eastAsia"/>
              </w:rPr>
              <w:t>数量</w:t>
            </w:r>
          </w:p>
        </w:tc>
        <w:tc>
          <w:tcPr>
            <w:tcW w:w="939" w:type="pct"/>
            <w:tcBorders>
              <w:tl2br w:val="nil"/>
              <w:tr2bl w:val="nil"/>
            </w:tcBorders>
            <w:shd w:val="clear" w:color="auto" w:fill="auto"/>
            <w:vAlign w:val="center"/>
          </w:tcPr>
          <w:p w14:paraId="7A8CE6EC">
            <w:pPr>
              <w:pStyle w:val="17"/>
              <w:bidi w:val="0"/>
              <w:rPr>
                <w:rFonts w:hint="eastAsia"/>
              </w:rPr>
            </w:pPr>
            <w:r>
              <w:rPr>
                <w:rFonts w:hint="eastAsia"/>
              </w:rPr>
              <w:t>备注</w:t>
            </w:r>
          </w:p>
        </w:tc>
      </w:tr>
      <w:tr w14:paraId="703A81C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28" w:hRule="atLeast"/>
        </w:trPr>
        <w:tc>
          <w:tcPr>
            <w:tcW w:w="720" w:type="pct"/>
            <w:tcBorders>
              <w:tl2br w:val="nil"/>
              <w:tr2bl w:val="nil"/>
            </w:tcBorders>
            <w:shd w:val="clear" w:color="auto" w:fill="auto"/>
            <w:vAlign w:val="center"/>
          </w:tcPr>
          <w:p w14:paraId="07C0CD73">
            <w:pPr>
              <w:pStyle w:val="17"/>
              <w:bidi w:val="0"/>
              <w:rPr>
                <w:rFonts w:hint="eastAsia"/>
              </w:rPr>
            </w:pPr>
            <w:r>
              <w:rPr>
                <w:rFonts w:hint="eastAsia"/>
              </w:rPr>
              <w:t>1</w:t>
            </w:r>
          </w:p>
        </w:tc>
        <w:tc>
          <w:tcPr>
            <w:tcW w:w="1761" w:type="pct"/>
            <w:tcBorders>
              <w:tl2br w:val="nil"/>
              <w:tr2bl w:val="nil"/>
            </w:tcBorders>
            <w:shd w:val="clear" w:color="auto" w:fill="auto"/>
            <w:vAlign w:val="center"/>
          </w:tcPr>
          <w:p w14:paraId="165587C0">
            <w:pPr>
              <w:pStyle w:val="17"/>
              <w:bidi w:val="0"/>
              <w:ind w:firstLine="0" w:firstLineChars="0"/>
              <w:rPr>
                <w:rFonts w:hint="eastAsia" w:ascii="Times New Roman" w:hAnsi="Times New Roman" w:eastAsia="宋体" w:cs="Times New Roman"/>
                <w:kern w:val="2"/>
                <w:sz w:val="18"/>
                <w:lang w:val="en-US" w:eastAsia="zh-CN"/>
              </w:rPr>
            </w:pPr>
            <w:r>
              <w:rPr>
                <w:rFonts w:hint="eastAsia"/>
              </w:rPr>
              <w:t>普工</w:t>
            </w:r>
          </w:p>
        </w:tc>
        <w:tc>
          <w:tcPr>
            <w:tcW w:w="1578" w:type="pct"/>
            <w:tcBorders>
              <w:tl2br w:val="nil"/>
              <w:tr2bl w:val="nil"/>
            </w:tcBorders>
            <w:shd w:val="clear" w:color="auto" w:fill="auto"/>
            <w:vAlign w:val="center"/>
          </w:tcPr>
          <w:p w14:paraId="1C064D39">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10</w:t>
            </w:r>
          </w:p>
        </w:tc>
        <w:tc>
          <w:tcPr>
            <w:tcW w:w="939" w:type="pct"/>
            <w:tcBorders>
              <w:tl2br w:val="nil"/>
              <w:tr2bl w:val="nil"/>
            </w:tcBorders>
            <w:shd w:val="clear" w:color="auto" w:fill="auto"/>
            <w:vAlign w:val="center"/>
          </w:tcPr>
          <w:p w14:paraId="4666B779">
            <w:pPr>
              <w:pStyle w:val="17"/>
              <w:bidi w:val="0"/>
              <w:rPr>
                <w:rFonts w:hint="eastAsia"/>
              </w:rPr>
            </w:pPr>
          </w:p>
        </w:tc>
      </w:tr>
      <w:tr w14:paraId="1FFF3AE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69" w:hRule="atLeast"/>
        </w:trPr>
        <w:tc>
          <w:tcPr>
            <w:tcW w:w="720" w:type="pct"/>
            <w:tcBorders>
              <w:tl2br w:val="nil"/>
              <w:tr2bl w:val="nil"/>
            </w:tcBorders>
            <w:shd w:val="clear" w:color="auto" w:fill="auto"/>
            <w:vAlign w:val="center"/>
          </w:tcPr>
          <w:p w14:paraId="6B100ED2">
            <w:pPr>
              <w:pStyle w:val="17"/>
              <w:bidi w:val="0"/>
              <w:rPr>
                <w:rFonts w:hint="eastAsia"/>
              </w:rPr>
            </w:pPr>
            <w:r>
              <w:rPr>
                <w:rFonts w:hint="eastAsia"/>
              </w:rPr>
              <w:t>2</w:t>
            </w:r>
          </w:p>
        </w:tc>
        <w:tc>
          <w:tcPr>
            <w:tcW w:w="1761" w:type="pct"/>
            <w:tcBorders>
              <w:tl2br w:val="nil"/>
              <w:tr2bl w:val="nil"/>
            </w:tcBorders>
            <w:shd w:val="clear" w:color="auto" w:fill="auto"/>
            <w:vAlign w:val="center"/>
          </w:tcPr>
          <w:p w14:paraId="6F3969E8">
            <w:pPr>
              <w:pStyle w:val="17"/>
              <w:bidi w:val="0"/>
              <w:ind w:firstLine="0" w:firstLineChars="0"/>
              <w:rPr>
                <w:rFonts w:hint="eastAsia" w:ascii="Times New Roman" w:hAnsi="Times New Roman" w:eastAsia="宋体" w:cs="Times New Roman"/>
                <w:kern w:val="2"/>
                <w:sz w:val="18"/>
                <w:lang w:val="en-US" w:eastAsia="zh-CN"/>
              </w:rPr>
            </w:pPr>
            <w:r>
              <w:rPr>
                <w:rFonts w:hint="eastAsia"/>
              </w:rPr>
              <w:t>钢筋工</w:t>
            </w:r>
          </w:p>
        </w:tc>
        <w:tc>
          <w:tcPr>
            <w:tcW w:w="1578" w:type="pct"/>
            <w:tcBorders>
              <w:tl2br w:val="nil"/>
              <w:tr2bl w:val="nil"/>
            </w:tcBorders>
            <w:shd w:val="clear" w:color="auto" w:fill="auto"/>
            <w:vAlign w:val="center"/>
          </w:tcPr>
          <w:p w14:paraId="480D1124">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30</w:t>
            </w:r>
          </w:p>
        </w:tc>
        <w:tc>
          <w:tcPr>
            <w:tcW w:w="939" w:type="pct"/>
            <w:tcBorders>
              <w:tl2br w:val="nil"/>
              <w:tr2bl w:val="nil"/>
            </w:tcBorders>
            <w:shd w:val="clear" w:color="auto" w:fill="auto"/>
            <w:vAlign w:val="center"/>
          </w:tcPr>
          <w:p w14:paraId="56387289">
            <w:pPr>
              <w:pStyle w:val="17"/>
              <w:bidi w:val="0"/>
              <w:rPr>
                <w:rFonts w:hint="eastAsia"/>
              </w:rPr>
            </w:pPr>
          </w:p>
        </w:tc>
      </w:tr>
      <w:tr w14:paraId="013F794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720" w:type="pct"/>
            <w:tcBorders>
              <w:tl2br w:val="nil"/>
              <w:tr2bl w:val="nil"/>
            </w:tcBorders>
            <w:shd w:val="clear" w:color="auto" w:fill="auto"/>
            <w:vAlign w:val="center"/>
          </w:tcPr>
          <w:p w14:paraId="3819284C">
            <w:pPr>
              <w:pStyle w:val="17"/>
              <w:bidi w:val="0"/>
              <w:rPr>
                <w:rFonts w:hint="eastAsia"/>
              </w:rPr>
            </w:pPr>
            <w:r>
              <w:rPr>
                <w:rFonts w:hint="eastAsia"/>
              </w:rPr>
              <w:t>3</w:t>
            </w:r>
          </w:p>
        </w:tc>
        <w:tc>
          <w:tcPr>
            <w:tcW w:w="1761" w:type="pct"/>
            <w:tcBorders>
              <w:tl2br w:val="nil"/>
              <w:tr2bl w:val="nil"/>
            </w:tcBorders>
            <w:shd w:val="clear" w:color="auto" w:fill="auto"/>
            <w:vAlign w:val="center"/>
          </w:tcPr>
          <w:p w14:paraId="7D6568CA">
            <w:pPr>
              <w:pStyle w:val="17"/>
              <w:bidi w:val="0"/>
              <w:ind w:firstLine="0" w:firstLineChars="0"/>
              <w:rPr>
                <w:rFonts w:hint="eastAsia" w:ascii="Times New Roman" w:hAnsi="Times New Roman" w:eastAsia="宋体" w:cs="Times New Roman"/>
                <w:kern w:val="2"/>
                <w:sz w:val="18"/>
                <w:lang w:val="en-US" w:eastAsia="zh-CN"/>
              </w:rPr>
            </w:pPr>
            <w:r>
              <w:rPr>
                <w:rFonts w:hint="eastAsia"/>
              </w:rPr>
              <w:t>混凝土</w:t>
            </w:r>
          </w:p>
        </w:tc>
        <w:tc>
          <w:tcPr>
            <w:tcW w:w="1578" w:type="pct"/>
            <w:tcBorders>
              <w:tl2br w:val="nil"/>
              <w:tr2bl w:val="nil"/>
            </w:tcBorders>
            <w:shd w:val="clear" w:color="auto" w:fill="auto"/>
            <w:vAlign w:val="center"/>
          </w:tcPr>
          <w:p w14:paraId="189D2365">
            <w:pPr>
              <w:pStyle w:val="17"/>
              <w:bidi w:val="0"/>
              <w:ind w:firstLine="0" w:firstLineChars="0"/>
              <w:rPr>
                <w:rFonts w:hint="eastAsia" w:ascii="Times New Roman" w:hAnsi="Times New Roman" w:eastAsia="宋体" w:cs="Times New Roman"/>
                <w:kern w:val="2"/>
                <w:sz w:val="18"/>
                <w:lang w:val="en-US" w:eastAsia="zh-CN"/>
              </w:rPr>
            </w:pPr>
            <w:r>
              <w:rPr>
                <w:rFonts w:hint="eastAsia"/>
              </w:rPr>
              <w:t>15</w:t>
            </w:r>
          </w:p>
        </w:tc>
        <w:tc>
          <w:tcPr>
            <w:tcW w:w="939" w:type="pct"/>
            <w:tcBorders>
              <w:tl2br w:val="nil"/>
              <w:tr2bl w:val="nil"/>
            </w:tcBorders>
            <w:shd w:val="clear" w:color="auto" w:fill="auto"/>
            <w:vAlign w:val="center"/>
          </w:tcPr>
          <w:p w14:paraId="7F83C9B6">
            <w:pPr>
              <w:pStyle w:val="17"/>
              <w:bidi w:val="0"/>
              <w:rPr>
                <w:rFonts w:hint="eastAsia"/>
              </w:rPr>
            </w:pPr>
          </w:p>
        </w:tc>
      </w:tr>
      <w:tr w14:paraId="67DD06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720" w:type="pct"/>
            <w:tcBorders>
              <w:tl2br w:val="nil"/>
              <w:tr2bl w:val="nil"/>
            </w:tcBorders>
            <w:shd w:val="clear" w:color="auto" w:fill="auto"/>
            <w:vAlign w:val="center"/>
          </w:tcPr>
          <w:p w14:paraId="019937D0">
            <w:pPr>
              <w:pStyle w:val="17"/>
              <w:bidi w:val="0"/>
              <w:rPr>
                <w:rFonts w:hint="eastAsia"/>
              </w:rPr>
            </w:pPr>
            <w:r>
              <w:rPr>
                <w:rFonts w:hint="eastAsia"/>
              </w:rPr>
              <w:t>4</w:t>
            </w:r>
          </w:p>
        </w:tc>
        <w:tc>
          <w:tcPr>
            <w:tcW w:w="1761" w:type="pct"/>
            <w:tcBorders>
              <w:tl2br w:val="nil"/>
              <w:tr2bl w:val="nil"/>
            </w:tcBorders>
            <w:shd w:val="clear" w:color="auto" w:fill="auto"/>
            <w:vAlign w:val="center"/>
          </w:tcPr>
          <w:p w14:paraId="13959970">
            <w:pPr>
              <w:pStyle w:val="17"/>
              <w:bidi w:val="0"/>
              <w:ind w:firstLine="0" w:firstLineChars="0"/>
              <w:rPr>
                <w:rFonts w:hint="eastAsia" w:ascii="Times New Roman" w:hAnsi="Times New Roman" w:eastAsia="宋体" w:cs="Times New Roman"/>
                <w:bCs/>
                <w:color w:val="000000" w:themeColor="text1"/>
                <w:kern w:val="0"/>
                <w:sz w:val="18"/>
                <w:szCs w:val="18"/>
                <w:lang w:val="en-US" w:eastAsia="zh-CN"/>
                <w14:textFill>
                  <w14:solidFill>
                    <w14:schemeClr w14:val="tx1"/>
                  </w14:solidFill>
                </w14:textFill>
              </w:rPr>
            </w:pPr>
            <w:r>
              <w:rPr>
                <w:rFonts w:hint="eastAsia"/>
              </w:rPr>
              <w:t>模板工</w:t>
            </w:r>
          </w:p>
        </w:tc>
        <w:tc>
          <w:tcPr>
            <w:tcW w:w="1578" w:type="pct"/>
            <w:tcBorders>
              <w:tl2br w:val="nil"/>
              <w:tr2bl w:val="nil"/>
            </w:tcBorders>
            <w:shd w:val="clear" w:color="auto" w:fill="auto"/>
            <w:vAlign w:val="center"/>
          </w:tcPr>
          <w:p w14:paraId="4E79E9A2">
            <w:pPr>
              <w:pStyle w:val="17"/>
              <w:bidi w:val="0"/>
              <w:ind w:firstLine="0" w:firstLineChars="0"/>
              <w:rPr>
                <w:rFonts w:hint="eastAsia" w:ascii="Times New Roman" w:hAnsi="Times New Roman" w:eastAsia="宋体" w:cs="Times New Roman"/>
                <w:bCs/>
                <w:color w:val="000000" w:themeColor="text1"/>
                <w:kern w:val="0"/>
                <w:sz w:val="18"/>
                <w:szCs w:val="18"/>
                <w:lang w:val="en-US" w:eastAsia="zh-CN"/>
                <w14:textFill>
                  <w14:solidFill>
                    <w14:schemeClr w14:val="tx1"/>
                  </w14:solidFill>
                </w14:textFill>
              </w:rPr>
            </w:pPr>
            <w:r>
              <w:rPr>
                <w:rFonts w:hint="eastAsia"/>
                <w:lang w:val="en-US" w:eastAsia="zh-CN"/>
              </w:rPr>
              <w:t>20</w:t>
            </w:r>
          </w:p>
        </w:tc>
        <w:tc>
          <w:tcPr>
            <w:tcW w:w="939" w:type="pct"/>
            <w:tcBorders>
              <w:tl2br w:val="nil"/>
              <w:tr2bl w:val="nil"/>
            </w:tcBorders>
            <w:shd w:val="clear" w:color="auto" w:fill="auto"/>
            <w:vAlign w:val="center"/>
          </w:tcPr>
          <w:p w14:paraId="5D070A48">
            <w:pPr>
              <w:pStyle w:val="17"/>
              <w:bidi w:val="0"/>
              <w:rPr>
                <w:rFonts w:hint="eastAsia"/>
              </w:rPr>
            </w:pPr>
          </w:p>
        </w:tc>
      </w:tr>
      <w:tr w14:paraId="330410D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720" w:type="pct"/>
            <w:tcBorders>
              <w:tl2br w:val="nil"/>
              <w:tr2bl w:val="nil"/>
            </w:tcBorders>
            <w:shd w:val="clear" w:color="auto" w:fill="auto"/>
            <w:vAlign w:val="center"/>
          </w:tcPr>
          <w:p w14:paraId="23CA2C3B">
            <w:pPr>
              <w:pStyle w:val="17"/>
              <w:bidi w:val="0"/>
              <w:rPr>
                <w:rFonts w:hint="eastAsia"/>
              </w:rPr>
            </w:pPr>
            <w:r>
              <w:rPr>
                <w:rFonts w:hint="eastAsia"/>
              </w:rPr>
              <w:t>5</w:t>
            </w:r>
          </w:p>
        </w:tc>
        <w:tc>
          <w:tcPr>
            <w:tcW w:w="1761" w:type="pct"/>
            <w:tcBorders>
              <w:tl2br w:val="nil"/>
              <w:tr2bl w:val="nil"/>
            </w:tcBorders>
            <w:shd w:val="clear" w:color="auto" w:fill="auto"/>
            <w:vAlign w:val="center"/>
          </w:tcPr>
          <w:p w14:paraId="4ADBBE5F">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司机</w:t>
            </w:r>
          </w:p>
        </w:tc>
        <w:tc>
          <w:tcPr>
            <w:tcW w:w="1578" w:type="pct"/>
            <w:tcBorders>
              <w:tl2br w:val="nil"/>
              <w:tr2bl w:val="nil"/>
            </w:tcBorders>
            <w:shd w:val="clear" w:color="auto" w:fill="auto"/>
            <w:vAlign w:val="center"/>
          </w:tcPr>
          <w:p w14:paraId="14A708AF">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30</w:t>
            </w:r>
          </w:p>
        </w:tc>
        <w:tc>
          <w:tcPr>
            <w:tcW w:w="939" w:type="pct"/>
            <w:tcBorders>
              <w:tl2br w:val="nil"/>
              <w:tr2bl w:val="nil"/>
            </w:tcBorders>
            <w:shd w:val="clear" w:color="auto" w:fill="auto"/>
            <w:vAlign w:val="center"/>
          </w:tcPr>
          <w:p w14:paraId="334B5925">
            <w:pPr>
              <w:pStyle w:val="17"/>
              <w:bidi w:val="0"/>
              <w:rPr>
                <w:rFonts w:hint="eastAsia"/>
              </w:rPr>
            </w:pPr>
          </w:p>
        </w:tc>
      </w:tr>
      <w:tr w14:paraId="41BD51D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2" w:hRule="atLeast"/>
        </w:trPr>
        <w:tc>
          <w:tcPr>
            <w:tcW w:w="720" w:type="pct"/>
            <w:tcBorders>
              <w:tl2br w:val="nil"/>
              <w:tr2bl w:val="nil"/>
            </w:tcBorders>
            <w:shd w:val="clear" w:color="auto" w:fill="auto"/>
            <w:vAlign w:val="center"/>
          </w:tcPr>
          <w:p w14:paraId="0913F4FC">
            <w:pPr>
              <w:pStyle w:val="17"/>
              <w:bidi w:val="0"/>
              <w:rPr>
                <w:rFonts w:hint="eastAsia"/>
              </w:rPr>
            </w:pPr>
            <w:r>
              <w:rPr>
                <w:rFonts w:hint="eastAsia"/>
              </w:rPr>
              <w:t>6</w:t>
            </w:r>
          </w:p>
        </w:tc>
        <w:tc>
          <w:tcPr>
            <w:tcW w:w="1761" w:type="pct"/>
            <w:tcBorders>
              <w:tl2br w:val="nil"/>
              <w:tr2bl w:val="nil"/>
            </w:tcBorders>
            <w:shd w:val="clear" w:color="auto" w:fill="auto"/>
            <w:vAlign w:val="center"/>
          </w:tcPr>
          <w:p w14:paraId="276D4511">
            <w:pPr>
              <w:pStyle w:val="17"/>
              <w:bidi w:val="0"/>
              <w:ind w:firstLine="0" w:firstLineChars="0"/>
              <w:rPr>
                <w:rFonts w:hint="eastAsia"/>
              </w:rPr>
            </w:pPr>
            <w:r>
              <w:t>电焊</w:t>
            </w:r>
            <w:r>
              <w:rPr>
                <w:rFonts w:hint="eastAsia"/>
              </w:rPr>
              <w:t>、气割</w:t>
            </w:r>
            <w:r>
              <w:t>工</w:t>
            </w:r>
          </w:p>
        </w:tc>
        <w:tc>
          <w:tcPr>
            <w:tcW w:w="1578" w:type="pct"/>
            <w:tcBorders>
              <w:tl2br w:val="nil"/>
              <w:tr2bl w:val="nil"/>
            </w:tcBorders>
            <w:shd w:val="clear" w:color="auto" w:fill="auto"/>
            <w:vAlign w:val="center"/>
          </w:tcPr>
          <w:p w14:paraId="15395E1F">
            <w:pPr>
              <w:pStyle w:val="17"/>
              <w:bidi w:val="0"/>
              <w:ind w:firstLine="0" w:firstLineChars="0"/>
              <w:rPr>
                <w:rFonts w:hint="eastAsia"/>
              </w:rPr>
            </w:pPr>
            <w:r>
              <w:rPr>
                <w:rFonts w:hint="eastAsia"/>
                <w:lang w:val="en-US" w:eastAsia="zh-CN"/>
              </w:rPr>
              <w:t>6</w:t>
            </w:r>
          </w:p>
        </w:tc>
        <w:tc>
          <w:tcPr>
            <w:tcW w:w="939" w:type="pct"/>
            <w:tcBorders>
              <w:tl2br w:val="nil"/>
              <w:tr2bl w:val="nil"/>
            </w:tcBorders>
            <w:shd w:val="clear" w:color="auto" w:fill="auto"/>
            <w:vAlign w:val="center"/>
          </w:tcPr>
          <w:p w14:paraId="55E2A10F">
            <w:pPr>
              <w:pStyle w:val="17"/>
              <w:bidi w:val="0"/>
              <w:rPr>
                <w:rFonts w:hint="eastAsia"/>
              </w:rPr>
            </w:pPr>
          </w:p>
        </w:tc>
      </w:tr>
      <w:tr w14:paraId="6CE44AA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72" w:hRule="atLeast"/>
        </w:trPr>
        <w:tc>
          <w:tcPr>
            <w:tcW w:w="720" w:type="pct"/>
            <w:tcBorders>
              <w:tl2br w:val="nil"/>
              <w:tr2bl w:val="nil"/>
            </w:tcBorders>
            <w:shd w:val="clear" w:color="auto" w:fill="auto"/>
            <w:vAlign w:val="center"/>
          </w:tcPr>
          <w:p w14:paraId="7732CBA1">
            <w:pPr>
              <w:pStyle w:val="17"/>
              <w:bidi w:val="0"/>
              <w:rPr>
                <w:rFonts w:hint="eastAsia"/>
              </w:rPr>
            </w:pPr>
            <w:r>
              <w:rPr>
                <w:rFonts w:hint="eastAsia"/>
              </w:rPr>
              <w:t>7</w:t>
            </w:r>
          </w:p>
        </w:tc>
        <w:tc>
          <w:tcPr>
            <w:tcW w:w="1761" w:type="pct"/>
            <w:tcBorders>
              <w:tl2br w:val="nil"/>
              <w:tr2bl w:val="nil"/>
            </w:tcBorders>
            <w:shd w:val="clear" w:color="auto" w:fill="auto"/>
            <w:vAlign w:val="center"/>
          </w:tcPr>
          <w:p w14:paraId="676DB07F">
            <w:pPr>
              <w:pStyle w:val="17"/>
              <w:bidi w:val="0"/>
              <w:ind w:firstLine="0" w:firstLineChars="0"/>
              <w:rPr>
                <w:rFonts w:hint="eastAsia"/>
              </w:rPr>
            </w:pPr>
            <w:r>
              <w:t>起重工</w:t>
            </w:r>
          </w:p>
        </w:tc>
        <w:tc>
          <w:tcPr>
            <w:tcW w:w="1578" w:type="pct"/>
            <w:tcBorders>
              <w:tl2br w:val="nil"/>
              <w:tr2bl w:val="nil"/>
            </w:tcBorders>
            <w:shd w:val="clear" w:color="auto" w:fill="auto"/>
            <w:vAlign w:val="center"/>
          </w:tcPr>
          <w:p w14:paraId="744A5793">
            <w:pPr>
              <w:pStyle w:val="17"/>
              <w:bidi w:val="0"/>
              <w:ind w:firstLine="0" w:firstLineChars="0"/>
              <w:rPr>
                <w:rFonts w:hint="eastAsia"/>
              </w:rPr>
            </w:pPr>
            <w:r>
              <w:rPr>
                <w:rFonts w:hint="eastAsia"/>
                <w:lang w:val="en-US" w:eastAsia="zh-CN"/>
              </w:rPr>
              <w:t>3</w:t>
            </w:r>
          </w:p>
        </w:tc>
        <w:tc>
          <w:tcPr>
            <w:tcW w:w="939" w:type="pct"/>
            <w:tcBorders>
              <w:tl2br w:val="nil"/>
              <w:tr2bl w:val="nil"/>
            </w:tcBorders>
            <w:shd w:val="clear" w:color="auto" w:fill="auto"/>
            <w:vAlign w:val="center"/>
          </w:tcPr>
          <w:p w14:paraId="1C252279">
            <w:pPr>
              <w:pStyle w:val="17"/>
              <w:bidi w:val="0"/>
              <w:rPr>
                <w:rFonts w:hint="eastAsia"/>
              </w:rPr>
            </w:pPr>
          </w:p>
        </w:tc>
      </w:tr>
      <w:tr w14:paraId="7F8C7B5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720" w:type="pct"/>
            <w:tcBorders>
              <w:tl2br w:val="nil"/>
              <w:tr2bl w:val="nil"/>
            </w:tcBorders>
            <w:shd w:val="clear" w:color="auto" w:fill="auto"/>
            <w:vAlign w:val="center"/>
          </w:tcPr>
          <w:p w14:paraId="1DBD4FB3">
            <w:pPr>
              <w:pStyle w:val="17"/>
              <w:bidi w:val="0"/>
              <w:rPr>
                <w:rFonts w:hint="eastAsia"/>
              </w:rPr>
            </w:pPr>
            <w:r>
              <w:rPr>
                <w:rFonts w:hint="eastAsia"/>
              </w:rPr>
              <w:t>8</w:t>
            </w:r>
          </w:p>
        </w:tc>
        <w:tc>
          <w:tcPr>
            <w:tcW w:w="1761" w:type="pct"/>
            <w:tcBorders>
              <w:tl2br w:val="nil"/>
              <w:tr2bl w:val="nil"/>
            </w:tcBorders>
            <w:shd w:val="clear" w:color="auto" w:fill="auto"/>
            <w:vAlign w:val="center"/>
          </w:tcPr>
          <w:p w14:paraId="4051837E">
            <w:pPr>
              <w:pStyle w:val="17"/>
              <w:bidi w:val="0"/>
              <w:ind w:firstLine="0" w:firstLineChars="0"/>
              <w:rPr>
                <w:rFonts w:hint="eastAsia"/>
              </w:rPr>
            </w:pPr>
            <w:r>
              <w:t>电工</w:t>
            </w:r>
          </w:p>
        </w:tc>
        <w:tc>
          <w:tcPr>
            <w:tcW w:w="1578" w:type="pct"/>
            <w:tcBorders>
              <w:tl2br w:val="nil"/>
              <w:tr2bl w:val="nil"/>
            </w:tcBorders>
            <w:shd w:val="clear" w:color="auto" w:fill="auto"/>
            <w:vAlign w:val="center"/>
          </w:tcPr>
          <w:p w14:paraId="63610155">
            <w:pPr>
              <w:pStyle w:val="17"/>
              <w:bidi w:val="0"/>
              <w:ind w:firstLine="0" w:firstLineChars="0"/>
              <w:rPr>
                <w:rFonts w:hint="eastAsia"/>
              </w:rPr>
            </w:pPr>
            <w:r>
              <w:rPr>
                <w:rFonts w:hint="eastAsia"/>
              </w:rPr>
              <w:t>2</w:t>
            </w:r>
          </w:p>
        </w:tc>
        <w:tc>
          <w:tcPr>
            <w:tcW w:w="939" w:type="pct"/>
            <w:tcBorders>
              <w:tl2br w:val="nil"/>
              <w:tr2bl w:val="nil"/>
            </w:tcBorders>
            <w:shd w:val="clear" w:color="auto" w:fill="auto"/>
            <w:vAlign w:val="center"/>
          </w:tcPr>
          <w:p w14:paraId="29D48DFA">
            <w:pPr>
              <w:pStyle w:val="17"/>
              <w:bidi w:val="0"/>
              <w:rPr>
                <w:rFonts w:hint="eastAsia"/>
              </w:rPr>
            </w:pPr>
          </w:p>
        </w:tc>
      </w:tr>
      <w:tr w14:paraId="0CD1747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70" w:hRule="atLeast"/>
        </w:trPr>
        <w:tc>
          <w:tcPr>
            <w:tcW w:w="720" w:type="pct"/>
            <w:tcBorders>
              <w:tl2br w:val="nil"/>
              <w:tr2bl w:val="nil"/>
            </w:tcBorders>
            <w:shd w:val="clear" w:color="auto" w:fill="auto"/>
            <w:vAlign w:val="center"/>
          </w:tcPr>
          <w:p w14:paraId="1AA82BF9">
            <w:pPr>
              <w:pStyle w:val="17"/>
              <w:bidi w:val="0"/>
              <w:rPr>
                <w:rFonts w:hint="eastAsia"/>
              </w:rPr>
            </w:pPr>
            <w:r>
              <w:rPr>
                <w:rFonts w:hint="eastAsia"/>
              </w:rPr>
              <w:t>9</w:t>
            </w:r>
          </w:p>
        </w:tc>
        <w:tc>
          <w:tcPr>
            <w:tcW w:w="1761" w:type="pct"/>
            <w:tcBorders>
              <w:tl2br w:val="nil"/>
              <w:tr2bl w:val="nil"/>
            </w:tcBorders>
            <w:shd w:val="clear" w:color="auto" w:fill="auto"/>
            <w:vAlign w:val="center"/>
          </w:tcPr>
          <w:p w14:paraId="37C45BD1">
            <w:pPr>
              <w:pStyle w:val="17"/>
              <w:bidi w:val="0"/>
              <w:ind w:firstLine="0" w:firstLineChars="0"/>
              <w:rPr>
                <w:rFonts w:hint="eastAsia"/>
              </w:rPr>
            </w:pPr>
            <w:r>
              <w:rPr>
                <w:rFonts w:hint="eastAsia"/>
                <w:lang w:val="en-US" w:eastAsia="zh-CN"/>
              </w:rPr>
              <w:t>挖机操作手</w:t>
            </w:r>
          </w:p>
        </w:tc>
        <w:tc>
          <w:tcPr>
            <w:tcW w:w="1578" w:type="pct"/>
            <w:tcBorders>
              <w:tl2br w:val="nil"/>
              <w:tr2bl w:val="nil"/>
            </w:tcBorders>
            <w:shd w:val="clear" w:color="auto" w:fill="auto"/>
            <w:vAlign w:val="center"/>
          </w:tcPr>
          <w:p w14:paraId="2D0F130D">
            <w:pPr>
              <w:pStyle w:val="17"/>
              <w:bidi w:val="0"/>
              <w:ind w:firstLine="0" w:firstLineChars="0"/>
              <w:rPr>
                <w:rFonts w:hint="eastAsia"/>
              </w:rPr>
            </w:pPr>
            <w:r>
              <w:rPr>
                <w:rFonts w:hint="eastAsia"/>
                <w:lang w:val="en-US" w:eastAsia="zh-CN"/>
              </w:rPr>
              <w:t>6</w:t>
            </w:r>
          </w:p>
        </w:tc>
        <w:tc>
          <w:tcPr>
            <w:tcW w:w="939" w:type="pct"/>
            <w:tcBorders>
              <w:tl2br w:val="nil"/>
              <w:tr2bl w:val="nil"/>
            </w:tcBorders>
            <w:shd w:val="clear" w:color="auto" w:fill="auto"/>
            <w:vAlign w:val="center"/>
          </w:tcPr>
          <w:p w14:paraId="193037C6">
            <w:pPr>
              <w:pStyle w:val="17"/>
              <w:bidi w:val="0"/>
              <w:rPr>
                <w:rFonts w:hint="eastAsia"/>
              </w:rPr>
            </w:pPr>
          </w:p>
        </w:tc>
      </w:tr>
    </w:tbl>
    <w:p w14:paraId="2F8F41AC">
      <w:pPr>
        <w:pStyle w:val="4"/>
        <w:bidi w:val="0"/>
        <w:rPr>
          <w:rFonts w:hint="eastAsia"/>
          <w:lang w:val="zh-CN" w:eastAsia="zh-CN"/>
        </w:rPr>
      </w:pPr>
      <w:bookmarkStart w:id="88" w:name="_Toc610"/>
      <w:r>
        <w:rPr>
          <w:rFonts w:hint="eastAsia"/>
          <w:lang w:val="en-US" w:eastAsia="zh-CN"/>
        </w:rPr>
        <w:t>3.3.2</w:t>
      </w:r>
      <w:r>
        <w:rPr>
          <w:rFonts w:hint="eastAsia"/>
          <w:lang w:val="zh-CN" w:eastAsia="zh-CN"/>
        </w:rPr>
        <w:t>劳动力组织计划</w:t>
      </w:r>
      <w:bookmarkEnd w:id="88"/>
    </w:p>
    <w:p w14:paraId="25D741F9">
      <w:pPr>
        <w:bidi w:val="0"/>
        <w:rPr>
          <w:rFonts w:hint="eastAsia"/>
          <w:lang w:val="zh-CN" w:eastAsia="zh-CN"/>
        </w:rPr>
      </w:pPr>
      <w:r>
        <w:rPr>
          <w:rFonts w:hint="eastAsia"/>
          <w:lang w:val="zh-CN" w:eastAsia="zh-CN"/>
        </w:rPr>
        <w:t>为了施工过程中便于管理，主体施工中所有劳务用工均采用作业队模式统一管理，作业队按照“管理有效，监控有力，运作高效”的原则组建。作业队设置作业队长负责组织作业队人员严格执行各项规章制度，遵守劳动纪律和作业规程，实现安全、文明生产；负责组织作业队人员完成施工任务，对作业区段内的每个工序和作业面跟班作业；负责主持召开作业队的生产、安全交班会议，抓好作业队管理的基础工作，据实统计每日用工情况。</w:t>
      </w:r>
    </w:p>
    <w:p w14:paraId="4E0AB9CF">
      <w:pPr>
        <w:pStyle w:val="4"/>
        <w:bidi w:val="0"/>
        <w:rPr>
          <w:rFonts w:hint="eastAsia"/>
          <w:lang w:val="zh-CN" w:eastAsia="zh-CN"/>
        </w:rPr>
      </w:pPr>
      <w:bookmarkStart w:id="89" w:name="_Toc8146"/>
      <w:bookmarkStart w:id="90" w:name="_Toc7014"/>
      <w:r>
        <w:rPr>
          <w:rFonts w:hint="eastAsia"/>
          <w:lang w:val="en-US" w:eastAsia="zh-CN"/>
        </w:rPr>
        <w:t>3.3.3</w:t>
      </w:r>
      <w:r>
        <w:rPr>
          <w:rFonts w:hint="eastAsia"/>
          <w:lang w:val="zh-CN" w:eastAsia="zh-CN"/>
        </w:rPr>
        <w:t>作业队的管理要求</w:t>
      </w:r>
      <w:bookmarkEnd w:id="89"/>
      <w:bookmarkEnd w:id="90"/>
    </w:p>
    <w:p w14:paraId="0C871790">
      <w:pPr>
        <w:bidi w:val="0"/>
        <w:rPr>
          <w:rFonts w:hint="eastAsia"/>
          <w:lang w:val="zh-CN" w:eastAsia="zh-CN"/>
        </w:rPr>
      </w:pPr>
      <w:r>
        <w:rPr>
          <w:rFonts w:hint="eastAsia"/>
          <w:lang w:val="zh-CN" w:eastAsia="zh-CN"/>
        </w:rPr>
        <w:t>（</w:t>
      </w:r>
      <w:r>
        <w:rPr>
          <w:rFonts w:hint="eastAsia"/>
          <w:lang w:val="en-US" w:eastAsia="zh-CN"/>
        </w:rPr>
        <w:t>1</w:t>
      </w:r>
      <w:r>
        <w:rPr>
          <w:rFonts w:hint="eastAsia"/>
          <w:lang w:val="zh-CN" w:eastAsia="zh-CN"/>
        </w:rPr>
        <w:t>）劳务人员选择</w:t>
      </w:r>
    </w:p>
    <w:p w14:paraId="359FAF3A">
      <w:pPr>
        <w:bidi w:val="0"/>
        <w:rPr>
          <w:rFonts w:hint="eastAsia"/>
          <w:lang w:val="zh-CN" w:eastAsia="zh-CN"/>
        </w:rPr>
      </w:pPr>
      <w:r>
        <w:rPr>
          <w:rFonts w:hint="eastAsia"/>
          <w:lang w:val="zh-CN" w:eastAsia="zh-CN"/>
        </w:rPr>
        <w:t>劳务人员可为公司直接招聘的劳务人员，也可为劳务公司派遣至项目部进行施工生产的劳务人员；坚持以专业化为原则。劳务人员中的特殊工种(如电焊工、起重工、车辆机械驾驶员等)必须持证上岗。其他工种尽量选用有相关经验、技术熟练的工人。</w:t>
      </w:r>
    </w:p>
    <w:p w14:paraId="4A121B96">
      <w:pPr>
        <w:bidi w:val="0"/>
        <w:rPr>
          <w:rFonts w:hint="eastAsia"/>
          <w:lang w:val="zh-CN" w:eastAsia="zh-CN"/>
        </w:rPr>
      </w:pPr>
      <w:r>
        <w:rPr>
          <w:rFonts w:hint="eastAsia"/>
          <w:lang w:val="zh-CN" w:eastAsia="zh-CN"/>
        </w:rPr>
        <w:t>（</w:t>
      </w:r>
      <w:r>
        <w:rPr>
          <w:rFonts w:hint="eastAsia"/>
          <w:lang w:val="en-US" w:eastAsia="zh-CN"/>
        </w:rPr>
        <w:t>2</w:t>
      </w:r>
      <w:r>
        <w:rPr>
          <w:rFonts w:hint="eastAsia"/>
          <w:lang w:val="zh-CN" w:eastAsia="zh-CN"/>
        </w:rPr>
        <w:t>）劳务人员进退场管理</w:t>
      </w:r>
    </w:p>
    <w:p w14:paraId="33B92954">
      <w:pPr>
        <w:bidi w:val="0"/>
        <w:rPr>
          <w:rFonts w:hint="eastAsia"/>
          <w:lang w:val="zh-CN" w:eastAsia="zh-CN"/>
        </w:rPr>
      </w:pPr>
      <w:r>
        <w:rPr>
          <w:rFonts w:hint="eastAsia"/>
          <w:lang w:val="zh-CN" w:eastAsia="zh-CN"/>
        </w:rPr>
        <w:t>劳务人员进退场根据工程实际需要及项目部劳务管理领导小组审批的用工计划进行，经项目部综合管理部同意，并办理相关手续；劳务人员进场后，项目部立即组织劳务人员进行岗前培训，以保证劳务人员了解施工现场管理制度，掌握相关知识和操作技能。培训完毕后举行考试，考试不合格者须进行再培训，第二次培训仍然不合格者，坚决要求劳务企业更换专业素质更高的人员进场。</w:t>
      </w:r>
    </w:p>
    <w:p w14:paraId="61733B34">
      <w:pPr>
        <w:bidi w:val="0"/>
        <w:rPr>
          <w:rFonts w:hint="eastAsia"/>
          <w:lang w:val="zh-CN" w:eastAsia="zh-CN"/>
        </w:rPr>
      </w:pPr>
      <w:r>
        <w:rPr>
          <w:rFonts w:hint="eastAsia"/>
          <w:lang w:val="zh-CN" w:eastAsia="zh-CN"/>
        </w:rPr>
        <w:t>培训合格的劳务人员进场时综合管理部负责核查、留底劳务人员的相关资料：对于劳务企业派遣的劳务人员查阅并复印劳务企业资质证书等相关证件，与劳务企业签订劳务协议；查看并复印劳务人员与劳务企业签订的合同、专业资格证书、身份证等相关文件资料；项目部直接签订劳动合同的劳务人员只需核对留底专业资格证书、身份证等相关文件。劳务人员按照合同规定退场时，只须其作业队队长确认和综合管理部进行登记即可。</w:t>
      </w:r>
    </w:p>
    <w:p w14:paraId="1CB322DE">
      <w:pPr>
        <w:bidi w:val="0"/>
        <w:rPr>
          <w:rFonts w:hint="eastAsia"/>
          <w:lang w:val="zh-CN" w:eastAsia="zh-CN"/>
        </w:rPr>
      </w:pPr>
      <w:r>
        <w:rPr>
          <w:rFonts w:hint="eastAsia"/>
          <w:lang w:val="zh-CN" w:eastAsia="zh-CN"/>
        </w:rPr>
        <w:t>（</w:t>
      </w:r>
      <w:r>
        <w:rPr>
          <w:rFonts w:hint="eastAsia"/>
          <w:lang w:val="en-US" w:eastAsia="zh-CN"/>
        </w:rPr>
        <w:t>3</w:t>
      </w:r>
      <w:r>
        <w:rPr>
          <w:rFonts w:hint="eastAsia"/>
          <w:lang w:val="zh-CN" w:eastAsia="zh-CN"/>
        </w:rPr>
        <w:t>）劳务人员工资及待遇</w:t>
      </w:r>
    </w:p>
    <w:p w14:paraId="1F4D647C">
      <w:pPr>
        <w:bidi w:val="0"/>
        <w:rPr>
          <w:rFonts w:hint="eastAsia"/>
          <w:lang w:val="zh-CN" w:eastAsia="zh-CN"/>
        </w:rPr>
      </w:pPr>
      <w:r>
        <w:rPr>
          <w:rFonts w:hint="eastAsia"/>
          <w:lang w:val="zh-CN" w:eastAsia="zh-CN"/>
        </w:rPr>
        <w:t>由项目部与劳务人员根据其从事的工作协商确定日工资标准，日工资标准不低于当地最低工资标准。</w:t>
      </w:r>
    </w:p>
    <w:p w14:paraId="7714A79C">
      <w:pPr>
        <w:bidi w:val="0"/>
        <w:rPr>
          <w:rFonts w:hint="eastAsia"/>
          <w:lang w:val="zh-CN" w:eastAsia="zh-CN"/>
        </w:rPr>
      </w:pPr>
      <w:r>
        <w:rPr>
          <w:rFonts w:hint="eastAsia"/>
          <w:lang w:val="zh-CN" w:eastAsia="zh-CN"/>
        </w:rPr>
        <w:t>为确保劳务人员正常施工，项目部提供住宿，并为其提供合格的劳动防护用品。</w:t>
      </w:r>
    </w:p>
    <w:p w14:paraId="6E6EFF35">
      <w:pPr>
        <w:bidi w:val="0"/>
        <w:rPr>
          <w:rFonts w:hint="eastAsia"/>
          <w:lang w:val="zh-CN" w:eastAsia="zh-CN"/>
        </w:rPr>
      </w:pPr>
      <w:r>
        <w:rPr>
          <w:rFonts w:hint="eastAsia"/>
          <w:lang w:val="zh-CN" w:eastAsia="zh-CN"/>
        </w:rPr>
        <w:t>项目部为所有劳务人员购买工伤等综合社会保险，同时购买人身意外伤害保险，以保障劳务人员的合法权益。</w:t>
      </w:r>
    </w:p>
    <w:p w14:paraId="3341980E">
      <w:pPr>
        <w:bidi w:val="0"/>
        <w:rPr>
          <w:rFonts w:hint="eastAsia"/>
          <w:lang w:val="zh-CN" w:eastAsia="zh-CN"/>
        </w:rPr>
      </w:pPr>
      <w:r>
        <w:rPr>
          <w:rFonts w:hint="eastAsia"/>
          <w:lang w:val="zh-CN" w:eastAsia="zh-CN"/>
        </w:rPr>
        <w:t>（</w:t>
      </w:r>
      <w:r>
        <w:rPr>
          <w:rFonts w:hint="eastAsia"/>
          <w:lang w:val="en-US" w:eastAsia="zh-CN"/>
        </w:rPr>
        <w:t>4</w:t>
      </w:r>
      <w:r>
        <w:rPr>
          <w:rFonts w:hint="eastAsia"/>
          <w:lang w:val="zh-CN" w:eastAsia="zh-CN"/>
        </w:rPr>
        <w:t>）人员日常管理</w:t>
      </w:r>
    </w:p>
    <w:p w14:paraId="7673180A">
      <w:pPr>
        <w:bidi w:val="0"/>
        <w:rPr>
          <w:rFonts w:hint="eastAsia"/>
          <w:lang w:val="zh-CN" w:eastAsia="zh-CN"/>
        </w:rPr>
      </w:pPr>
      <w:r>
        <w:rPr>
          <w:rFonts w:hint="eastAsia"/>
          <w:lang w:val="zh-CN" w:eastAsia="zh-CN"/>
        </w:rPr>
        <w:t>制定作息时间表，并认真执行，做到按时起床、开饭、工作和休息。如需连续轮班工作时，临时制定适应需要的轮班、轮休和交接班实施办法，保证相关人员充分的休息和睡眠时间。</w:t>
      </w:r>
    </w:p>
    <w:p w14:paraId="386E385C">
      <w:pPr>
        <w:bidi w:val="0"/>
        <w:rPr>
          <w:rFonts w:hint="eastAsia"/>
          <w:lang w:val="zh-CN" w:eastAsia="zh-CN"/>
        </w:rPr>
      </w:pPr>
      <w:r>
        <w:rPr>
          <w:rFonts w:hint="eastAsia"/>
          <w:lang w:val="zh-CN" w:eastAsia="zh-CN"/>
        </w:rPr>
        <w:t>对作业队人员实施各类宣传教育，让大家认清形势，明确方向，明白事理，明辨是非，不断强化全员的安全、质量、工期、信誉意识，营造并保持队伍团结、友爱、和谐的氛围。不歧视任何一个劳务作业人员，关心他们的生活，了解他们的思想动态，帮忙解决他们的困难。</w:t>
      </w:r>
    </w:p>
    <w:p w14:paraId="7774FDA8">
      <w:pPr>
        <w:bidi w:val="0"/>
        <w:rPr>
          <w:rFonts w:hint="eastAsia"/>
          <w:lang w:val="zh-CN" w:eastAsia="zh-CN"/>
        </w:rPr>
      </w:pPr>
      <w:r>
        <w:rPr>
          <w:rFonts w:hint="eastAsia"/>
          <w:lang w:val="zh-CN" w:eastAsia="zh-CN"/>
        </w:rPr>
        <w:t>按照日常行为规范标准抓好生活作风建设，防止队伍中出现黄赌毒、偷盗、抢劫及其它违法犯罪行为，培养全员仪表端庄、文明礼貌、克己奉公、遵纪守法的形象风尚。重要活动要做到统一着装。</w:t>
      </w:r>
    </w:p>
    <w:p w14:paraId="5E3406DF">
      <w:pPr>
        <w:bidi w:val="0"/>
        <w:rPr>
          <w:rFonts w:hint="eastAsia"/>
          <w:lang w:val="zh-CN" w:eastAsia="zh-CN"/>
        </w:rPr>
      </w:pPr>
      <w:r>
        <w:rPr>
          <w:rFonts w:hint="eastAsia"/>
          <w:lang w:val="zh-CN" w:eastAsia="zh-CN"/>
        </w:rPr>
        <w:t>根据不同施工阶段施工任务的轻重缓急情况，适时按需配置劳务人员，严防人员过剩和劳力不足的情况发生。在组织施工生产过程中，要从优质高效地完成生产任务指标出发，随时对班组编制格局进行优化调整。</w:t>
      </w:r>
    </w:p>
    <w:p w14:paraId="0CF88822">
      <w:pPr>
        <w:bidi w:val="0"/>
        <w:rPr>
          <w:rFonts w:hint="eastAsia"/>
          <w:lang w:val="zh-CN" w:eastAsia="zh-CN"/>
        </w:rPr>
      </w:pPr>
      <w:r>
        <w:rPr>
          <w:rFonts w:hint="eastAsia"/>
          <w:lang w:val="zh-CN" w:eastAsia="zh-CN"/>
        </w:rPr>
        <w:t>（</w:t>
      </w:r>
      <w:r>
        <w:rPr>
          <w:rFonts w:hint="eastAsia"/>
          <w:lang w:val="en-US" w:eastAsia="zh-CN"/>
        </w:rPr>
        <w:t>5</w:t>
      </w:r>
      <w:r>
        <w:rPr>
          <w:rFonts w:hint="eastAsia"/>
          <w:lang w:val="zh-CN" w:eastAsia="zh-CN"/>
        </w:rPr>
        <w:t>）劳务人员培训与考核</w:t>
      </w:r>
    </w:p>
    <w:p w14:paraId="358B4224">
      <w:pPr>
        <w:bidi w:val="0"/>
        <w:rPr>
          <w:rFonts w:hint="eastAsia"/>
          <w:lang w:val="zh-CN" w:eastAsia="zh-CN"/>
        </w:rPr>
      </w:pPr>
      <w:r>
        <w:rPr>
          <w:rFonts w:hint="eastAsia"/>
          <w:lang w:val="zh-CN" w:eastAsia="zh-CN"/>
        </w:rPr>
        <w:t>对劳务人员要加强教育培训。新招用的劳务工必须进行岗前培训，岗前培训主要包括：遵纪守法教育、民俗民风教育、企业制度教育。同时根据工程项目特点进行施工、技术、质量、环境、职业健康安全等有关教育培训，使劳务人员熟悉工期、质量、环境、职业健康安全、工艺标准等方面的要求。</w:t>
      </w:r>
    </w:p>
    <w:p w14:paraId="3A7524FD">
      <w:pPr>
        <w:bidi w:val="0"/>
        <w:rPr>
          <w:rFonts w:hint="eastAsia"/>
          <w:lang w:val="zh-CN" w:eastAsia="zh-CN"/>
        </w:rPr>
      </w:pPr>
      <w:r>
        <w:rPr>
          <w:rFonts w:hint="eastAsia"/>
          <w:lang w:val="zh-CN" w:eastAsia="zh-CN"/>
        </w:rPr>
        <w:t>加强作业队所有人员的培训教育，把作业队的每一员工均纳入本项目的培训计划，通过培训教育，使他们掌握相关的基本知识和施工技能以及提高规范化施工的自觉性。</w:t>
      </w:r>
    </w:p>
    <w:p w14:paraId="3B18C372">
      <w:pPr>
        <w:bidi w:val="0"/>
        <w:rPr>
          <w:rFonts w:hint="eastAsia"/>
          <w:lang w:val="zh-CN" w:eastAsia="zh-CN"/>
        </w:rPr>
      </w:pPr>
      <w:r>
        <w:rPr>
          <w:rFonts w:hint="eastAsia"/>
          <w:lang w:val="zh-CN" w:eastAsia="zh-CN"/>
        </w:rPr>
        <w:t>加强思想政治工作。将劳务人员纳入员工思想教育，进行经常性的职业道德、法规法纪和时事教育。</w:t>
      </w:r>
    </w:p>
    <w:p w14:paraId="400EB578">
      <w:pPr>
        <w:bidi w:val="0"/>
        <w:rPr>
          <w:rFonts w:hint="eastAsia"/>
          <w:lang w:val="zh-CN" w:eastAsia="zh-CN"/>
        </w:rPr>
      </w:pPr>
      <w:r>
        <w:rPr>
          <w:rFonts w:hint="eastAsia"/>
          <w:lang w:val="zh-CN" w:eastAsia="zh-CN"/>
        </w:rPr>
        <w:t>项目经理部定时对作业队的考核评比奖惩，每月对作业队进行一次检查考核，奖惩兑现。每年对相关劳务企业进行一次信誉评价，评价结果报公司和相关劳务企业。具体考核内容包括：相关管理制度落实情况；相关技术交底资料；逐日材料消耗台帐；安全防范预案及措施落实情况；施工任务的完成程度情况；施工质量；施工安全；施工中相关的基础资料等。</w:t>
      </w:r>
    </w:p>
    <w:p w14:paraId="0F549A42">
      <w:pPr>
        <w:bidi w:val="0"/>
        <w:rPr>
          <w:rFonts w:hint="eastAsia"/>
          <w:lang w:val="zh-CN" w:eastAsia="zh-CN"/>
        </w:rPr>
      </w:pPr>
      <w:r>
        <w:rPr>
          <w:rFonts w:hint="eastAsia"/>
          <w:lang w:val="zh-CN" w:eastAsia="zh-CN"/>
        </w:rPr>
        <w:t>劳务人员必须严格遵守国家、属地及企业的法律法规及各项规章制度，操作规程。违者加强教育，屡教不改者坚决辞退。</w:t>
      </w:r>
    </w:p>
    <w:p w14:paraId="3BAE8B67">
      <w:pPr>
        <w:bidi w:val="0"/>
        <w:rPr>
          <w:rFonts w:hint="eastAsia"/>
          <w:lang w:val="zh-CN" w:eastAsia="zh-CN"/>
        </w:rPr>
      </w:pPr>
      <w:r>
        <w:rPr>
          <w:rFonts w:hint="eastAsia"/>
          <w:lang w:val="zh-CN" w:eastAsia="zh-CN"/>
        </w:rPr>
        <w:t>（</w:t>
      </w:r>
      <w:r>
        <w:rPr>
          <w:rFonts w:hint="eastAsia"/>
          <w:lang w:val="en-US" w:eastAsia="zh-CN"/>
        </w:rPr>
        <w:t>6</w:t>
      </w:r>
      <w:r>
        <w:rPr>
          <w:rFonts w:hint="eastAsia"/>
          <w:lang w:val="zh-CN" w:eastAsia="zh-CN"/>
        </w:rPr>
        <w:t>）后勤保障管理</w:t>
      </w:r>
    </w:p>
    <w:p w14:paraId="3226B573">
      <w:pPr>
        <w:bidi w:val="0"/>
        <w:rPr>
          <w:rFonts w:hint="eastAsia"/>
          <w:lang w:val="zh-CN" w:eastAsia="zh-CN"/>
        </w:rPr>
      </w:pPr>
      <w:r>
        <w:rPr>
          <w:rFonts w:hint="eastAsia"/>
          <w:lang w:val="zh-CN" w:eastAsia="zh-CN"/>
        </w:rPr>
        <w:t>人员进场时，要本着就近、简易、方便、安全的原则，选择好居住场所，配好床铺、被褥等生活基本条件，提供正常的用水、用电需求。建好食堂、洗澡间、卫生间。</w:t>
      </w:r>
    </w:p>
    <w:p w14:paraId="120BDE1D">
      <w:pPr>
        <w:bidi w:val="0"/>
        <w:rPr>
          <w:rFonts w:hint="eastAsia"/>
          <w:lang w:val="zh-CN" w:eastAsia="zh-CN"/>
        </w:rPr>
      </w:pPr>
      <w:r>
        <w:rPr>
          <w:rFonts w:hint="eastAsia"/>
          <w:lang w:val="zh-CN" w:eastAsia="zh-CN"/>
        </w:rPr>
        <w:t>比照项目部人员落实好全员的劳动保护工作，及时为所属人员提供水鞋、手套、雨衣、工作服和防暑、御寒以及其它必要的安全防护用品与设施。</w:t>
      </w:r>
    </w:p>
    <w:p w14:paraId="6C54B023">
      <w:pPr>
        <w:bidi w:val="0"/>
        <w:rPr>
          <w:rFonts w:hint="eastAsia"/>
          <w:lang w:val="zh-CN" w:eastAsia="zh-CN"/>
        </w:rPr>
      </w:pPr>
      <w:r>
        <w:rPr>
          <w:rFonts w:hint="eastAsia"/>
          <w:lang w:val="zh-CN" w:eastAsia="zh-CN"/>
        </w:rPr>
        <w:t>食堂要选配持有经卫生防疫部门签发的健康证、并具有一定烹饪技能且责任心较强的人员担任炊事员，做到一日三餐按时、按标准、保质量为大家提供可口的饭菜。</w:t>
      </w:r>
    </w:p>
    <w:p w14:paraId="07F61200">
      <w:pPr>
        <w:bidi w:val="0"/>
        <w:rPr>
          <w:rFonts w:hint="eastAsia"/>
          <w:lang w:val="zh-CN" w:eastAsia="zh-CN"/>
        </w:rPr>
      </w:pPr>
      <w:r>
        <w:rPr>
          <w:rFonts w:hint="eastAsia"/>
          <w:lang w:val="zh-CN" w:eastAsia="zh-CN"/>
        </w:rPr>
        <w:t>项目内外包括所有生活和活动场所，要保持清洁卫生，物品摆放整齐有序，积极预防传染病流行和食物中毒等情况发生。</w:t>
      </w:r>
    </w:p>
    <w:p w14:paraId="061D310B">
      <w:pPr>
        <w:bidi w:val="0"/>
        <w:rPr>
          <w:rFonts w:hint="eastAsia"/>
          <w:lang w:val="zh-CN" w:eastAsia="zh-CN"/>
        </w:rPr>
      </w:pPr>
      <w:r>
        <w:rPr>
          <w:rFonts w:hint="eastAsia"/>
          <w:lang w:val="zh-CN" w:eastAsia="zh-CN"/>
        </w:rPr>
        <w:t>（</w:t>
      </w:r>
      <w:r>
        <w:rPr>
          <w:rFonts w:hint="eastAsia"/>
          <w:lang w:val="en-US" w:eastAsia="zh-CN"/>
        </w:rPr>
        <w:t>7</w:t>
      </w:r>
      <w:r>
        <w:rPr>
          <w:rFonts w:hint="eastAsia"/>
          <w:lang w:val="zh-CN" w:eastAsia="zh-CN"/>
        </w:rPr>
        <w:t>）施工现场管理</w:t>
      </w:r>
    </w:p>
    <w:p w14:paraId="778A39CF">
      <w:pPr>
        <w:bidi w:val="0"/>
        <w:rPr>
          <w:rFonts w:hint="eastAsia"/>
          <w:lang w:val="zh-CN" w:eastAsia="zh-CN"/>
        </w:rPr>
      </w:pPr>
      <w:r>
        <w:rPr>
          <w:rFonts w:hint="eastAsia"/>
          <w:lang w:val="zh-CN" w:eastAsia="zh-CN"/>
        </w:rPr>
        <w:t>按照文明工地建设的相关要求，各种安全防护设施完善、各类施工用料要堆码摆放整齐，并按规定分类设置标识牌，现场杜绝脏、乱、差现象。项目所需生产要素按计划及时配置到位，物资材料的领发、保管、使用由专人负责，全面受控，消除短缺、浪费、损坏、丢失等现象。</w:t>
      </w:r>
    </w:p>
    <w:p w14:paraId="0CD8BD54">
      <w:pPr>
        <w:bidi w:val="0"/>
        <w:rPr>
          <w:rFonts w:hint="eastAsia"/>
          <w:lang w:val="zh-CN" w:eastAsia="zh-CN"/>
        </w:rPr>
      </w:pPr>
      <w:r>
        <w:rPr>
          <w:rFonts w:hint="eastAsia"/>
          <w:lang w:val="zh-CN" w:eastAsia="zh-CN"/>
        </w:rPr>
        <w:t>健全并落实治安保卫责任制，对劳务人员要建立名册、登记身份证号码、办理暂住证；库房和现场物资设备定人看管，落实查铺查哨制度；避免物资丢失、火灾、爆炸及群体性事件发生。</w:t>
      </w:r>
    </w:p>
    <w:p w14:paraId="71E3EE31">
      <w:pPr>
        <w:bidi w:val="0"/>
        <w:rPr>
          <w:rFonts w:hint="eastAsia"/>
          <w:lang w:val="zh-CN" w:eastAsia="zh-CN"/>
        </w:rPr>
      </w:pPr>
      <w:r>
        <w:rPr>
          <w:rFonts w:hint="eastAsia"/>
          <w:lang w:val="zh-CN" w:eastAsia="zh-CN"/>
        </w:rPr>
        <w:t>（</w:t>
      </w:r>
      <w:r>
        <w:rPr>
          <w:rFonts w:hint="eastAsia"/>
          <w:lang w:val="en-US" w:eastAsia="zh-CN"/>
        </w:rPr>
        <w:t>8</w:t>
      </w:r>
      <w:r>
        <w:rPr>
          <w:rFonts w:hint="eastAsia"/>
          <w:lang w:val="zh-CN" w:eastAsia="zh-CN"/>
        </w:rPr>
        <w:t>）考勤考绩管理</w:t>
      </w:r>
    </w:p>
    <w:p w14:paraId="780B32C8">
      <w:pPr>
        <w:bidi w:val="0"/>
        <w:rPr>
          <w:rFonts w:hint="eastAsia"/>
          <w:lang w:val="zh-CN" w:eastAsia="zh-CN"/>
        </w:rPr>
      </w:pPr>
      <w:r>
        <w:rPr>
          <w:rFonts w:hint="eastAsia"/>
          <w:lang w:val="zh-CN" w:eastAsia="zh-CN"/>
        </w:rPr>
        <w:t>签订劳动合同的劳务人员，每月20日前由项目部劳资主管人员根据上月考勤情况及合同规定的工资标准编制工资发放表，经项目部主管领导签字后交项目部计划财务部，项目部计划财务部在下月10日前，将劳务人员的上月工资转账至工资卡，个别未办妥工资卡的劳务人员则以现金形式发放到位。</w:t>
      </w:r>
    </w:p>
    <w:p w14:paraId="5A855513">
      <w:pPr>
        <w:pStyle w:val="2"/>
        <w:numPr>
          <w:ilvl w:val="0"/>
          <w:numId w:val="0"/>
        </w:numPr>
        <w:bidi w:val="0"/>
        <w:ind w:firstLine="0" w:firstLineChars="0"/>
        <w:rPr>
          <w:rFonts w:hint="eastAsia"/>
          <w:lang w:val="zh-CN" w:eastAsia="zh-CN"/>
        </w:rPr>
      </w:pPr>
      <w:bookmarkStart w:id="91" w:name="_Toc20694"/>
      <w:r>
        <w:rPr>
          <w:rFonts w:hint="eastAsia" w:ascii="Times New Roman" w:hAnsi="Times New Roman" w:eastAsia="宋体" w:cs="Times New Roman"/>
          <w:b/>
          <w:bCs/>
          <w:kern w:val="44"/>
          <w:sz w:val="32"/>
          <w:szCs w:val="44"/>
          <w:lang w:val="zh-CN" w:eastAsia="zh-CN"/>
        </w:rPr>
        <w:t>第4章</w:t>
      </w:r>
      <w:r>
        <w:rPr>
          <w:rFonts w:hint="eastAsia"/>
          <w:lang w:val="zh-CN" w:eastAsia="zh-CN"/>
        </w:rPr>
        <w:t>施工工艺技术</w:t>
      </w:r>
      <w:bookmarkEnd w:id="91"/>
    </w:p>
    <w:p w14:paraId="5B9F0C3B">
      <w:pPr>
        <w:pStyle w:val="3"/>
        <w:bidi w:val="0"/>
        <w:rPr>
          <w:rFonts w:hint="default"/>
          <w:lang w:val="en-US" w:eastAsia="zh-CN"/>
        </w:rPr>
      </w:pPr>
      <w:bookmarkStart w:id="92" w:name="_Toc27332"/>
      <w:r>
        <w:rPr>
          <w:rFonts w:hint="eastAsia"/>
          <w:lang w:val="en-US" w:eastAsia="zh-CN"/>
        </w:rPr>
        <w:t>4.1总体施工安排及工艺流程</w:t>
      </w:r>
      <w:bookmarkEnd w:id="92"/>
    </w:p>
    <w:p w14:paraId="373E7E43">
      <w:pPr>
        <w:pStyle w:val="4"/>
        <w:bidi w:val="0"/>
        <w:rPr>
          <w:rFonts w:hint="default"/>
          <w:lang w:val="en-US" w:eastAsia="zh-CN"/>
        </w:rPr>
      </w:pPr>
      <w:bookmarkStart w:id="93" w:name="_Toc31534"/>
      <w:r>
        <w:rPr>
          <w:rFonts w:hint="eastAsia"/>
          <w:lang w:val="en-US" w:eastAsia="zh-CN"/>
        </w:rPr>
        <w:t>4.1.1总体施工安排</w:t>
      </w:r>
      <w:bookmarkEnd w:id="93"/>
    </w:p>
    <w:p w14:paraId="1759F644">
      <w:pPr>
        <w:bidi w:val="0"/>
        <w:rPr>
          <w:rFonts w:hint="default"/>
          <w:lang w:val="en-US" w:eastAsia="zh-CN"/>
        </w:rPr>
      </w:pPr>
      <w:r>
        <w:rPr>
          <w:rFonts w:hint="eastAsia"/>
          <w:lang w:val="en-US" w:eastAsia="zh-CN"/>
        </w:rPr>
        <w:t>因本项目工期紧，渝武高速主线边坡、大云立交匝道边坡平行组织施工。多级边坡采用逆作法施工，从上往下逐级施工，开挖一级防护一级。渝武主线由1#便道从K0+120右侧往大里程方向施工，再施工左侧边坡，依次施工1#高边坡、3#高边坡、7#高边坡、8#高边坡、2#高边坡；大云立交匝道桥边坡同步平行组织施工，由4#便道进入依次施工4#高边坡、5#高边坡、6#高边坡。</w:t>
      </w:r>
    </w:p>
    <w:p w14:paraId="411DC5F1">
      <w:pPr>
        <w:pStyle w:val="4"/>
        <w:bidi w:val="0"/>
        <w:rPr>
          <w:rFonts w:hint="eastAsia"/>
          <w:lang w:val="en-US" w:eastAsia="zh-CN"/>
        </w:rPr>
      </w:pPr>
      <w:bookmarkStart w:id="94" w:name="_Toc18561"/>
      <w:r>
        <w:rPr>
          <w:rFonts w:hint="eastAsia"/>
          <w:lang w:val="en-US" w:eastAsia="zh-CN"/>
        </w:rPr>
        <w:t>4.1.2工艺流程</w:t>
      </w:r>
      <w:bookmarkEnd w:id="94"/>
    </w:p>
    <w:p w14:paraId="73CB2414">
      <w:pPr>
        <w:rPr>
          <w:rFonts w:hint="eastAsia"/>
          <w:lang w:val="en-US" w:eastAsia="zh-CN"/>
        </w:rPr>
      </w:pPr>
      <w:r>
        <w:rPr>
          <w:rFonts w:hint="eastAsia"/>
          <w:lang w:val="en-US" w:eastAsia="zh-CN"/>
        </w:rPr>
        <w:t>施工工艺流程如下：</w:t>
      </w:r>
    </w:p>
    <w:p w14:paraId="6948F1A9">
      <w:pPr>
        <w:jc w:val="center"/>
        <w:rPr>
          <w:rFonts w:hint="default"/>
          <w:lang w:val="en-US" w:eastAsia="zh-CN"/>
        </w:rPr>
      </w:pPr>
      <w:r>
        <w:drawing>
          <wp:inline distT="0" distB="0" distL="114300" distR="114300">
            <wp:extent cx="5145405" cy="4009390"/>
            <wp:effectExtent l="0" t="0" r="5715" b="13970"/>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51"/>
                    <a:stretch>
                      <a:fillRect/>
                    </a:stretch>
                  </pic:blipFill>
                  <pic:spPr>
                    <a:xfrm>
                      <a:off x="0" y="0"/>
                      <a:ext cx="5145405" cy="4009390"/>
                    </a:xfrm>
                    <a:prstGeom prst="rect">
                      <a:avLst/>
                    </a:prstGeom>
                    <a:noFill/>
                    <a:ln>
                      <a:noFill/>
                    </a:ln>
                  </pic:spPr>
                </pic:pic>
              </a:graphicData>
            </a:graphic>
          </wp:inline>
        </w:drawing>
      </w:r>
    </w:p>
    <w:p w14:paraId="03AEF345">
      <w:pPr>
        <w:pStyle w:val="3"/>
        <w:bidi w:val="0"/>
        <w:rPr>
          <w:rFonts w:hint="eastAsia"/>
        </w:rPr>
      </w:pPr>
      <w:bookmarkStart w:id="95" w:name="_Toc280620188"/>
      <w:bookmarkStart w:id="96" w:name="_Toc22849"/>
      <w:r>
        <w:rPr>
          <w:rFonts w:hint="eastAsia"/>
          <w:lang w:val="en-US" w:eastAsia="zh-CN"/>
        </w:rPr>
        <w:t>4.2</w:t>
      </w:r>
      <w:r>
        <w:rPr>
          <w:rFonts w:hint="eastAsia"/>
        </w:rPr>
        <w:t xml:space="preserve"> 深挖路段路基施工方案</w:t>
      </w:r>
      <w:bookmarkEnd w:id="95"/>
      <w:bookmarkEnd w:id="96"/>
    </w:p>
    <w:p w14:paraId="7C0ACD40">
      <w:pPr>
        <w:pStyle w:val="4"/>
        <w:bidi w:val="0"/>
        <w:rPr>
          <w:rFonts w:hint="default"/>
          <w:lang w:val="en-US" w:eastAsia="zh-CN"/>
        </w:rPr>
      </w:pPr>
      <w:bookmarkStart w:id="97" w:name="_Toc8071"/>
      <w:r>
        <w:rPr>
          <w:rFonts w:hint="eastAsia"/>
          <w:lang w:val="en-US" w:eastAsia="zh-CN"/>
        </w:rPr>
        <w:t>4.2.</w:t>
      </w:r>
      <w:r>
        <w:rPr>
          <w:rFonts w:hint="eastAsia"/>
          <w:lang w:val="zh-CN" w:eastAsia="zh-CN"/>
        </w:rPr>
        <w:t>1</w:t>
      </w:r>
      <w:r>
        <w:rPr>
          <w:rFonts w:hint="eastAsia"/>
          <w:lang w:val="en-US" w:eastAsia="zh-CN"/>
        </w:rPr>
        <w:t>施工准备</w:t>
      </w:r>
      <w:bookmarkEnd w:id="97"/>
    </w:p>
    <w:p w14:paraId="7EC19EF1">
      <w:pPr>
        <w:bidi w:val="0"/>
        <w:rPr>
          <w:rFonts w:hint="eastAsia"/>
          <w:lang w:val="zh-CN" w:eastAsia="zh-CN"/>
        </w:rPr>
      </w:pPr>
      <w:r>
        <w:rPr>
          <w:rFonts w:hint="eastAsia"/>
          <w:lang w:val="zh-CN" w:eastAsia="zh-CN"/>
        </w:rPr>
        <w:t>（</w:t>
      </w:r>
      <w:r>
        <w:rPr>
          <w:rFonts w:hint="eastAsia"/>
          <w:lang w:val="en-US" w:eastAsia="zh-CN"/>
        </w:rPr>
        <w:t>1</w:t>
      </w:r>
      <w:r>
        <w:rPr>
          <w:rFonts w:hint="eastAsia"/>
          <w:lang w:val="zh-CN" w:eastAsia="zh-CN"/>
        </w:rPr>
        <w:t>）在施工前详细复查深挖路堑地段的工程地质资料，包括土石界限、岩层风化厚度及破碎程度，岩层的构造特征等。根据现场考察及设计要求，编制详细的施工</w:t>
      </w:r>
      <w:r>
        <w:rPr>
          <w:rFonts w:hint="eastAsia"/>
          <w:lang w:val="en-US" w:eastAsia="zh-CN"/>
        </w:rPr>
        <w:t>方案</w:t>
      </w:r>
      <w:r>
        <w:rPr>
          <w:rFonts w:hint="eastAsia"/>
          <w:lang w:val="zh-CN" w:eastAsia="zh-CN"/>
        </w:rPr>
        <w:t>，报监理工程师审批后实施。</w:t>
      </w:r>
    </w:p>
    <w:p w14:paraId="7ED63649">
      <w:pPr>
        <w:bidi w:val="0"/>
        <w:rPr>
          <w:rFonts w:hint="eastAsia"/>
          <w:lang w:val="zh-CN" w:eastAsia="zh-CN"/>
        </w:rPr>
      </w:pPr>
      <w:r>
        <w:rPr>
          <w:rFonts w:hint="eastAsia"/>
          <w:lang w:val="en-US" w:eastAsia="zh-CN"/>
        </w:rPr>
        <w:t>（2）</w:t>
      </w:r>
      <w:r>
        <w:rPr>
          <w:rFonts w:hint="eastAsia"/>
          <w:lang w:val="zh-CN" w:eastAsia="zh-CN"/>
        </w:rPr>
        <w:t>根据设计横断面的边坡坡率、台阶宽度，精确计算路堑堑顶的开挖线。采用全站仪放样，根据现场坡口标高放出路堑坡口桩。</w:t>
      </w:r>
    </w:p>
    <w:p w14:paraId="4DBA7809">
      <w:pPr>
        <w:bidi w:val="0"/>
        <w:rPr>
          <w:rFonts w:hint="eastAsia"/>
          <w:lang w:val="zh-CN" w:eastAsia="zh-CN"/>
        </w:rPr>
      </w:pPr>
      <w:r>
        <w:rPr>
          <w:rFonts w:hint="eastAsia"/>
          <w:lang w:val="en-US" w:eastAsia="zh-CN"/>
        </w:rPr>
        <w:t>（3）</w:t>
      </w:r>
      <w:r>
        <w:rPr>
          <w:rFonts w:hint="eastAsia"/>
          <w:lang w:val="zh-CN" w:eastAsia="zh-CN"/>
        </w:rPr>
        <w:t>开挖中如发现有较大地质变化时，停止施工，重新进行工程地质补充勘探工作，并根据新的地质资料修正施工方案，报监理工程师审批后实施。因深挖路堑工程量大、施工环境复杂，技术要求高，施工难度大，是控制工程进度的关键工程，必须精心组织，科学施工。</w:t>
      </w:r>
    </w:p>
    <w:p w14:paraId="6DE29522">
      <w:pPr>
        <w:pStyle w:val="4"/>
        <w:bidi w:val="0"/>
        <w:rPr>
          <w:rFonts w:hint="eastAsia"/>
          <w:lang w:val="en-US" w:eastAsia="zh-CN"/>
        </w:rPr>
      </w:pPr>
      <w:bookmarkStart w:id="98" w:name="_Toc31508"/>
      <w:r>
        <w:rPr>
          <w:rFonts w:hint="eastAsia"/>
          <w:lang w:val="en-US" w:eastAsia="zh-CN"/>
        </w:rPr>
        <w:t>4.2.2测量放样</w:t>
      </w:r>
      <w:bookmarkEnd w:id="98"/>
    </w:p>
    <w:p w14:paraId="15437965">
      <w:pPr>
        <w:rPr>
          <w:rFonts w:hint="default"/>
          <w:lang w:val="en-US" w:eastAsia="zh-CN"/>
        </w:rPr>
      </w:pPr>
      <w:r>
        <w:rPr>
          <w:rFonts w:hint="default"/>
          <w:lang w:val="en-US" w:eastAsia="zh-CN"/>
        </w:rPr>
        <w:t>施工前按照图纸设计要求进行</w:t>
      </w:r>
      <w:r>
        <w:rPr>
          <w:rFonts w:hint="eastAsia"/>
          <w:lang w:val="en-US" w:eastAsia="zh-CN"/>
        </w:rPr>
        <w:t>施工</w:t>
      </w:r>
      <w:r>
        <w:rPr>
          <w:rFonts w:hint="default"/>
          <w:lang w:val="en-US" w:eastAsia="zh-CN"/>
        </w:rPr>
        <w:t>放样，并与设计图纸比较，发现问题及时上报。</w:t>
      </w:r>
    </w:p>
    <w:p w14:paraId="4C57EB10">
      <w:pPr>
        <w:rPr>
          <w:rFonts w:hint="default"/>
          <w:lang w:val="en-US" w:eastAsia="zh-CN"/>
        </w:rPr>
      </w:pPr>
      <w:r>
        <w:rPr>
          <w:rFonts w:hint="default"/>
          <w:lang w:val="en-US" w:eastAsia="zh-CN"/>
        </w:rPr>
        <w:t>根据测量控制网点坐标，利用GPS将所施工路段的中线、边线位置按20m一断面放出，在地形变化较大处，应加密放样中边桩，并且做好桩位标记。并将测量结果送交监理工程师检查无误后现场放样测量，放出路基边缘、坡脚、</w:t>
      </w:r>
      <w:r>
        <w:rPr>
          <w:rFonts w:hint="eastAsia"/>
          <w:lang w:val="en-US" w:eastAsia="zh-CN"/>
        </w:rPr>
        <w:t>坡顶</w:t>
      </w:r>
      <w:r>
        <w:rPr>
          <w:rFonts w:hint="default"/>
          <w:lang w:val="en-US" w:eastAsia="zh-CN"/>
        </w:rPr>
        <w:t>、边沟、</w:t>
      </w:r>
      <w:r>
        <w:rPr>
          <w:rFonts w:hint="eastAsia"/>
          <w:lang w:val="en-US" w:eastAsia="zh-CN"/>
        </w:rPr>
        <w:t>截水沟、</w:t>
      </w:r>
      <w:r>
        <w:rPr>
          <w:rFonts w:hint="default"/>
          <w:lang w:val="en-US" w:eastAsia="zh-CN"/>
        </w:rPr>
        <w:t>路基中桩、边桩、并标注路基填挖高度。</w:t>
      </w:r>
    </w:p>
    <w:p w14:paraId="2B5A0489">
      <w:pPr>
        <w:pStyle w:val="4"/>
        <w:bidi w:val="0"/>
        <w:rPr>
          <w:rFonts w:hint="eastAsia"/>
          <w:lang w:val="zh-CN" w:eastAsia="zh-CN"/>
        </w:rPr>
      </w:pPr>
      <w:bookmarkStart w:id="99" w:name="_Toc21886"/>
      <w:r>
        <w:rPr>
          <w:rFonts w:hint="eastAsia"/>
          <w:lang w:val="en-US" w:eastAsia="zh-CN"/>
        </w:rPr>
        <w:t>4.2.3</w:t>
      </w:r>
      <w:r>
        <w:rPr>
          <w:rFonts w:hint="eastAsia"/>
          <w:lang w:val="zh-CN" w:eastAsia="zh-CN"/>
        </w:rPr>
        <w:t>土石方开挖</w:t>
      </w:r>
      <w:bookmarkEnd w:id="99"/>
    </w:p>
    <w:p w14:paraId="1D427057">
      <w:pPr>
        <w:bidi w:val="0"/>
        <w:rPr>
          <w:rFonts w:hint="eastAsia"/>
        </w:rPr>
      </w:pPr>
      <w:r>
        <w:rPr>
          <w:rFonts w:hint="eastAsia"/>
          <w:lang w:val="zh-CN" w:eastAsia="zh-CN"/>
        </w:rPr>
        <w:t>土石方开挖根据岩石类别、风化程度和节理发育程度，确定开挖方法。岩质顺向坡段建议分段跳槽开挖，避免大断面开挖降低边坡稳定性。对于高边坡段，建议进行边坡监测工作。道路主线部分段为保护现状高压铁塔，设计有挡墙，挡墙施工避免大断面开挖，锚杆挡墙边开挖，边坡支护，桩板挡墙先支挡，后开挖。对于软石和强风化岩石能用机械开挖的采用机械开挖，不能用机械直接开挖的石方，采用其他方法辅助作业开挖。路堑既长又深时，采用纵向分层分段开挖，每一层先挖出一通道，然后开挖两侧，使每一层有独立的出土道路和临时排水系统；对风化破碎岩体，为保证施工中边坡的稳定和边坡防护的施工作业，采用阶梯式进行开挖，按设计要求的高度设置平台，形成阶梯边坡。</w:t>
      </w:r>
    </w:p>
    <w:p w14:paraId="4E04EFD0">
      <w:pPr>
        <w:pStyle w:val="4"/>
        <w:bidi w:val="0"/>
        <w:rPr>
          <w:rFonts w:hint="default"/>
          <w:lang w:val="en-US" w:eastAsia="zh-CN"/>
        </w:rPr>
      </w:pPr>
      <w:bookmarkStart w:id="100" w:name="_Toc22147"/>
      <w:r>
        <w:rPr>
          <w:rFonts w:hint="eastAsia"/>
          <w:lang w:val="en-US" w:eastAsia="zh-CN"/>
        </w:rPr>
        <w:t>4.2.4</w:t>
      </w:r>
      <w:r>
        <w:rPr>
          <w:rFonts w:hint="eastAsia"/>
          <w:lang w:val="zh-CN" w:eastAsia="zh-CN"/>
        </w:rPr>
        <w:t>边坡</w:t>
      </w:r>
      <w:r>
        <w:rPr>
          <w:rFonts w:hint="eastAsia"/>
          <w:lang w:val="en-US" w:eastAsia="zh-CN"/>
        </w:rPr>
        <w:t>开挖参数</w:t>
      </w:r>
      <w:bookmarkEnd w:id="100"/>
    </w:p>
    <w:p w14:paraId="421B837F">
      <w:pPr>
        <w:bidi w:val="0"/>
        <w:rPr>
          <w:rFonts w:hint="eastAsia"/>
          <w:lang w:val="zh-CN" w:eastAsia="zh-CN"/>
        </w:rPr>
      </w:pPr>
      <w:r>
        <w:rPr>
          <w:rFonts w:hint="eastAsia"/>
          <w:lang w:val="zh-CN" w:eastAsia="zh-CN"/>
        </w:rPr>
        <w:t>为确保边坡的稳定，不产生超挖和欠挖，深挖路堑的施工遵守分级开挖、分级防护、及时防护的原则，开挖一级防护一级，在下一级开挖时，上一级已做好保护措施。</w:t>
      </w:r>
    </w:p>
    <w:p w14:paraId="26582254">
      <w:pPr>
        <w:bidi w:val="0"/>
        <w:rPr>
          <w:rFonts w:hint="default"/>
          <w:lang w:val="en-US" w:eastAsia="zh-CN"/>
        </w:rPr>
      </w:pPr>
      <w:r>
        <w:rPr>
          <w:rFonts w:hint="eastAsia"/>
          <w:lang w:val="en-US" w:eastAsia="zh-CN"/>
        </w:rPr>
        <w:t>边坡分层开挖厚度为8m，分段长度不大于20m，开挖完成后及时支护，减少边坡暴露时间。</w:t>
      </w:r>
    </w:p>
    <w:p w14:paraId="01CF3444">
      <w:pPr>
        <w:pStyle w:val="4"/>
        <w:bidi w:val="0"/>
        <w:rPr>
          <w:rFonts w:hint="eastAsia"/>
          <w:lang w:val="en-US" w:eastAsia="zh-CN"/>
        </w:rPr>
      </w:pPr>
      <w:bookmarkStart w:id="101" w:name="_Toc23644"/>
      <w:r>
        <w:rPr>
          <w:rFonts w:hint="eastAsia"/>
          <w:lang w:val="en-US" w:eastAsia="zh-CN"/>
        </w:rPr>
        <w:t>4.2.5</w:t>
      </w:r>
      <w:r>
        <w:rPr>
          <w:rFonts w:hint="default"/>
          <w:lang w:val="en-US" w:eastAsia="zh-CN"/>
        </w:rPr>
        <w:t>路堑施工工艺流程</w:t>
      </w:r>
      <w:bookmarkEnd w:id="101"/>
    </w:p>
    <w:p w14:paraId="1B3B4CEA">
      <w:pPr>
        <w:spacing w:line="400" w:lineRule="exact"/>
        <w:ind w:left="0" w:leftChars="0" w:firstLine="0" w:firstLineChars="0"/>
        <w:rPr>
          <w:rFonts w:hint="default" w:ascii="Times New Roman" w:hAnsi="Times New Roman" w:cs="Times New Roman"/>
          <w:color w:val="auto"/>
          <w:sz w:val="24"/>
          <w:highlight w:val="none"/>
        </w:rPr>
      </w:pPr>
    </w:p>
    <w:p w14:paraId="5435663A">
      <w:pPr>
        <w:snapToGrid w:val="0"/>
        <w:spacing w:line="420" w:lineRule="auto"/>
        <w:ind w:firstLine="630" w:firstLineChars="196"/>
        <w:outlineLvl w:val="9"/>
        <w:rPr>
          <w:rStyle w:val="15"/>
          <w:rFonts w:hint="eastAsia" w:ascii="方正仿宋_GB2312" w:hAnsi="方正仿宋_GB2312" w:eastAsia="方正仿宋_GB2312" w:cs="方正仿宋_GB2312"/>
          <w:b/>
          <w:bCs w:val="0"/>
          <w:color w:val="auto"/>
          <w:sz w:val="32"/>
          <w:szCs w:val="32"/>
          <w:lang w:val="en-US" w:eastAsia="zh-CN"/>
        </w:rPr>
      </w:pPr>
      <w:r>
        <w:rPr>
          <w:rStyle w:val="15"/>
          <w:rFonts w:hint="eastAsia" w:ascii="方正仿宋_GB2312" w:hAnsi="方正仿宋_GB2312" w:eastAsia="方正仿宋_GB2312" w:cs="方正仿宋_GB2312"/>
          <w:b/>
          <w:bCs w:val="0"/>
          <w:color w:val="auto"/>
          <w:sz w:val="32"/>
          <w:szCs w:val="32"/>
          <w:lang w:val="en-US" w:eastAsia="zh-CN"/>
        </w:rPr>
        <w:drawing>
          <wp:inline distT="0" distB="0" distL="114300" distR="114300">
            <wp:extent cx="5240655" cy="5267325"/>
            <wp:effectExtent l="0" t="0" r="1905" b="5715"/>
            <wp:docPr id="194" name="图片 194" descr="7fe0629e91690dfa866e1f8d6bec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7fe0629e91690dfa866e1f8d6becb06"/>
                    <pic:cNvPicPr>
                      <a:picLocks noChangeAspect="1"/>
                    </pic:cNvPicPr>
                  </pic:nvPicPr>
                  <pic:blipFill>
                    <a:blip r:embed="rId52"/>
                    <a:stretch>
                      <a:fillRect/>
                    </a:stretch>
                  </pic:blipFill>
                  <pic:spPr>
                    <a:xfrm>
                      <a:off x="0" y="0"/>
                      <a:ext cx="5240655" cy="5267325"/>
                    </a:xfrm>
                    <a:prstGeom prst="rect">
                      <a:avLst/>
                    </a:prstGeom>
                  </pic:spPr>
                </pic:pic>
              </a:graphicData>
            </a:graphic>
          </wp:inline>
        </w:drawing>
      </w:r>
    </w:p>
    <w:p w14:paraId="1611436E">
      <w:pPr>
        <w:pStyle w:val="16"/>
        <w:bidi w:val="0"/>
        <w:rPr>
          <w:rFonts w:hint="eastAsia"/>
          <w:lang w:val="en-US" w:eastAsia="zh-CN"/>
        </w:rPr>
      </w:pPr>
      <w:r>
        <w:rPr>
          <w:rFonts w:hint="eastAsia"/>
          <w:lang w:val="en-US" w:eastAsia="zh-CN"/>
        </w:rPr>
        <w:t>图4-01</w:t>
      </w:r>
      <w:r>
        <w:rPr>
          <w:rFonts w:hint="default"/>
          <w:lang w:val="en-US" w:eastAsia="zh-CN"/>
        </w:rPr>
        <w:t>路堑施工工艺流程</w:t>
      </w:r>
      <w:r>
        <w:rPr>
          <w:rFonts w:hint="eastAsia"/>
          <w:lang w:val="en-US" w:eastAsia="zh-CN"/>
        </w:rPr>
        <w:t>图</w:t>
      </w:r>
    </w:p>
    <w:p w14:paraId="32DB9BAA">
      <w:pPr>
        <w:pStyle w:val="4"/>
        <w:bidi w:val="0"/>
        <w:rPr>
          <w:rFonts w:hint="eastAsia"/>
          <w:lang w:val="en-US" w:eastAsia="zh-CN"/>
        </w:rPr>
      </w:pPr>
      <w:bookmarkStart w:id="102" w:name="_Toc17159"/>
      <w:r>
        <w:rPr>
          <w:rFonts w:hint="eastAsia"/>
          <w:lang w:val="en-US" w:eastAsia="zh-CN"/>
        </w:rPr>
        <w:t>4.2.6边坡防护工艺参数</w:t>
      </w:r>
      <w:bookmarkEnd w:id="102"/>
    </w:p>
    <w:p w14:paraId="1C2D48E7">
      <w:pPr>
        <w:rPr>
          <w:rFonts w:hint="eastAsia"/>
          <w:lang w:val="en-US" w:eastAsia="zh-CN"/>
        </w:rPr>
      </w:pPr>
      <w:r>
        <w:rPr>
          <w:rFonts w:hint="eastAsia"/>
          <w:lang w:val="en-US" w:eastAsia="zh-CN"/>
        </w:rPr>
        <w:t>边坡防护工艺参数见下表。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99"/>
        <w:gridCol w:w="2149"/>
        <w:gridCol w:w="1754"/>
        <w:gridCol w:w="2055"/>
        <w:gridCol w:w="2070"/>
      </w:tblGrid>
      <w:tr w14:paraId="21B571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39" w:hRule="atLeast"/>
        </w:trPr>
        <w:tc>
          <w:tcPr>
            <w:tcW w:w="650" w:type="pct"/>
            <w:tcBorders>
              <w:tl2br w:val="nil"/>
              <w:tr2bl w:val="nil"/>
            </w:tcBorders>
            <w:shd w:val="clear" w:color="auto" w:fill="auto"/>
            <w:noWrap/>
            <w:vAlign w:val="center"/>
          </w:tcPr>
          <w:p w14:paraId="342A8D57">
            <w:pPr>
              <w:pStyle w:val="17"/>
              <w:bidi w:val="0"/>
              <w:rPr>
                <w:rFonts w:hint="eastAsia"/>
              </w:rPr>
            </w:pPr>
            <w:r>
              <w:rPr>
                <w:rFonts w:hint="eastAsia"/>
                <w:lang w:val="en-US" w:eastAsia="zh-CN"/>
              </w:rPr>
              <w:t>序号</w:t>
            </w:r>
          </w:p>
        </w:tc>
        <w:tc>
          <w:tcPr>
            <w:tcW w:w="1164" w:type="pct"/>
            <w:tcBorders>
              <w:tl2br w:val="nil"/>
              <w:tr2bl w:val="nil"/>
            </w:tcBorders>
            <w:shd w:val="clear" w:color="auto" w:fill="auto"/>
            <w:noWrap/>
            <w:vAlign w:val="center"/>
          </w:tcPr>
          <w:p w14:paraId="0AC4DAF5">
            <w:pPr>
              <w:pStyle w:val="17"/>
              <w:bidi w:val="0"/>
              <w:rPr>
                <w:rFonts w:hint="eastAsia"/>
              </w:rPr>
            </w:pPr>
            <w:r>
              <w:rPr>
                <w:rFonts w:hint="eastAsia"/>
                <w:lang w:val="en-US" w:eastAsia="zh-CN"/>
              </w:rPr>
              <w:t>所在边坡桩号范围</w:t>
            </w:r>
          </w:p>
        </w:tc>
        <w:tc>
          <w:tcPr>
            <w:tcW w:w="950" w:type="pct"/>
            <w:tcBorders>
              <w:tl2br w:val="nil"/>
              <w:tr2bl w:val="nil"/>
            </w:tcBorders>
            <w:shd w:val="clear" w:color="auto" w:fill="auto"/>
            <w:noWrap/>
            <w:vAlign w:val="center"/>
          </w:tcPr>
          <w:p w14:paraId="431E6194">
            <w:pPr>
              <w:pStyle w:val="17"/>
              <w:bidi w:val="0"/>
              <w:rPr>
                <w:rFonts w:hint="eastAsia"/>
              </w:rPr>
            </w:pPr>
            <w:r>
              <w:rPr>
                <w:rFonts w:hint="eastAsia"/>
                <w:lang w:val="en-US" w:eastAsia="zh-CN"/>
              </w:rPr>
              <w:t>边坡分级</w:t>
            </w:r>
          </w:p>
        </w:tc>
        <w:tc>
          <w:tcPr>
            <w:tcW w:w="1113" w:type="pct"/>
            <w:tcBorders>
              <w:tl2br w:val="nil"/>
              <w:tr2bl w:val="nil"/>
            </w:tcBorders>
            <w:shd w:val="clear" w:color="auto" w:fill="auto"/>
            <w:noWrap/>
            <w:vAlign w:val="center"/>
          </w:tcPr>
          <w:p w14:paraId="15FA96FE">
            <w:pPr>
              <w:pStyle w:val="17"/>
              <w:bidi w:val="0"/>
              <w:rPr>
                <w:rFonts w:hint="eastAsia"/>
              </w:rPr>
            </w:pPr>
            <w:r>
              <w:rPr>
                <w:rFonts w:hint="eastAsia"/>
                <w:lang w:val="en-US" w:eastAsia="zh-CN"/>
              </w:rPr>
              <w:t>坡率</w:t>
            </w:r>
          </w:p>
        </w:tc>
        <w:tc>
          <w:tcPr>
            <w:tcW w:w="1121" w:type="pct"/>
            <w:tcBorders>
              <w:tl2br w:val="nil"/>
              <w:tr2bl w:val="nil"/>
            </w:tcBorders>
            <w:shd w:val="clear" w:color="auto" w:fill="auto"/>
            <w:noWrap/>
            <w:vAlign w:val="center"/>
          </w:tcPr>
          <w:p w14:paraId="147AD325">
            <w:pPr>
              <w:pStyle w:val="17"/>
              <w:bidi w:val="0"/>
              <w:rPr>
                <w:rFonts w:hint="eastAsia"/>
              </w:rPr>
            </w:pPr>
            <w:r>
              <w:rPr>
                <w:rFonts w:hint="eastAsia"/>
                <w:lang w:val="en-US" w:eastAsia="zh-CN"/>
              </w:rPr>
              <w:t>支护形式</w:t>
            </w:r>
          </w:p>
        </w:tc>
      </w:tr>
      <w:tr w14:paraId="3063E8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7" w:hRule="atLeast"/>
        </w:trPr>
        <w:tc>
          <w:tcPr>
            <w:tcW w:w="650" w:type="pct"/>
            <w:tcBorders>
              <w:tl2br w:val="nil"/>
              <w:tr2bl w:val="nil"/>
            </w:tcBorders>
            <w:shd w:val="clear" w:color="auto" w:fill="auto"/>
            <w:vAlign w:val="center"/>
          </w:tcPr>
          <w:p w14:paraId="0332775B">
            <w:pPr>
              <w:pStyle w:val="17"/>
              <w:bidi w:val="0"/>
              <w:rPr>
                <w:rFonts w:hint="default"/>
              </w:rPr>
            </w:pPr>
            <w:r>
              <w:rPr>
                <w:rFonts w:hint="default"/>
                <w:lang w:val="en-US" w:eastAsia="zh-CN"/>
              </w:rPr>
              <w:t>1</w:t>
            </w:r>
            <w:r>
              <w:rPr>
                <w:lang w:val="en-US" w:eastAsia="zh-CN"/>
              </w:rPr>
              <w:t>号高边坡</w:t>
            </w:r>
          </w:p>
        </w:tc>
        <w:tc>
          <w:tcPr>
            <w:tcW w:w="1164" w:type="pct"/>
            <w:tcBorders>
              <w:tl2br w:val="nil"/>
              <w:tr2bl w:val="nil"/>
            </w:tcBorders>
            <w:shd w:val="clear" w:color="auto" w:fill="auto"/>
            <w:vAlign w:val="center"/>
          </w:tcPr>
          <w:p w14:paraId="5EBA2DA4">
            <w:pPr>
              <w:pStyle w:val="17"/>
              <w:bidi w:val="0"/>
              <w:rPr>
                <w:rFonts w:hint="eastAsia"/>
              </w:rPr>
            </w:pPr>
            <w:r>
              <w:rPr>
                <w:rFonts w:hint="eastAsia"/>
                <w:lang w:val="en-US" w:eastAsia="zh-CN"/>
              </w:rPr>
              <w:t>渝武高速主线</w:t>
            </w:r>
            <w:r>
              <w:rPr>
                <w:lang w:val="en-US" w:eastAsia="zh-CN"/>
              </w:rPr>
              <w:t>K0+120-K0+500右侧</w:t>
            </w:r>
          </w:p>
        </w:tc>
        <w:tc>
          <w:tcPr>
            <w:tcW w:w="950" w:type="pct"/>
            <w:tcBorders>
              <w:tl2br w:val="nil"/>
              <w:tr2bl w:val="nil"/>
            </w:tcBorders>
            <w:shd w:val="clear" w:color="auto" w:fill="auto"/>
            <w:vAlign w:val="center"/>
          </w:tcPr>
          <w:p w14:paraId="4B07FB27">
            <w:pPr>
              <w:pStyle w:val="17"/>
              <w:bidi w:val="0"/>
              <w:rPr>
                <w:rFonts w:hint="eastAsia"/>
              </w:rPr>
            </w:pPr>
            <w:r>
              <w:rPr>
                <w:rFonts w:hint="eastAsia"/>
                <w:lang w:val="en-US" w:eastAsia="zh-CN"/>
              </w:rPr>
              <w:t>2级</w:t>
            </w:r>
          </w:p>
        </w:tc>
        <w:tc>
          <w:tcPr>
            <w:tcW w:w="1113" w:type="pct"/>
            <w:tcBorders>
              <w:tl2br w:val="nil"/>
              <w:tr2bl w:val="nil"/>
            </w:tcBorders>
            <w:shd w:val="clear" w:color="auto" w:fill="auto"/>
            <w:vAlign w:val="center"/>
          </w:tcPr>
          <w:p w14:paraId="67E1C2D5">
            <w:pPr>
              <w:pStyle w:val="17"/>
              <w:bidi w:val="0"/>
              <w:rPr>
                <w:rFonts w:hint="eastAsia"/>
              </w:rPr>
            </w:pPr>
            <w:r>
              <w:rPr>
                <w:rFonts w:hint="eastAsia"/>
                <w:lang w:val="en-US" w:eastAsia="zh-CN"/>
              </w:rPr>
              <w:t>1级：1:0.75             2级：1:1.5</w:t>
            </w:r>
          </w:p>
        </w:tc>
        <w:tc>
          <w:tcPr>
            <w:tcW w:w="1121" w:type="pct"/>
            <w:tcBorders>
              <w:tl2br w:val="nil"/>
              <w:tr2bl w:val="nil"/>
            </w:tcBorders>
            <w:shd w:val="clear" w:color="auto" w:fill="auto"/>
            <w:vAlign w:val="center"/>
          </w:tcPr>
          <w:p w14:paraId="137BBBD9">
            <w:pPr>
              <w:pStyle w:val="17"/>
              <w:bidi w:val="0"/>
              <w:rPr>
                <w:rFonts w:hint="eastAsia"/>
              </w:rPr>
            </w:pPr>
            <w:r>
              <w:rPr>
                <w:rFonts w:hint="eastAsia"/>
                <w:lang w:val="en-US" w:eastAsia="zh-CN"/>
              </w:rPr>
              <w:t>1级：锚杆网格护坡            2级：菱形网格护坡</w:t>
            </w:r>
          </w:p>
        </w:tc>
      </w:tr>
      <w:tr w14:paraId="11136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7" w:hRule="atLeast"/>
        </w:trPr>
        <w:tc>
          <w:tcPr>
            <w:tcW w:w="650" w:type="pct"/>
            <w:tcBorders>
              <w:tl2br w:val="nil"/>
              <w:tr2bl w:val="nil"/>
            </w:tcBorders>
            <w:shd w:val="clear" w:color="auto" w:fill="auto"/>
            <w:vAlign w:val="center"/>
          </w:tcPr>
          <w:p w14:paraId="6619EF4C">
            <w:pPr>
              <w:pStyle w:val="17"/>
              <w:bidi w:val="0"/>
              <w:rPr>
                <w:rFonts w:hint="default"/>
              </w:rPr>
            </w:pPr>
            <w:r>
              <w:rPr>
                <w:rFonts w:hint="default"/>
                <w:lang w:val="en-US" w:eastAsia="zh-CN"/>
              </w:rPr>
              <w:t>2</w:t>
            </w:r>
            <w:r>
              <w:rPr>
                <w:lang w:val="en-US" w:eastAsia="zh-CN"/>
              </w:rPr>
              <w:t>号高边坡</w:t>
            </w:r>
          </w:p>
        </w:tc>
        <w:tc>
          <w:tcPr>
            <w:tcW w:w="1164" w:type="pct"/>
            <w:tcBorders>
              <w:tl2br w:val="nil"/>
              <w:tr2bl w:val="nil"/>
            </w:tcBorders>
            <w:shd w:val="clear" w:color="auto" w:fill="auto"/>
            <w:vAlign w:val="center"/>
          </w:tcPr>
          <w:p w14:paraId="29EE115A">
            <w:pPr>
              <w:pStyle w:val="17"/>
              <w:bidi w:val="0"/>
              <w:rPr>
                <w:rFonts w:hint="eastAsia"/>
              </w:rPr>
            </w:pPr>
            <w:r>
              <w:rPr>
                <w:rFonts w:hint="eastAsia"/>
                <w:lang w:val="en-US" w:eastAsia="zh-CN"/>
              </w:rPr>
              <w:t>渝武高速主线</w:t>
            </w:r>
            <w:r>
              <w:rPr>
                <w:lang w:val="en-US" w:eastAsia="zh-CN"/>
              </w:rPr>
              <w:t>K0+150-K0+240左侧</w:t>
            </w:r>
          </w:p>
        </w:tc>
        <w:tc>
          <w:tcPr>
            <w:tcW w:w="950" w:type="pct"/>
            <w:tcBorders>
              <w:tl2br w:val="nil"/>
              <w:tr2bl w:val="nil"/>
            </w:tcBorders>
            <w:shd w:val="clear" w:color="auto" w:fill="auto"/>
            <w:vAlign w:val="center"/>
          </w:tcPr>
          <w:p w14:paraId="2FFA7AFF">
            <w:pPr>
              <w:pStyle w:val="17"/>
              <w:bidi w:val="0"/>
              <w:rPr>
                <w:rFonts w:hint="eastAsia"/>
              </w:rPr>
            </w:pPr>
            <w:r>
              <w:rPr>
                <w:rFonts w:hint="eastAsia"/>
                <w:lang w:val="en-US" w:eastAsia="zh-CN"/>
              </w:rPr>
              <w:t>2级</w:t>
            </w:r>
          </w:p>
        </w:tc>
        <w:tc>
          <w:tcPr>
            <w:tcW w:w="1113" w:type="pct"/>
            <w:tcBorders>
              <w:tl2br w:val="nil"/>
              <w:tr2bl w:val="nil"/>
            </w:tcBorders>
            <w:shd w:val="clear" w:color="auto" w:fill="auto"/>
            <w:vAlign w:val="center"/>
          </w:tcPr>
          <w:p w14:paraId="4A1FA6EC">
            <w:pPr>
              <w:pStyle w:val="17"/>
              <w:bidi w:val="0"/>
              <w:rPr>
                <w:rFonts w:hint="eastAsia"/>
              </w:rPr>
            </w:pPr>
            <w:r>
              <w:rPr>
                <w:rFonts w:hint="eastAsia"/>
                <w:lang w:val="en-US" w:eastAsia="zh-CN"/>
              </w:rPr>
              <w:t>1级：1:0.75             2级：1:1.5</w:t>
            </w:r>
          </w:p>
        </w:tc>
        <w:tc>
          <w:tcPr>
            <w:tcW w:w="1121" w:type="pct"/>
            <w:tcBorders>
              <w:tl2br w:val="nil"/>
              <w:tr2bl w:val="nil"/>
            </w:tcBorders>
            <w:shd w:val="clear" w:color="auto" w:fill="auto"/>
            <w:vAlign w:val="center"/>
          </w:tcPr>
          <w:p w14:paraId="6C8B5A66">
            <w:pPr>
              <w:pStyle w:val="17"/>
              <w:bidi w:val="0"/>
              <w:rPr>
                <w:rFonts w:hint="eastAsia"/>
              </w:rPr>
            </w:pPr>
            <w:r>
              <w:rPr>
                <w:rFonts w:hint="eastAsia"/>
                <w:lang w:val="en-US" w:eastAsia="zh-CN"/>
              </w:rPr>
              <w:t>1级：锚杆网格护坡            2级：菱形网格护坡</w:t>
            </w:r>
          </w:p>
        </w:tc>
      </w:tr>
      <w:tr w14:paraId="79A5B1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7" w:hRule="atLeast"/>
        </w:trPr>
        <w:tc>
          <w:tcPr>
            <w:tcW w:w="650" w:type="pct"/>
            <w:tcBorders>
              <w:tl2br w:val="nil"/>
              <w:tr2bl w:val="nil"/>
            </w:tcBorders>
            <w:shd w:val="clear" w:color="auto" w:fill="auto"/>
            <w:vAlign w:val="center"/>
          </w:tcPr>
          <w:p w14:paraId="74076F75">
            <w:pPr>
              <w:pStyle w:val="17"/>
              <w:bidi w:val="0"/>
              <w:rPr>
                <w:rFonts w:hint="default"/>
              </w:rPr>
            </w:pPr>
            <w:r>
              <w:rPr>
                <w:rFonts w:hint="default"/>
                <w:lang w:val="en-US" w:eastAsia="zh-CN"/>
              </w:rPr>
              <w:t>3</w:t>
            </w:r>
            <w:r>
              <w:rPr>
                <w:lang w:val="en-US" w:eastAsia="zh-CN"/>
              </w:rPr>
              <w:t>号高边坡</w:t>
            </w:r>
          </w:p>
        </w:tc>
        <w:tc>
          <w:tcPr>
            <w:tcW w:w="1164" w:type="pct"/>
            <w:tcBorders>
              <w:tl2br w:val="nil"/>
              <w:tr2bl w:val="nil"/>
            </w:tcBorders>
            <w:shd w:val="clear" w:color="auto" w:fill="auto"/>
            <w:vAlign w:val="center"/>
          </w:tcPr>
          <w:p w14:paraId="17A53312">
            <w:pPr>
              <w:pStyle w:val="17"/>
              <w:bidi w:val="0"/>
              <w:rPr>
                <w:rFonts w:hint="eastAsia"/>
              </w:rPr>
            </w:pPr>
            <w:r>
              <w:rPr>
                <w:rFonts w:hint="eastAsia"/>
                <w:lang w:val="en-US" w:eastAsia="zh-CN"/>
              </w:rPr>
              <w:t>渝武高速主线</w:t>
            </w:r>
            <w:r>
              <w:rPr>
                <w:lang w:val="en-US" w:eastAsia="zh-CN"/>
              </w:rPr>
              <w:t>K1+130-K1+300右侧</w:t>
            </w:r>
          </w:p>
        </w:tc>
        <w:tc>
          <w:tcPr>
            <w:tcW w:w="950" w:type="pct"/>
            <w:tcBorders>
              <w:tl2br w:val="nil"/>
              <w:tr2bl w:val="nil"/>
            </w:tcBorders>
            <w:shd w:val="clear" w:color="auto" w:fill="auto"/>
            <w:vAlign w:val="center"/>
          </w:tcPr>
          <w:p w14:paraId="0B154064">
            <w:pPr>
              <w:pStyle w:val="17"/>
              <w:bidi w:val="0"/>
              <w:rPr>
                <w:rFonts w:hint="eastAsia"/>
              </w:rPr>
            </w:pPr>
            <w:r>
              <w:rPr>
                <w:rFonts w:hint="eastAsia"/>
                <w:lang w:val="en-US" w:eastAsia="zh-CN"/>
              </w:rPr>
              <w:t>3级</w:t>
            </w:r>
          </w:p>
        </w:tc>
        <w:tc>
          <w:tcPr>
            <w:tcW w:w="1113" w:type="pct"/>
            <w:tcBorders>
              <w:tl2br w:val="nil"/>
              <w:tr2bl w:val="nil"/>
            </w:tcBorders>
            <w:shd w:val="clear" w:color="auto" w:fill="auto"/>
            <w:vAlign w:val="center"/>
          </w:tcPr>
          <w:p w14:paraId="2590C85A">
            <w:pPr>
              <w:pStyle w:val="17"/>
              <w:bidi w:val="0"/>
              <w:rPr>
                <w:rFonts w:hint="eastAsia"/>
              </w:rPr>
            </w:pPr>
            <w:r>
              <w:rPr>
                <w:rFonts w:hint="eastAsia"/>
                <w:lang w:val="en-US" w:eastAsia="zh-CN"/>
              </w:rPr>
              <w:t>1级：1:0.75             2级：1:1.5              3级：1:1.5</w:t>
            </w:r>
          </w:p>
        </w:tc>
        <w:tc>
          <w:tcPr>
            <w:tcW w:w="1121" w:type="pct"/>
            <w:tcBorders>
              <w:tl2br w:val="nil"/>
              <w:tr2bl w:val="nil"/>
            </w:tcBorders>
            <w:shd w:val="clear" w:color="auto" w:fill="auto"/>
            <w:vAlign w:val="center"/>
          </w:tcPr>
          <w:p w14:paraId="07710165">
            <w:pPr>
              <w:pStyle w:val="17"/>
              <w:bidi w:val="0"/>
              <w:rPr>
                <w:rFonts w:hint="eastAsia"/>
                <w:lang w:val="en-US" w:eastAsia="zh-CN"/>
              </w:rPr>
            </w:pPr>
            <w:r>
              <w:rPr>
                <w:rFonts w:hint="eastAsia"/>
                <w:lang w:val="en-US" w:eastAsia="zh-CN"/>
              </w:rPr>
              <w:t>1级：锚杆网格护坡            2级：菱形网格护坡</w:t>
            </w:r>
          </w:p>
          <w:p w14:paraId="2F01A31E">
            <w:pPr>
              <w:pStyle w:val="17"/>
              <w:bidi w:val="0"/>
              <w:rPr>
                <w:rFonts w:hint="eastAsia"/>
              </w:rPr>
            </w:pPr>
            <w:r>
              <w:rPr>
                <w:rFonts w:hint="eastAsia"/>
                <w:lang w:val="en-US" w:eastAsia="zh-CN"/>
              </w:rPr>
              <w:t>3级：菱形网格护坡</w:t>
            </w:r>
          </w:p>
        </w:tc>
      </w:tr>
      <w:tr w14:paraId="21BFDC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11" w:hRule="atLeast"/>
        </w:trPr>
        <w:tc>
          <w:tcPr>
            <w:tcW w:w="650" w:type="pct"/>
            <w:tcBorders>
              <w:tl2br w:val="nil"/>
              <w:tr2bl w:val="nil"/>
            </w:tcBorders>
            <w:shd w:val="clear" w:color="auto" w:fill="auto"/>
            <w:vAlign w:val="center"/>
          </w:tcPr>
          <w:p w14:paraId="2A57809B">
            <w:pPr>
              <w:pStyle w:val="17"/>
              <w:bidi w:val="0"/>
              <w:rPr>
                <w:rFonts w:hint="default"/>
              </w:rPr>
            </w:pPr>
            <w:r>
              <w:rPr>
                <w:rFonts w:hint="default"/>
                <w:lang w:val="en-US" w:eastAsia="zh-CN"/>
              </w:rPr>
              <w:t>4</w:t>
            </w:r>
            <w:r>
              <w:rPr>
                <w:lang w:val="en-US" w:eastAsia="zh-CN"/>
              </w:rPr>
              <w:t>号高边坡</w:t>
            </w:r>
          </w:p>
        </w:tc>
        <w:tc>
          <w:tcPr>
            <w:tcW w:w="1164" w:type="pct"/>
            <w:tcBorders>
              <w:tl2br w:val="nil"/>
              <w:tr2bl w:val="nil"/>
            </w:tcBorders>
            <w:shd w:val="clear" w:color="auto" w:fill="auto"/>
            <w:vAlign w:val="center"/>
          </w:tcPr>
          <w:p w14:paraId="1B8B760F">
            <w:pPr>
              <w:pStyle w:val="17"/>
              <w:bidi w:val="0"/>
              <w:rPr>
                <w:rFonts w:hint="eastAsia"/>
              </w:rPr>
            </w:pPr>
            <w:r>
              <w:rPr>
                <w:rFonts w:hint="eastAsia"/>
                <w:lang w:val="en-US" w:eastAsia="zh-CN"/>
              </w:rPr>
              <w:t>大云立交</w:t>
            </w:r>
            <w:r>
              <w:rPr>
                <w:lang w:val="en-US" w:eastAsia="zh-CN"/>
              </w:rPr>
              <w:t>YK1+100-YK1+420右侧</w:t>
            </w:r>
          </w:p>
        </w:tc>
        <w:tc>
          <w:tcPr>
            <w:tcW w:w="950" w:type="pct"/>
            <w:tcBorders>
              <w:tl2br w:val="nil"/>
              <w:tr2bl w:val="nil"/>
            </w:tcBorders>
            <w:shd w:val="clear" w:color="auto" w:fill="auto"/>
            <w:vAlign w:val="center"/>
          </w:tcPr>
          <w:p w14:paraId="0FE1DB6D">
            <w:pPr>
              <w:pStyle w:val="17"/>
              <w:bidi w:val="0"/>
              <w:rPr>
                <w:rFonts w:hint="eastAsia"/>
              </w:rPr>
            </w:pPr>
            <w:r>
              <w:rPr>
                <w:rFonts w:hint="eastAsia"/>
                <w:lang w:val="en-US" w:eastAsia="zh-CN"/>
              </w:rPr>
              <w:t>3级</w:t>
            </w:r>
          </w:p>
        </w:tc>
        <w:tc>
          <w:tcPr>
            <w:tcW w:w="1113" w:type="pct"/>
            <w:tcBorders>
              <w:tl2br w:val="nil"/>
              <w:tr2bl w:val="nil"/>
            </w:tcBorders>
            <w:shd w:val="clear" w:color="auto" w:fill="auto"/>
            <w:vAlign w:val="center"/>
          </w:tcPr>
          <w:p w14:paraId="70CA74FC">
            <w:pPr>
              <w:pStyle w:val="17"/>
              <w:bidi w:val="0"/>
              <w:rPr>
                <w:rFonts w:hint="eastAsia"/>
                <w:lang w:val="en-US" w:eastAsia="zh-CN"/>
              </w:rPr>
            </w:pPr>
            <w:r>
              <w:rPr>
                <w:rFonts w:hint="eastAsia"/>
                <w:lang w:val="en-US" w:eastAsia="zh-CN"/>
              </w:rPr>
              <w:t xml:space="preserve">1级：1:1             2级：1:1           </w:t>
            </w:r>
          </w:p>
          <w:p w14:paraId="43E63656">
            <w:pPr>
              <w:pStyle w:val="17"/>
              <w:bidi w:val="0"/>
              <w:rPr>
                <w:rFonts w:hint="eastAsia"/>
              </w:rPr>
            </w:pPr>
            <w:r>
              <w:rPr>
                <w:rFonts w:hint="eastAsia"/>
                <w:lang w:val="en-US" w:eastAsia="zh-CN"/>
              </w:rPr>
              <w:t xml:space="preserve"> 3级：1:1.5</w:t>
            </w:r>
          </w:p>
        </w:tc>
        <w:tc>
          <w:tcPr>
            <w:tcW w:w="1121" w:type="pct"/>
            <w:tcBorders>
              <w:tl2br w:val="nil"/>
              <w:tr2bl w:val="nil"/>
            </w:tcBorders>
            <w:shd w:val="clear" w:color="auto" w:fill="auto"/>
            <w:vAlign w:val="center"/>
          </w:tcPr>
          <w:p w14:paraId="04F7B846">
            <w:pPr>
              <w:pStyle w:val="17"/>
              <w:bidi w:val="0"/>
              <w:rPr>
                <w:rFonts w:hint="eastAsia"/>
                <w:lang w:val="en-US" w:eastAsia="zh-CN"/>
              </w:rPr>
            </w:pPr>
            <w:r>
              <w:rPr>
                <w:rFonts w:hint="eastAsia"/>
                <w:lang w:val="en-US" w:eastAsia="zh-CN"/>
              </w:rPr>
              <w:t>1级：锚杆网格护坡            2级：锚杆网格护坡</w:t>
            </w:r>
          </w:p>
          <w:p w14:paraId="088C6D4A">
            <w:pPr>
              <w:pStyle w:val="17"/>
              <w:bidi w:val="0"/>
              <w:rPr>
                <w:rFonts w:hint="eastAsia"/>
              </w:rPr>
            </w:pPr>
            <w:r>
              <w:rPr>
                <w:rFonts w:hint="eastAsia"/>
                <w:lang w:val="en-US" w:eastAsia="zh-CN"/>
              </w:rPr>
              <w:t>3级：菱形网格护坡</w:t>
            </w:r>
          </w:p>
        </w:tc>
      </w:tr>
      <w:tr w14:paraId="1E4F5D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11" w:hRule="atLeast"/>
        </w:trPr>
        <w:tc>
          <w:tcPr>
            <w:tcW w:w="650" w:type="pct"/>
            <w:tcBorders>
              <w:tl2br w:val="nil"/>
              <w:tr2bl w:val="nil"/>
            </w:tcBorders>
            <w:shd w:val="clear" w:color="auto" w:fill="auto"/>
            <w:vAlign w:val="center"/>
          </w:tcPr>
          <w:p w14:paraId="7AB3FB1D">
            <w:pPr>
              <w:pStyle w:val="17"/>
              <w:bidi w:val="0"/>
              <w:rPr>
                <w:rFonts w:hint="default"/>
              </w:rPr>
            </w:pPr>
            <w:r>
              <w:rPr>
                <w:rFonts w:hint="default"/>
                <w:lang w:val="en-US" w:eastAsia="zh-CN"/>
              </w:rPr>
              <w:t>5</w:t>
            </w:r>
            <w:r>
              <w:rPr>
                <w:lang w:val="en-US" w:eastAsia="zh-CN"/>
              </w:rPr>
              <w:t>号高边坡</w:t>
            </w:r>
          </w:p>
        </w:tc>
        <w:tc>
          <w:tcPr>
            <w:tcW w:w="1164" w:type="pct"/>
            <w:tcBorders>
              <w:tl2br w:val="nil"/>
              <w:tr2bl w:val="nil"/>
            </w:tcBorders>
            <w:shd w:val="clear" w:color="auto" w:fill="auto"/>
            <w:vAlign w:val="center"/>
          </w:tcPr>
          <w:p w14:paraId="2C2C96B0">
            <w:pPr>
              <w:pStyle w:val="17"/>
              <w:bidi w:val="0"/>
              <w:rPr>
                <w:rFonts w:hint="eastAsia"/>
              </w:rPr>
            </w:pPr>
            <w:r>
              <w:rPr>
                <w:rFonts w:hint="eastAsia"/>
                <w:lang w:val="en-US" w:eastAsia="zh-CN"/>
              </w:rPr>
              <w:t>大云立交左线辅道</w:t>
            </w:r>
            <w:r>
              <w:rPr>
                <w:lang w:val="en-US" w:eastAsia="zh-CN"/>
              </w:rPr>
              <w:t>K0+360-K0+620右侧</w:t>
            </w:r>
          </w:p>
        </w:tc>
        <w:tc>
          <w:tcPr>
            <w:tcW w:w="950" w:type="pct"/>
            <w:tcBorders>
              <w:tl2br w:val="nil"/>
              <w:tr2bl w:val="nil"/>
            </w:tcBorders>
            <w:shd w:val="clear" w:color="auto" w:fill="auto"/>
            <w:vAlign w:val="center"/>
          </w:tcPr>
          <w:p w14:paraId="5937D7DA">
            <w:pPr>
              <w:pStyle w:val="17"/>
              <w:bidi w:val="0"/>
              <w:rPr>
                <w:rFonts w:hint="eastAsia"/>
              </w:rPr>
            </w:pPr>
            <w:r>
              <w:rPr>
                <w:rFonts w:hint="eastAsia"/>
                <w:lang w:val="en-US" w:eastAsia="zh-CN"/>
              </w:rPr>
              <w:t>2级</w:t>
            </w:r>
          </w:p>
        </w:tc>
        <w:tc>
          <w:tcPr>
            <w:tcW w:w="1113" w:type="pct"/>
            <w:tcBorders>
              <w:tl2br w:val="nil"/>
              <w:tr2bl w:val="nil"/>
            </w:tcBorders>
            <w:shd w:val="clear" w:color="auto" w:fill="auto"/>
            <w:vAlign w:val="center"/>
          </w:tcPr>
          <w:p w14:paraId="614C79B5">
            <w:pPr>
              <w:pStyle w:val="17"/>
              <w:bidi w:val="0"/>
              <w:rPr>
                <w:rFonts w:hint="eastAsia"/>
              </w:rPr>
            </w:pPr>
            <w:r>
              <w:rPr>
                <w:rFonts w:hint="eastAsia"/>
                <w:lang w:val="en-US" w:eastAsia="zh-CN"/>
              </w:rPr>
              <w:t>1级：1:0.75             2级：1:1.5</w:t>
            </w:r>
          </w:p>
        </w:tc>
        <w:tc>
          <w:tcPr>
            <w:tcW w:w="1121" w:type="pct"/>
            <w:tcBorders>
              <w:tl2br w:val="nil"/>
              <w:tr2bl w:val="nil"/>
            </w:tcBorders>
            <w:shd w:val="clear" w:color="auto" w:fill="auto"/>
            <w:vAlign w:val="center"/>
          </w:tcPr>
          <w:p w14:paraId="4D63DFA3">
            <w:pPr>
              <w:pStyle w:val="17"/>
              <w:bidi w:val="0"/>
              <w:rPr>
                <w:rFonts w:hint="eastAsia"/>
              </w:rPr>
            </w:pPr>
            <w:r>
              <w:rPr>
                <w:rFonts w:hint="eastAsia"/>
                <w:lang w:val="en-US" w:eastAsia="zh-CN"/>
              </w:rPr>
              <w:t>1级：锚杆网格护坡            2级：菱形网格护坡</w:t>
            </w:r>
          </w:p>
        </w:tc>
      </w:tr>
      <w:tr w14:paraId="1EFF84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11" w:hRule="atLeast"/>
        </w:trPr>
        <w:tc>
          <w:tcPr>
            <w:tcW w:w="650" w:type="pct"/>
            <w:tcBorders>
              <w:tl2br w:val="nil"/>
              <w:tr2bl w:val="nil"/>
            </w:tcBorders>
            <w:shd w:val="clear" w:color="auto" w:fill="auto"/>
            <w:vAlign w:val="center"/>
          </w:tcPr>
          <w:p w14:paraId="2FD27F5F">
            <w:pPr>
              <w:pStyle w:val="17"/>
              <w:bidi w:val="0"/>
              <w:rPr>
                <w:rFonts w:hint="default"/>
              </w:rPr>
            </w:pPr>
            <w:r>
              <w:rPr>
                <w:rFonts w:hint="default"/>
                <w:lang w:val="en-US" w:eastAsia="zh-CN"/>
              </w:rPr>
              <w:t>6</w:t>
            </w:r>
            <w:r>
              <w:rPr>
                <w:lang w:val="en-US" w:eastAsia="zh-CN"/>
              </w:rPr>
              <w:t>号高边坡</w:t>
            </w:r>
          </w:p>
        </w:tc>
        <w:tc>
          <w:tcPr>
            <w:tcW w:w="1164" w:type="pct"/>
            <w:tcBorders>
              <w:tl2br w:val="nil"/>
              <w:tr2bl w:val="nil"/>
            </w:tcBorders>
            <w:shd w:val="clear" w:color="auto" w:fill="auto"/>
            <w:vAlign w:val="center"/>
          </w:tcPr>
          <w:p w14:paraId="40394FCA">
            <w:pPr>
              <w:pStyle w:val="17"/>
              <w:bidi w:val="0"/>
              <w:rPr>
                <w:rFonts w:hint="eastAsia"/>
              </w:rPr>
            </w:pPr>
            <w:r>
              <w:rPr>
                <w:rFonts w:hint="eastAsia"/>
                <w:lang w:val="en-US" w:eastAsia="zh-CN"/>
              </w:rPr>
              <w:t>大云立交</w:t>
            </w:r>
            <w:r>
              <w:rPr>
                <w:lang w:val="en-US" w:eastAsia="zh-CN"/>
              </w:rPr>
              <w:t>DK0+200-DK0+260右侧</w:t>
            </w:r>
          </w:p>
        </w:tc>
        <w:tc>
          <w:tcPr>
            <w:tcW w:w="950" w:type="pct"/>
            <w:tcBorders>
              <w:tl2br w:val="nil"/>
              <w:tr2bl w:val="nil"/>
            </w:tcBorders>
            <w:shd w:val="clear" w:color="auto" w:fill="auto"/>
            <w:vAlign w:val="center"/>
          </w:tcPr>
          <w:p w14:paraId="410EF5E8">
            <w:pPr>
              <w:pStyle w:val="17"/>
              <w:bidi w:val="0"/>
              <w:rPr>
                <w:rFonts w:hint="eastAsia"/>
              </w:rPr>
            </w:pPr>
            <w:r>
              <w:rPr>
                <w:rFonts w:hint="eastAsia"/>
                <w:lang w:val="en-US" w:eastAsia="zh-CN"/>
              </w:rPr>
              <w:t>2级</w:t>
            </w:r>
          </w:p>
        </w:tc>
        <w:tc>
          <w:tcPr>
            <w:tcW w:w="1113" w:type="pct"/>
            <w:tcBorders>
              <w:tl2br w:val="nil"/>
              <w:tr2bl w:val="nil"/>
            </w:tcBorders>
            <w:shd w:val="clear" w:color="auto" w:fill="auto"/>
            <w:vAlign w:val="center"/>
          </w:tcPr>
          <w:p w14:paraId="2BADF92B">
            <w:pPr>
              <w:pStyle w:val="17"/>
              <w:bidi w:val="0"/>
              <w:rPr>
                <w:rFonts w:hint="eastAsia"/>
              </w:rPr>
            </w:pPr>
            <w:r>
              <w:rPr>
                <w:rFonts w:hint="eastAsia"/>
                <w:lang w:val="en-US" w:eastAsia="zh-CN"/>
              </w:rPr>
              <w:t>1级：1:0.75             2级：1:1.5</w:t>
            </w:r>
          </w:p>
        </w:tc>
        <w:tc>
          <w:tcPr>
            <w:tcW w:w="1121" w:type="pct"/>
            <w:tcBorders>
              <w:tl2br w:val="nil"/>
              <w:tr2bl w:val="nil"/>
            </w:tcBorders>
            <w:shd w:val="clear" w:color="auto" w:fill="auto"/>
            <w:vAlign w:val="center"/>
          </w:tcPr>
          <w:p w14:paraId="7490D5DE">
            <w:pPr>
              <w:pStyle w:val="17"/>
              <w:bidi w:val="0"/>
              <w:rPr>
                <w:rFonts w:hint="eastAsia"/>
              </w:rPr>
            </w:pPr>
            <w:r>
              <w:rPr>
                <w:rFonts w:hint="eastAsia"/>
                <w:lang w:val="en-US" w:eastAsia="zh-CN"/>
              </w:rPr>
              <w:t>1级：锚杆网格护坡            2级：菱形网格护坡</w:t>
            </w:r>
          </w:p>
        </w:tc>
      </w:tr>
      <w:tr w14:paraId="042D1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7" w:hRule="atLeast"/>
        </w:trPr>
        <w:tc>
          <w:tcPr>
            <w:tcW w:w="650" w:type="pct"/>
            <w:tcBorders>
              <w:tl2br w:val="nil"/>
              <w:tr2bl w:val="nil"/>
            </w:tcBorders>
            <w:shd w:val="clear" w:color="auto" w:fill="auto"/>
            <w:vAlign w:val="center"/>
          </w:tcPr>
          <w:p w14:paraId="25E9FAAA">
            <w:pPr>
              <w:pStyle w:val="17"/>
              <w:bidi w:val="0"/>
              <w:rPr>
                <w:rFonts w:hint="default"/>
              </w:rPr>
            </w:pPr>
            <w:r>
              <w:rPr>
                <w:rFonts w:hint="default"/>
                <w:lang w:val="en-US" w:eastAsia="zh-CN"/>
              </w:rPr>
              <w:t>7</w:t>
            </w:r>
            <w:r>
              <w:rPr>
                <w:lang w:val="en-US" w:eastAsia="zh-CN"/>
              </w:rPr>
              <w:t>号高边坡</w:t>
            </w:r>
          </w:p>
        </w:tc>
        <w:tc>
          <w:tcPr>
            <w:tcW w:w="1164" w:type="pct"/>
            <w:tcBorders>
              <w:tl2br w:val="nil"/>
              <w:tr2bl w:val="nil"/>
            </w:tcBorders>
            <w:shd w:val="clear" w:color="auto" w:fill="auto"/>
            <w:vAlign w:val="center"/>
          </w:tcPr>
          <w:p w14:paraId="1A2771B1">
            <w:pPr>
              <w:pStyle w:val="17"/>
              <w:bidi w:val="0"/>
              <w:rPr>
                <w:rFonts w:hint="eastAsia"/>
              </w:rPr>
            </w:pPr>
            <w:r>
              <w:rPr>
                <w:rFonts w:hint="eastAsia"/>
                <w:lang w:val="en-US" w:eastAsia="zh-CN"/>
              </w:rPr>
              <w:t>渝武高速主线</w:t>
            </w:r>
            <w:r>
              <w:rPr>
                <w:lang w:val="en-US" w:eastAsia="zh-CN"/>
              </w:rPr>
              <w:t>K2+040-K2+140右侧</w:t>
            </w:r>
          </w:p>
        </w:tc>
        <w:tc>
          <w:tcPr>
            <w:tcW w:w="950" w:type="pct"/>
            <w:tcBorders>
              <w:tl2br w:val="nil"/>
              <w:tr2bl w:val="nil"/>
            </w:tcBorders>
            <w:shd w:val="clear" w:color="auto" w:fill="auto"/>
            <w:vAlign w:val="center"/>
          </w:tcPr>
          <w:p w14:paraId="5E70D806">
            <w:pPr>
              <w:pStyle w:val="17"/>
              <w:bidi w:val="0"/>
              <w:rPr>
                <w:rFonts w:hint="eastAsia"/>
              </w:rPr>
            </w:pPr>
            <w:r>
              <w:rPr>
                <w:rFonts w:hint="eastAsia"/>
                <w:lang w:val="en-US" w:eastAsia="zh-CN"/>
              </w:rPr>
              <w:t>3级</w:t>
            </w:r>
          </w:p>
        </w:tc>
        <w:tc>
          <w:tcPr>
            <w:tcW w:w="1113" w:type="pct"/>
            <w:tcBorders>
              <w:tl2br w:val="nil"/>
              <w:tr2bl w:val="nil"/>
            </w:tcBorders>
            <w:shd w:val="clear" w:color="auto" w:fill="auto"/>
            <w:vAlign w:val="center"/>
          </w:tcPr>
          <w:p w14:paraId="71437290">
            <w:pPr>
              <w:pStyle w:val="17"/>
              <w:bidi w:val="0"/>
              <w:rPr>
                <w:rFonts w:hint="eastAsia"/>
                <w:lang w:val="en-US" w:eastAsia="zh-CN"/>
              </w:rPr>
            </w:pPr>
            <w:r>
              <w:rPr>
                <w:rFonts w:hint="eastAsia"/>
                <w:lang w:val="en-US" w:eastAsia="zh-CN"/>
              </w:rPr>
              <w:t xml:space="preserve">1级：1:0.75             2级：1:1            </w:t>
            </w:r>
          </w:p>
          <w:p w14:paraId="76564E53">
            <w:pPr>
              <w:pStyle w:val="17"/>
              <w:bidi w:val="0"/>
              <w:rPr>
                <w:rFonts w:hint="eastAsia"/>
              </w:rPr>
            </w:pPr>
            <w:r>
              <w:rPr>
                <w:rFonts w:hint="eastAsia"/>
                <w:lang w:val="en-US" w:eastAsia="zh-CN"/>
              </w:rPr>
              <w:t>3级：1:1.5</w:t>
            </w:r>
          </w:p>
        </w:tc>
        <w:tc>
          <w:tcPr>
            <w:tcW w:w="1121" w:type="pct"/>
            <w:tcBorders>
              <w:tl2br w:val="nil"/>
              <w:tr2bl w:val="nil"/>
            </w:tcBorders>
            <w:shd w:val="clear" w:color="auto" w:fill="auto"/>
            <w:vAlign w:val="center"/>
          </w:tcPr>
          <w:p w14:paraId="29D1D633">
            <w:pPr>
              <w:pStyle w:val="17"/>
              <w:bidi w:val="0"/>
              <w:rPr>
                <w:rFonts w:hint="eastAsia"/>
              </w:rPr>
            </w:pPr>
            <w:r>
              <w:rPr>
                <w:rFonts w:hint="eastAsia"/>
                <w:lang w:val="en-US" w:eastAsia="zh-CN"/>
              </w:rPr>
              <w:t>1级：锚杆网格护坡            2级：锚杆网格护坡3级：菱形网格护坡</w:t>
            </w:r>
          </w:p>
        </w:tc>
      </w:tr>
      <w:tr w14:paraId="5D39E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7" w:hRule="atLeast"/>
        </w:trPr>
        <w:tc>
          <w:tcPr>
            <w:tcW w:w="650" w:type="pct"/>
            <w:tcBorders>
              <w:tl2br w:val="nil"/>
              <w:tr2bl w:val="nil"/>
            </w:tcBorders>
            <w:shd w:val="clear" w:color="auto" w:fill="auto"/>
            <w:vAlign w:val="center"/>
          </w:tcPr>
          <w:p w14:paraId="68734D91">
            <w:pPr>
              <w:pStyle w:val="17"/>
              <w:bidi w:val="0"/>
              <w:rPr>
                <w:rFonts w:hint="default"/>
              </w:rPr>
            </w:pPr>
            <w:r>
              <w:rPr>
                <w:rFonts w:hint="default"/>
                <w:lang w:val="en-US" w:eastAsia="zh-CN"/>
              </w:rPr>
              <w:t>8</w:t>
            </w:r>
            <w:r>
              <w:rPr>
                <w:lang w:val="en-US" w:eastAsia="zh-CN"/>
              </w:rPr>
              <w:t>号高边坡</w:t>
            </w:r>
          </w:p>
        </w:tc>
        <w:tc>
          <w:tcPr>
            <w:tcW w:w="1164" w:type="pct"/>
            <w:tcBorders>
              <w:tl2br w:val="nil"/>
              <w:tr2bl w:val="nil"/>
            </w:tcBorders>
            <w:shd w:val="clear" w:color="auto" w:fill="auto"/>
            <w:vAlign w:val="center"/>
          </w:tcPr>
          <w:p w14:paraId="71E856F8">
            <w:pPr>
              <w:pStyle w:val="17"/>
              <w:bidi w:val="0"/>
              <w:rPr>
                <w:rFonts w:hint="eastAsia"/>
              </w:rPr>
            </w:pPr>
            <w:r>
              <w:rPr>
                <w:rFonts w:hint="eastAsia"/>
                <w:lang w:val="en-US" w:eastAsia="zh-CN"/>
              </w:rPr>
              <w:t>渝武高速主线</w:t>
            </w:r>
            <w:r>
              <w:rPr>
                <w:lang w:val="en-US" w:eastAsia="zh-CN"/>
              </w:rPr>
              <w:t>K2+380-K2+580左右两侧</w:t>
            </w:r>
          </w:p>
        </w:tc>
        <w:tc>
          <w:tcPr>
            <w:tcW w:w="950" w:type="pct"/>
            <w:tcBorders>
              <w:tl2br w:val="nil"/>
              <w:tr2bl w:val="nil"/>
            </w:tcBorders>
            <w:shd w:val="clear" w:color="auto" w:fill="auto"/>
            <w:vAlign w:val="center"/>
          </w:tcPr>
          <w:p w14:paraId="1D4AE59E">
            <w:pPr>
              <w:pStyle w:val="17"/>
              <w:bidi w:val="0"/>
              <w:rPr>
                <w:rFonts w:hint="eastAsia"/>
              </w:rPr>
            </w:pPr>
            <w:r>
              <w:rPr>
                <w:rFonts w:hint="eastAsia"/>
                <w:lang w:val="en-US" w:eastAsia="zh-CN"/>
              </w:rPr>
              <w:t>2级</w:t>
            </w:r>
          </w:p>
        </w:tc>
        <w:tc>
          <w:tcPr>
            <w:tcW w:w="1113" w:type="pct"/>
            <w:tcBorders>
              <w:tl2br w:val="nil"/>
              <w:tr2bl w:val="nil"/>
            </w:tcBorders>
            <w:shd w:val="clear" w:color="auto" w:fill="auto"/>
            <w:vAlign w:val="center"/>
          </w:tcPr>
          <w:p w14:paraId="6A173606">
            <w:pPr>
              <w:pStyle w:val="17"/>
              <w:bidi w:val="0"/>
              <w:rPr>
                <w:rFonts w:hint="eastAsia"/>
              </w:rPr>
            </w:pPr>
            <w:r>
              <w:rPr>
                <w:rFonts w:hint="eastAsia"/>
                <w:lang w:val="en-US" w:eastAsia="zh-CN"/>
              </w:rPr>
              <w:t>1级：1:0.75~1.5            2级：1:1.5</w:t>
            </w:r>
          </w:p>
        </w:tc>
        <w:tc>
          <w:tcPr>
            <w:tcW w:w="1121" w:type="pct"/>
            <w:tcBorders>
              <w:tl2br w:val="nil"/>
              <w:tr2bl w:val="nil"/>
            </w:tcBorders>
            <w:shd w:val="clear" w:color="auto" w:fill="auto"/>
            <w:vAlign w:val="center"/>
          </w:tcPr>
          <w:p w14:paraId="3F093328">
            <w:pPr>
              <w:pStyle w:val="17"/>
              <w:bidi w:val="0"/>
              <w:rPr>
                <w:rFonts w:hint="eastAsia"/>
              </w:rPr>
            </w:pPr>
            <w:r>
              <w:rPr>
                <w:rFonts w:hint="eastAsia"/>
                <w:lang w:val="en-US" w:eastAsia="zh-CN"/>
              </w:rPr>
              <w:t>1级：锚杆网格护坡、菱形网格护坡            2级：菱形网格护坡</w:t>
            </w:r>
          </w:p>
        </w:tc>
      </w:tr>
    </w:tbl>
    <w:p w14:paraId="7217FD99">
      <w:pPr>
        <w:pStyle w:val="3"/>
        <w:bidi w:val="0"/>
        <w:rPr>
          <w:rFonts w:hint="eastAsia"/>
          <w:lang w:val="en-US" w:eastAsia="zh-CN"/>
        </w:rPr>
      </w:pPr>
      <w:bookmarkStart w:id="103" w:name="_Toc11662"/>
      <w:r>
        <w:rPr>
          <w:rFonts w:hint="eastAsia"/>
          <w:lang w:val="en-US" w:eastAsia="zh-CN"/>
        </w:rPr>
        <w:t>4.3 板肋式锚杆挡墙</w:t>
      </w:r>
      <w:bookmarkEnd w:id="103"/>
    </w:p>
    <w:p w14:paraId="5304842C">
      <w:pPr>
        <w:bidi w:val="0"/>
        <w:rPr>
          <w:rFonts w:hint="eastAsia"/>
          <w:lang w:val="en-US" w:eastAsia="zh-CN"/>
        </w:rPr>
      </w:pPr>
      <w:r>
        <w:rPr>
          <w:rFonts w:hint="eastAsia"/>
          <w:lang w:val="en-US" w:eastAsia="zh-CN"/>
        </w:rPr>
        <w:t>锚杆挡墙现场模筑，采用逆作法，分阶跳槽开挖，分阶高度≤2.5m。</w:t>
      </w:r>
    </w:p>
    <w:p w14:paraId="0C910D04">
      <w:pPr>
        <w:bidi w:val="0"/>
        <w:rPr>
          <w:rFonts w:hint="eastAsia"/>
          <w:lang w:val="en-US" w:eastAsia="zh-CN"/>
        </w:rPr>
      </w:pPr>
      <w:r>
        <w:rPr>
          <w:rFonts w:hint="eastAsia"/>
          <w:lang w:val="en-US" w:eastAsia="zh-CN"/>
        </w:rPr>
        <w:t>本项目的锚杆挡墙分为两种，一种为1:0坡度，一种为1：0.5坡度。对本项目1:0的锚杆挡墙，取消肋柱的刻槽部分，肋柱改为暗柱，即面板厚度即为肋柱厚度（40cm），肋柱为暗肋。对本项目1:0.5坡度的锚杆挡墙，肋柱为刻槽肋柱，做法以图纸中要求为准。</w:t>
      </w:r>
    </w:p>
    <w:p w14:paraId="33A32541">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object>
          <v:shape id="_x0000_i1025" o:spt="75" type="#_x0000_t75" style="height:461.35pt;width:146.55pt;" o:ole="t" filled="f" o:preferrelative="t" stroked="f" coordsize="21600,21600">
            <v:path/>
            <v:fill on="f" focussize="0,0"/>
            <v:stroke on="f"/>
            <v:imagedata r:id="rId54" o:title=""/>
            <o:lock v:ext="edit" aspectratio="f"/>
            <w10:wrap type="none"/>
            <w10:anchorlock/>
          </v:shape>
          <o:OLEObject Type="Embed" ProgID="Visio.Drawing.11" ShapeID="_x0000_i1025" DrawAspect="Content" ObjectID="_1468075725" r:id="rId53">
            <o:LockedField>false</o:LockedField>
          </o:OLEObject>
        </w:object>
      </w:r>
    </w:p>
    <w:p w14:paraId="1A7AF57A">
      <w:pPr>
        <w:pStyle w:val="16"/>
        <w:bidi w:val="0"/>
        <w:rPr>
          <w:rFonts w:hint="default"/>
        </w:rPr>
      </w:pPr>
      <w:r>
        <w:rPr>
          <w:rFonts w:hint="eastAsia"/>
          <w:lang w:val="en-US" w:eastAsia="zh-CN"/>
        </w:rPr>
        <w:t>图4-02</w:t>
      </w:r>
      <w:r>
        <w:rPr>
          <w:rFonts w:hint="default"/>
          <w:lang w:eastAsia="zh-CN"/>
        </w:rPr>
        <w:t>肋板式挡土墙</w:t>
      </w:r>
      <w:r>
        <w:rPr>
          <w:rFonts w:hint="default"/>
        </w:rPr>
        <w:t>施工工艺流程图</w:t>
      </w:r>
    </w:p>
    <w:p w14:paraId="4536A249">
      <w:pPr>
        <w:rPr>
          <w:rFonts w:hint="eastAsia"/>
          <w:color w:val="auto"/>
          <w:lang w:val="en-US" w:eastAsia="zh-CN"/>
        </w:rPr>
      </w:pPr>
    </w:p>
    <w:p w14:paraId="41CB8652">
      <w:pPr>
        <w:jc w:val="center"/>
        <w:rPr>
          <w:rFonts w:hint="eastAsia"/>
          <w:color w:val="auto"/>
          <w:lang w:val="en-US" w:eastAsia="zh-CN"/>
        </w:rPr>
      </w:pPr>
      <w:r>
        <w:rPr>
          <w:rFonts w:hint="eastAsia"/>
          <w:color w:val="auto"/>
          <w:lang w:val="en-US" w:eastAsia="zh-CN"/>
        </w:rPr>
        <w:drawing>
          <wp:inline distT="0" distB="0" distL="114300" distR="114300">
            <wp:extent cx="4152900" cy="3109595"/>
            <wp:effectExtent l="0" t="0" r="0" b="0"/>
            <wp:docPr id="152" name="图片 152" descr="97dc5d1c0aa3efaf7ba311cc46d8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97dc5d1c0aa3efaf7ba311cc46d8a18"/>
                    <pic:cNvPicPr>
                      <a:picLocks noChangeAspect="1"/>
                    </pic:cNvPicPr>
                  </pic:nvPicPr>
                  <pic:blipFill>
                    <a:blip r:embed="rId55"/>
                    <a:srcRect b="10557"/>
                    <a:stretch>
                      <a:fillRect/>
                    </a:stretch>
                  </pic:blipFill>
                  <pic:spPr>
                    <a:xfrm>
                      <a:off x="0" y="0"/>
                      <a:ext cx="4152900" cy="3109595"/>
                    </a:xfrm>
                    <a:prstGeom prst="rect">
                      <a:avLst/>
                    </a:prstGeom>
                  </pic:spPr>
                </pic:pic>
              </a:graphicData>
            </a:graphic>
          </wp:inline>
        </w:drawing>
      </w:r>
    </w:p>
    <w:p w14:paraId="1CFD3E93">
      <w:pPr>
        <w:pStyle w:val="16"/>
        <w:bidi w:val="0"/>
        <w:rPr>
          <w:rFonts w:hint="eastAsia"/>
          <w:color w:val="auto"/>
          <w:lang w:val="en-US" w:eastAsia="zh-CN"/>
        </w:rPr>
      </w:pPr>
      <w:r>
        <w:rPr>
          <w:rFonts w:hint="eastAsia"/>
          <w:lang w:val="en-US" w:eastAsia="zh-CN"/>
        </w:rPr>
        <w:t>图4-03锚杆</w:t>
      </w:r>
      <w:r>
        <w:rPr>
          <w:rFonts w:hint="default"/>
        </w:rPr>
        <w:t>施工工艺流程图</w:t>
      </w:r>
    </w:p>
    <w:p w14:paraId="405D07D5">
      <w:pPr>
        <w:pStyle w:val="4"/>
        <w:bidi w:val="0"/>
        <w:rPr>
          <w:rFonts w:hint="eastAsia"/>
          <w:lang w:val="en-US" w:eastAsia="zh-CN"/>
        </w:rPr>
      </w:pPr>
      <w:bookmarkStart w:id="104" w:name="_Toc15569"/>
      <w:r>
        <w:rPr>
          <w:rFonts w:hint="eastAsia"/>
          <w:lang w:val="en-US" w:eastAsia="zh-CN"/>
        </w:rPr>
        <w:t>4.3.1钻孔要求</w:t>
      </w:r>
      <w:bookmarkEnd w:id="104"/>
    </w:p>
    <w:p w14:paraId="71176AA7">
      <w:pPr>
        <w:bidi w:val="0"/>
        <w:rPr>
          <w:rFonts w:hint="eastAsia"/>
          <w:lang w:val="en-US" w:eastAsia="zh-CN"/>
        </w:rPr>
      </w:pPr>
      <w:r>
        <w:rPr>
          <w:rFonts w:hint="eastAsia"/>
          <w:lang w:val="en-US" w:eastAsia="zh-CN"/>
        </w:rPr>
        <w:t>（1）锚杆孔深不应小于设计长度；</w:t>
      </w:r>
    </w:p>
    <w:p w14:paraId="3A44E313">
      <w:pPr>
        <w:bidi w:val="0"/>
        <w:rPr>
          <w:rFonts w:hint="eastAsia"/>
          <w:lang w:val="en-US" w:eastAsia="zh-CN"/>
        </w:rPr>
      </w:pPr>
      <w:r>
        <w:rPr>
          <w:rFonts w:hint="eastAsia"/>
          <w:lang w:val="en-US" w:eastAsia="zh-CN"/>
        </w:rPr>
        <w:t>（2）锚孔宜一次性钻至设计长度，确保锚固段进入稳定中等风化岩层；</w:t>
      </w:r>
    </w:p>
    <w:p w14:paraId="145416B7">
      <w:pPr>
        <w:bidi w:val="0"/>
        <w:rPr>
          <w:rFonts w:hint="eastAsia"/>
          <w:lang w:val="en-US" w:eastAsia="zh-CN"/>
        </w:rPr>
      </w:pPr>
      <w:r>
        <w:rPr>
          <w:rFonts w:hint="eastAsia"/>
          <w:lang w:val="en-US" w:eastAsia="zh-CN"/>
        </w:rPr>
        <w:t>（3）钻孔后应将孔清理干净，并用压风机吹干，成孔后及时放置锚杆、灌浆，间隔时间不得大于6天；</w:t>
      </w:r>
    </w:p>
    <w:p w14:paraId="653B3B98">
      <w:pPr>
        <w:bidi w:val="0"/>
        <w:rPr>
          <w:rFonts w:hint="eastAsia"/>
          <w:lang w:val="en-US" w:eastAsia="zh-CN"/>
        </w:rPr>
      </w:pPr>
      <w:r>
        <w:rPr>
          <w:rFonts w:hint="eastAsia"/>
          <w:lang w:val="en-US" w:eastAsia="zh-CN"/>
        </w:rPr>
        <w:t>（4）锚杆成孔建议采用干作法施工。</w:t>
      </w:r>
    </w:p>
    <w:p w14:paraId="4D3EB7FD">
      <w:pPr>
        <w:pStyle w:val="4"/>
        <w:bidi w:val="0"/>
        <w:rPr>
          <w:rFonts w:hint="eastAsia"/>
          <w:lang w:val="en-US" w:eastAsia="zh-CN"/>
        </w:rPr>
      </w:pPr>
      <w:bookmarkStart w:id="105" w:name="_Toc25391"/>
      <w:r>
        <w:rPr>
          <w:rFonts w:hint="eastAsia"/>
          <w:lang w:val="en-US" w:eastAsia="zh-CN"/>
        </w:rPr>
        <w:t>4.3.2锚杆组装与安放</w:t>
      </w:r>
      <w:bookmarkEnd w:id="105"/>
      <w:r>
        <w:rPr>
          <w:rFonts w:hint="eastAsia"/>
          <w:lang w:val="en-US" w:eastAsia="zh-CN"/>
        </w:rPr>
        <w:tab/>
      </w:r>
    </w:p>
    <w:p w14:paraId="2D079356">
      <w:pPr>
        <w:bidi w:val="0"/>
        <w:rPr>
          <w:rFonts w:hint="eastAsia"/>
          <w:lang w:val="en-US" w:eastAsia="zh-CN"/>
        </w:rPr>
      </w:pPr>
      <w:r>
        <w:rPr>
          <w:rFonts w:hint="eastAsia"/>
          <w:lang w:val="en-US" w:eastAsia="zh-CN"/>
        </w:rPr>
        <w:t>（1）组装前，钢筋应除油污、去锈，严格按设计尺寸下料，每根钢筋长度误差不应大于50mm；</w:t>
      </w:r>
    </w:p>
    <w:p w14:paraId="4F06478B">
      <w:pPr>
        <w:bidi w:val="0"/>
        <w:rPr>
          <w:rFonts w:hint="eastAsia"/>
          <w:lang w:val="en-US" w:eastAsia="zh-CN"/>
        </w:rPr>
      </w:pPr>
      <w:r>
        <w:rPr>
          <w:rFonts w:hint="eastAsia"/>
          <w:lang w:val="en-US" w:eastAsia="zh-CN"/>
        </w:rPr>
        <w:t>（2）钢筋应按一定规律平直排列，沿杆体轴线方向每隔2m设一定位支架；</w:t>
      </w:r>
    </w:p>
    <w:p w14:paraId="2B9B7D67">
      <w:pPr>
        <w:bidi w:val="0"/>
        <w:rPr>
          <w:rFonts w:hint="eastAsia"/>
          <w:lang w:val="en-US" w:eastAsia="zh-CN"/>
        </w:rPr>
      </w:pPr>
      <w:r>
        <w:rPr>
          <w:rFonts w:hint="eastAsia"/>
          <w:lang w:val="en-US" w:eastAsia="zh-CN"/>
        </w:rPr>
        <w:t>（3）钢筋接长按施工规范焊接或机械连接；</w:t>
      </w:r>
    </w:p>
    <w:p w14:paraId="7D3AFF1F">
      <w:pPr>
        <w:bidi w:val="0"/>
        <w:rPr>
          <w:rFonts w:hint="eastAsia"/>
          <w:lang w:val="en-US" w:eastAsia="zh-CN"/>
        </w:rPr>
      </w:pPr>
      <w:r>
        <w:rPr>
          <w:rFonts w:hint="eastAsia"/>
          <w:lang w:val="en-US" w:eastAsia="zh-CN"/>
        </w:rPr>
        <w:t>（4）安放锚杆体时应防止杆体扭转、弯曲，杆体放入角度与钻孔角度保持一致；</w:t>
      </w:r>
    </w:p>
    <w:p w14:paraId="0E9DA330">
      <w:pPr>
        <w:bidi w:val="0"/>
        <w:rPr>
          <w:rFonts w:hint="eastAsia"/>
          <w:lang w:val="en-US" w:eastAsia="zh-CN"/>
        </w:rPr>
      </w:pPr>
      <w:r>
        <w:rPr>
          <w:rFonts w:hint="eastAsia"/>
          <w:lang w:val="en-US" w:eastAsia="zh-CN"/>
        </w:rPr>
        <w:t>（5）杆体插入孔内深度不应小于锚杆设计长度的95%，杆体安放后不能随意敲击、插拔，不得悬挂重物；</w:t>
      </w:r>
    </w:p>
    <w:p w14:paraId="09D85C84">
      <w:pPr>
        <w:bidi w:val="0"/>
        <w:rPr>
          <w:rFonts w:hint="eastAsia"/>
          <w:lang w:val="en-US" w:eastAsia="zh-CN"/>
        </w:rPr>
      </w:pPr>
      <w:r>
        <w:rPr>
          <w:rFonts w:hint="eastAsia"/>
          <w:lang w:val="en-US" w:eastAsia="zh-CN"/>
        </w:rPr>
        <w:t>（6） 注浆:采用M30水泥砂浆，水泥宜用普通硅酸盐水泥，其强度不低于42.5MPa。不得使用高铝水泥；不得使用污水；注浆压力0.5Mpa；</w:t>
      </w:r>
    </w:p>
    <w:p w14:paraId="687C604C">
      <w:pPr>
        <w:bidi w:val="0"/>
        <w:rPr>
          <w:rFonts w:hint="eastAsia"/>
          <w:lang w:val="en-US" w:eastAsia="zh-CN"/>
        </w:rPr>
      </w:pPr>
      <w:r>
        <w:rPr>
          <w:rFonts w:hint="eastAsia"/>
          <w:lang w:val="en-US" w:eastAsia="zh-CN"/>
        </w:rPr>
        <w:t>（7） 钢筋除锈后，锚杆采用M30砂浆全部封闭，施工中应使锚杆位于锚孔中部；</w:t>
      </w:r>
    </w:p>
    <w:p w14:paraId="0A3BE5E4">
      <w:pPr>
        <w:bidi w:val="0"/>
        <w:rPr>
          <w:rFonts w:hint="eastAsia"/>
          <w:lang w:val="en-US" w:eastAsia="zh-CN"/>
        </w:rPr>
      </w:pPr>
      <w:r>
        <w:rPr>
          <w:rFonts w:hint="eastAsia"/>
          <w:lang w:val="en-US" w:eastAsia="zh-CN"/>
        </w:rPr>
        <w:t>（8）本工程在锚杆施工前，在设计的锚杆位置处做基本试验，以确定锚固体与岩土层间的粘接强度特征值、锚杆设计参数和施工工艺及锚杆的极限抗拉承载力。试验要求及步骤按GB50330-2013附录C.2的要求进行；</w:t>
      </w:r>
    </w:p>
    <w:p w14:paraId="679C152D">
      <w:pPr>
        <w:bidi w:val="0"/>
        <w:rPr>
          <w:rFonts w:hint="eastAsia"/>
          <w:lang w:val="en-US" w:eastAsia="zh-CN"/>
        </w:rPr>
      </w:pPr>
      <w:r>
        <w:rPr>
          <w:rFonts w:hint="eastAsia"/>
          <w:lang w:val="en-US" w:eastAsia="zh-CN"/>
        </w:rPr>
        <w:t>（9）本工程的所有锚杆施工完并达到设计强度后，应随机抽检做锚杆验收试验，以检验施工质量是否达到设计要求。其试验要求及步骤按GB 50330-2013附录C.3要求进行，验收试验锚杆的数量取锚杆总数的</w:t>
      </w:r>
      <w:r>
        <w:rPr>
          <w:rFonts w:hint="eastAsia"/>
          <w:color w:val="auto"/>
          <w:lang w:val="en-US" w:eastAsia="zh-CN"/>
        </w:rPr>
        <w:t>5%，且不得少于5根。</w:t>
      </w:r>
    </w:p>
    <w:p w14:paraId="5660008A">
      <w:pPr>
        <w:pStyle w:val="4"/>
        <w:bidi w:val="0"/>
        <w:rPr>
          <w:rFonts w:hint="eastAsia"/>
          <w:lang w:val="en-US" w:eastAsia="zh-CN"/>
        </w:rPr>
      </w:pPr>
      <w:bookmarkStart w:id="106" w:name="_Toc29074"/>
      <w:r>
        <w:rPr>
          <w:rFonts w:hint="eastAsia"/>
          <w:lang w:val="en-US" w:eastAsia="zh-CN"/>
        </w:rPr>
        <w:t>4.3.3肋柱及面板工程</w:t>
      </w:r>
      <w:bookmarkEnd w:id="106"/>
    </w:p>
    <w:p w14:paraId="77AA3FBA">
      <w:pPr>
        <w:bidi w:val="0"/>
        <w:rPr>
          <w:rFonts w:hint="eastAsia"/>
          <w:lang w:val="en-US" w:eastAsia="zh-CN"/>
        </w:rPr>
      </w:pPr>
      <w:r>
        <w:rPr>
          <w:rFonts w:hint="eastAsia"/>
          <w:lang w:val="en-US" w:eastAsia="zh-CN"/>
        </w:rPr>
        <w:t xml:space="preserve">（1）混凝土：肋柱、面板混凝土强度均采用C30。肋柱和面板混凝土保护层厚度为30mm。 </w:t>
      </w:r>
    </w:p>
    <w:p w14:paraId="492CA695">
      <w:pPr>
        <w:bidi w:val="0"/>
        <w:rPr>
          <w:rFonts w:hint="eastAsia"/>
          <w:lang w:val="en-US" w:eastAsia="zh-CN"/>
        </w:rPr>
      </w:pPr>
      <w:r>
        <w:rPr>
          <w:rFonts w:hint="eastAsia"/>
          <w:lang w:val="en-US" w:eastAsia="zh-CN"/>
        </w:rPr>
        <w:t>（2）挡墙变形缝缝宽20mm，变形缝每10m设一道；</w:t>
      </w:r>
    </w:p>
    <w:p w14:paraId="4E5A7C45">
      <w:pPr>
        <w:bidi w:val="0"/>
        <w:rPr>
          <w:rFonts w:hint="eastAsia"/>
          <w:lang w:val="en-US" w:eastAsia="zh-CN"/>
        </w:rPr>
      </w:pPr>
      <w:r>
        <w:rPr>
          <w:rFonts w:hint="eastAsia"/>
          <w:lang w:val="en-US" w:eastAsia="zh-CN"/>
        </w:rPr>
        <w:t>（3）施工过程面板不得完全悬空。</w:t>
      </w:r>
    </w:p>
    <w:p w14:paraId="16B80DF1">
      <w:pPr>
        <w:bidi w:val="0"/>
        <w:rPr>
          <w:rFonts w:hint="eastAsia"/>
          <w:lang w:val="en-US" w:eastAsia="zh-CN"/>
        </w:rPr>
      </w:pPr>
      <w:r>
        <w:rPr>
          <w:rFonts w:hint="eastAsia"/>
          <w:lang w:val="en-US" w:eastAsia="zh-CN"/>
        </w:rPr>
        <w:t>（4）板肋式锚杆挡墙墙背设置φ50软式透水管，在实体挡板之前应进行刻槽，讲透水管放入刻槽后再砂浆抹平，透水管底部沿道路走向方向通长设置PVC管，再通过横向PVC管就近接入地块排水系统。</w:t>
      </w:r>
    </w:p>
    <w:p w14:paraId="1C800AAA">
      <w:pPr>
        <w:pStyle w:val="4"/>
        <w:bidi w:val="0"/>
        <w:rPr>
          <w:rFonts w:hint="eastAsia"/>
          <w:lang w:val="en-US" w:eastAsia="zh-CN"/>
        </w:rPr>
      </w:pPr>
      <w:bookmarkStart w:id="107" w:name="_Toc2086"/>
      <w:r>
        <w:rPr>
          <w:rFonts w:hint="eastAsia"/>
          <w:lang w:val="en-US" w:eastAsia="zh-CN"/>
        </w:rPr>
        <w:t>4.3.4支架施工</w:t>
      </w:r>
      <w:bookmarkEnd w:id="107"/>
    </w:p>
    <w:p w14:paraId="60D8E427">
      <w:pPr>
        <w:rPr>
          <w:rFonts w:hint="eastAsia"/>
          <w:lang w:val="en-US" w:eastAsia="zh-CN"/>
        </w:rPr>
      </w:pPr>
      <w:r>
        <w:rPr>
          <w:rFonts w:hint="eastAsia"/>
          <w:lang w:val="en-US" w:eastAsia="zh-CN"/>
        </w:rPr>
        <w:t>模板安装及人员操作采用</w:t>
      </w:r>
      <w:r>
        <w:rPr>
          <w:rFonts w:hint="default"/>
          <w:lang w:val="en-US" w:eastAsia="zh-CN"/>
        </w:rPr>
        <w:t>落地式双排扣件式钢管脚手架</w:t>
      </w:r>
      <w:r>
        <w:rPr>
          <w:rFonts w:hint="eastAsia"/>
          <w:lang w:val="en-US" w:eastAsia="zh-CN"/>
        </w:rPr>
        <w:t>，因挡墙分层开挖厚度为2.5m，故脚手架搭设高度为3m。</w:t>
      </w:r>
    </w:p>
    <w:p w14:paraId="34CAFEDC">
      <w:pPr>
        <w:rPr>
          <w:rFonts w:hint="default"/>
          <w:lang w:val="en-US" w:eastAsia="zh-CN"/>
        </w:rPr>
      </w:pPr>
      <w:r>
        <w:rPr>
          <w:rFonts w:hint="default"/>
          <w:lang w:val="en-US" w:eastAsia="zh-CN"/>
        </w:rPr>
        <w:t>落地式双排扣件式钢管脚手架施工工艺流程：场地平整、夯实→定位、设置底座→纵向扫地杆、立杆→横</w:t>
      </w:r>
      <w:r>
        <w:rPr>
          <w:rFonts w:hint="eastAsia"/>
          <w:lang w:val="en-US" w:eastAsia="zh-CN"/>
        </w:rPr>
        <w:t>向水平</w:t>
      </w:r>
      <w:r>
        <w:rPr>
          <w:rFonts w:hint="default"/>
          <w:lang w:val="en-US" w:eastAsia="zh-CN"/>
        </w:rPr>
        <w:t>杆→</w:t>
      </w:r>
      <w:r>
        <w:rPr>
          <w:rFonts w:hint="eastAsia"/>
          <w:lang w:val="en-US" w:eastAsia="zh-CN"/>
        </w:rPr>
        <w:t>纵向水平</w:t>
      </w:r>
      <w:r>
        <w:rPr>
          <w:rFonts w:hint="default"/>
          <w:lang w:val="en-US" w:eastAsia="zh-CN"/>
        </w:rPr>
        <w:t>杆→剪刀撑→连墙件→铺脚手板。</w:t>
      </w:r>
    </w:p>
    <w:p w14:paraId="7BE4F7DD">
      <w:pPr>
        <w:rPr>
          <w:rFonts w:hint="default"/>
          <w:lang w:val="en-US" w:eastAsia="zh-CN"/>
        </w:rPr>
      </w:pPr>
      <w:r>
        <w:rPr>
          <w:rFonts w:hint="eastAsia"/>
          <w:lang w:val="en-US" w:eastAsia="zh-CN"/>
        </w:rPr>
        <w:t>（1）</w:t>
      </w:r>
      <w:r>
        <w:rPr>
          <w:rFonts w:hint="default"/>
          <w:lang w:val="en-US" w:eastAsia="zh-CN"/>
        </w:rPr>
        <w:t>立杆间距</w:t>
      </w:r>
    </w:p>
    <w:p w14:paraId="1DAE60FB">
      <w:pPr>
        <w:rPr>
          <w:rFonts w:hint="default"/>
          <w:lang w:val="en-US" w:eastAsia="zh-CN"/>
        </w:rPr>
      </w:pPr>
      <w:r>
        <w:rPr>
          <w:rFonts w:hint="default"/>
          <w:lang w:val="en-US" w:eastAsia="zh-CN"/>
        </w:rPr>
        <w:t>脚手架</w:t>
      </w:r>
      <w:r>
        <w:rPr>
          <w:rFonts w:hint="eastAsia"/>
          <w:lang w:val="zh-CN" w:eastAsia="zh-CN"/>
        </w:rPr>
        <w:t>步距×横距×纵距=</w:t>
      </w:r>
      <w:r>
        <w:rPr>
          <w:rFonts w:hint="eastAsia"/>
          <w:lang w:val="en-US" w:eastAsia="zh-CN"/>
        </w:rPr>
        <w:t>1.5</w:t>
      </w:r>
      <w:r>
        <w:rPr>
          <w:rFonts w:hint="eastAsia"/>
          <w:lang w:val="zh-CN" w:eastAsia="zh-CN"/>
        </w:rPr>
        <w:t>m×</w:t>
      </w:r>
      <w:r>
        <w:rPr>
          <w:rFonts w:hint="eastAsia"/>
          <w:lang w:val="en-US" w:eastAsia="zh-CN"/>
        </w:rPr>
        <w:t>0.8</w:t>
      </w:r>
      <w:r>
        <w:rPr>
          <w:rFonts w:hint="eastAsia"/>
          <w:lang w:val="zh-CN" w:eastAsia="zh-CN"/>
        </w:rPr>
        <w:t>m×</w:t>
      </w:r>
      <w:r>
        <w:rPr>
          <w:rFonts w:hint="eastAsia"/>
          <w:lang w:val="en-US" w:eastAsia="zh-CN"/>
        </w:rPr>
        <w:t>1</w:t>
      </w:r>
      <w:r>
        <w:rPr>
          <w:rFonts w:hint="eastAsia"/>
          <w:lang w:val="zh-CN" w:eastAsia="zh-CN"/>
        </w:rPr>
        <w:t>.5m，</w:t>
      </w:r>
      <w:r>
        <w:rPr>
          <w:rFonts w:hint="default"/>
          <w:lang w:val="en-US" w:eastAsia="zh-CN"/>
        </w:rPr>
        <w:t>连墙件水平距离4m。</w:t>
      </w:r>
    </w:p>
    <w:p w14:paraId="388B40EF">
      <w:pPr>
        <w:rPr>
          <w:rFonts w:hint="default"/>
          <w:lang w:val="en-US" w:eastAsia="zh-CN"/>
        </w:rPr>
      </w:pPr>
      <w:r>
        <w:rPr>
          <w:rFonts w:hint="eastAsia"/>
          <w:lang w:val="en-US" w:eastAsia="zh-CN"/>
        </w:rPr>
        <w:t>（2）水平</w:t>
      </w:r>
      <w:r>
        <w:rPr>
          <w:rFonts w:hint="default"/>
          <w:lang w:val="en-US" w:eastAsia="zh-CN"/>
        </w:rPr>
        <w:t>杆设置</w:t>
      </w:r>
    </w:p>
    <w:p w14:paraId="5C1BC772">
      <w:pPr>
        <w:rPr>
          <w:rFonts w:hint="default"/>
          <w:lang w:val="en-US" w:eastAsia="zh-CN"/>
        </w:rPr>
      </w:pPr>
      <w:r>
        <w:rPr>
          <w:rFonts w:hint="default"/>
          <w:lang w:val="en-US" w:eastAsia="zh-CN"/>
        </w:rPr>
        <w:t>1、</w:t>
      </w:r>
      <w:r>
        <w:rPr>
          <w:rFonts w:hint="eastAsia"/>
          <w:lang w:val="en-US" w:eastAsia="zh-CN"/>
        </w:rPr>
        <w:t>纵向水平</w:t>
      </w:r>
      <w:r>
        <w:rPr>
          <w:rFonts w:hint="default"/>
          <w:lang w:val="en-US" w:eastAsia="zh-CN"/>
        </w:rPr>
        <w:t>杆在脚手架高度方向的间距为1.</w:t>
      </w:r>
      <w:r>
        <w:rPr>
          <w:rFonts w:hint="eastAsia"/>
          <w:lang w:val="en-US" w:eastAsia="zh-CN"/>
        </w:rPr>
        <w:t>5</w:t>
      </w:r>
      <w:r>
        <w:rPr>
          <w:rFonts w:hint="default"/>
          <w:lang w:val="en-US" w:eastAsia="zh-CN"/>
        </w:rPr>
        <w:t>m，</w:t>
      </w:r>
      <w:r>
        <w:rPr>
          <w:rFonts w:hint="eastAsia"/>
          <w:lang w:val="en-US" w:eastAsia="zh-CN"/>
        </w:rPr>
        <w:t>纵向水平</w:t>
      </w:r>
      <w:r>
        <w:rPr>
          <w:rFonts w:hint="default"/>
          <w:lang w:val="en-US" w:eastAsia="zh-CN"/>
        </w:rPr>
        <w:t>杆置于立杆里面，</w:t>
      </w:r>
      <w:r>
        <w:rPr>
          <w:rFonts w:hint="eastAsia"/>
          <w:lang w:val="en-US" w:eastAsia="zh-CN"/>
        </w:rPr>
        <w:t>方便挂网，</w:t>
      </w:r>
      <w:r>
        <w:rPr>
          <w:rFonts w:hint="default"/>
          <w:lang w:val="en-US" w:eastAsia="zh-CN"/>
        </w:rPr>
        <w:t>每侧外伸长度为15cm。</w:t>
      </w:r>
    </w:p>
    <w:p w14:paraId="698C6457">
      <w:pPr>
        <w:rPr>
          <w:rFonts w:hint="default"/>
          <w:lang w:val="en-US" w:eastAsia="zh-CN"/>
        </w:rPr>
      </w:pPr>
      <w:r>
        <w:rPr>
          <w:rFonts w:hint="default"/>
          <w:lang w:val="en-US" w:eastAsia="zh-CN"/>
        </w:rPr>
        <w:t>2、外架子按立杆与</w:t>
      </w:r>
      <w:r>
        <w:rPr>
          <w:rFonts w:hint="eastAsia"/>
          <w:lang w:val="en-US" w:eastAsia="zh-CN"/>
        </w:rPr>
        <w:t>纵向水平</w:t>
      </w:r>
      <w:r>
        <w:rPr>
          <w:rFonts w:hint="default"/>
          <w:lang w:val="en-US" w:eastAsia="zh-CN"/>
        </w:rPr>
        <w:t>杆交点处设置</w:t>
      </w:r>
      <w:r>
        <w:rPr>
          <w:rFonts w:hint="eastAsia"/>
          <w:lang w:val="en-US" w:eastAsia="zh-CN"/>
        </w:rPr>
        <w:t>横向向水平</w:t>
      </w:r>
      <w:r>
        <w:rPr>
          <w:rFonts w:hint="default"/>
          <w:lang w:val="en-US" w:eastAsia="zh-CN"/>
        </w:rPr>
        <w:t>杆，以形成空间结构整体受力。</w:t>
      </w:r>
    </w:p>
    <w:p w14:paraId="09D9EC46">
      <w:pPr>
        <w:rPr>
          <w:rFonts w:hint="default"/>
          <w:lang w:val="en-US" w:eastAsia="zh-CN"/>
        </w:rPr>
      </w:pPr>
      <w:r>
        <w:rPr>
          <w:rFonts w:hint="eastAsia"/>
          <w:lang w:val="en-US" w:eastAsia="zh-CN"/>
        </w:rPr>
        <w:t>（3）</w:t>
      </w:r>
      <w:r>
        <w:rPr>
          <w:rFonts w:hint="default"/>
          <w:lang w:val="en-US" w:eastAsia="zh-CN"/>
        </w:rPr>
        <w:t xml:space="preserve"> 剪刀撑</w:t>
      </w:r>
    </w:p>
    <w:p w14:paraId="1450D1CA">
      <w:pPr>
        <w:rPr>
          <w:rFonts w:hint="default"/>
          <w:lang w:val="en-US" w:eastAsia="zh-CN"/>
        </w:rPr>
      </w:pPr>
      <w:r>
        <w:rPr>
          <w:rFonts w:hint="default"/>
          <w:lang w:val="en-US" w:eastAsia="zh-CN"/>
        </w:rPr>
        <w:t>脚手架外侧立面的整个长度和高度上设置剪刀撑，剪刀撑斜杆的接长采用搭接，搭接长度不小于1m，应采用不少于3个旋转扣件固定。</w:t>
      </w:r>
      <w:r>
        <w:rPr>
          <w:rFonts w:hint="eastAsia"/>
          <w:lang w:val="en-US" w:eastAsia="zh-CN"/>
        </w:rPr>
        <w:t>每道剪刀撑宽度不小于4跨，斜杆与地面倾角在45°~60°之间。</w:t>
      </w:r>
    </w:p>
    <w:p w14:paraId="00B3175E">
      <w:pPr>
        <w:rPr>
          <w:rFonts w:hint="default"/>
          <w:lang w:val="en-US" w:eastAsia="zh-CN"/>
        </w:rPr>
      </w:pPr>
      <w:r>
        <w:rPr>
          <w:rFonts w:hint="eastAsia"/>
          <w:lang w:val="en-US" w:eastAsia="zh-CN"/>
        </w:rPr>
        <w:t>（4）</w:t>
      </w:r>
      <w:r>
        <w:rPr>
          <w:rFonts w:hint="default"/>
          <w:lang w:val="en-US" w:eastAsia="zh-CN"/>
        </w:rPr>
        <w:t>脚手板铺设</w:t>
      </w:r>
    </w:p>
    <w:p w14:paraId="7A71343F">
      <w:pPr>
        <w:rPr>
          <w:rFonts w:hint="default"/>
          <w:lang w:val="en-US" w:eastAsia="zh-CN"/>
        </w:rPr>
      </w:pPr>
      <w:r>
        <w:rPr>
          <w:rFonts w:hint="eastAsia"/>
          <w:lang w:val="en-US" w:eastAsia="zh-CN"/>
        </w:rPr>
        <w:t>1、脚手板采用对接平铺，接头处设置两根横向水平杆，脚手板外伸长度15cm，两块脚手板外伸长度不大于30cm，脚手板下侧铺设安全平网。</w:t>
      </w:r>
    </w:p>
    <w:p w14:paraId="4A37C0E1">
      <w:pPr>
        <w:rPr>
          <w:rFonts w:hint="default"/>
          <w:lang w:val="en-US" w:eastAsia="zh-CN"/>
        </w:rPr>
      </w:pPr>
      <w:r>
        <w:rPr>
          <w:rFonts w:hint="eastAsia"/>
          <w:lang w:val="en-US" w:eastAsia="zh-CN"/>
        </w:rPr>
        <w:t>（5）</w:t>
      </w:r>
      <w:r>
        <w:rPr>
          <w:rFonts w:hint="default"/>
          <w:lang w:val="en-US" w:eastAsia="zh-CN"/>
        </w:rPr>
        <w:t>连墙件</w:t>
      </w:r>
    </w:p>
    <w:p w14:paraId="2B9EDAB9">
      <w:pPr>
        <w:rPr>
          <w:rFonts w:hint="default"/>
          <w:lang w:val="en-US" w:eastAsia="zh-CN"/>
        </w:rPr>
      </w:pPr>
      <w:r>
        <w:rPr>
          <w:rFonts w:hint="default"/>
          <w:lang w:val="en-US" w:eastAsia="zh-CN"/>
        </w:rPr>
        <w:t>1、脚手架与边坡按水平方向</w:t>
      </w:r>
      <w:r>
        <w:rPr>
          <w:rFonts w:hint="eastAsia"/>
          <w:lang w:val="en-US" w:eastAsia="zh-CN"/>
        </w:rPr>
        <w:t>4</w:t>
      </w:r>
      <w:r>
        <w:rPr>
          <w:rFonts w:hint="default"/>
          <w:lang w:val="en-US" w:eastAsia="zh-CN"/>
        </w:rPr>
        <w:t>m，设一拉结点</w:t>
      </w:r>
      <w:r>
        <w:rPr>
          <w:rFonts w:hint="eastAsia"/>
          <w:lang w:val="en-US" w:eastAsia="zh-CN"/>
        </w:rPr>
        <w:t>与锚杆相连</w:t>
      </w:r>
      <w:r>
        <w:rPr>
          <w:rFonts w:hint="default"/>
          <w:lang w:val="en-US" w:eastAsia="zh-CN"/>
        </w:rPr>
        <w:t>。</w:t>
      </w:r>
    </w:p>
    <w:p w14:paraId="683BB2C2">
      <w:pPr>
        <w:jc w:val="center"/>
      </w:pPr>
      <w:r>
        <w:drawing>
          <wp:inline distT="0" distB="0" distL="114300" distR="114300">
            <wp:extent cx="5767070" cy="3183255"/>
            <wp:effectExtent l="0" t="0" r="8890" b="190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56"/>
                    <a:stretch>
                      <a:fillRect/>
                    </a:stretch>
                  </pic:blipFill>
                  <pic:spPr>
                    <a:xfrm>
                      <a:off x="0" y="0"/>
                      <a:ext cx="5767070" cy="3183255"/>
                    </a:xfrm>
                    <a:prstGeom prst="rect">
                      <a:avLst/>
                    </a:prstGeom>
                    <a:noFill/>
                    <a:ln>
                      <a:noFill/>
                    </a:ln>
                  </pic:spPr>
                </pic:pic>
              </a:graphicData>
            </a:graphic>
          </wp:inline>
        </w:drawing>
      </w:r>
    </w:p>
    <w:p w14:paraId="01937590">
      <w:pPr>
        <w:pStyle w:val="16"/>
        <w:bidi w:val="0"/>
        <w:rPr>
          <w:rFonts w:hint="eastAsia"/>
          <w:lang w:val="en-US" w:eastAsia="zh-CN"/>
        </w:rPr>
      </w:pPr>
      <w:r>
        <w:rPr>
          <w:rFonts w:hint="eastAsia"/>
          <w:lang w:val="en-US" w:eastAsia="zh-CN"/>
        </w:rPr>
        <w:t xml:space="preserve">  图4-04 支架示意</w:t>
      </w:r>
      <w:r>
        <w:rPr>
          <w:rFonts w:hint="default"/>
        </w:rPr>
        <w:t>图</w:t>
      </w:r>
    </w:p>
    <w:p w14:paraId="5431EBAE">
      <w:pPr>
        <w:jc w:val="center"/>
        <w:rPr>
          <w:rFonts w:hint="default"/>
          <w:lang w:val="en-US" w:eastAsia="zh-CN"/>
        </w:rPr>
      </w:pPr>
    </w:p>
    <w:p w14:paraId="7C141A2D">
      <w:pPr>
        <w:pStyle w:val="3"/>
        <w:bidi w:val="0"/>
        <w:rPr>
          <w:rFonts w:hint="eastAsia"/>
          <w:lang w:val="en-US" w:eastAsia="zh-CN"/>
        </w:rPr>
      </w:pPr>
      <w:bookmarkStart w:id="108" w:name="_Toc27811"/>
      <w:r>
        <w:rPr>
          <w:rFonts w:hint="eastAsia"/>
          <w:lang w:val="en-US" w:eastAsia="zh-CN"/>
        </w:rPr>
        <w:t>4.4桩板挡墙</w:t>
      </w:r>
      <w:bookmarkEnd w:id="108"/>
    </w:p>
    <w:p w14:paraId="5B6707B6">
      <w:pPr>
        <w:ind w:firstLine="424" w:firstLineChars="201"/>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object>
          <v:shape id="_x0000_i1026" o:spt="75" type="#_x0000_t75" style="height:299.4pt;width:130.5pt;" o:ole="t" filled="f" o:preferrelative="t" stroked="f" coordsize="21600,21600">
            <v:path/>
            <v:fill on="f" focussize="0,0"/>
            <v:stroke on="f"/>
            <v:imagedata r:id="rId58" o:title=""/>
            <o:lock v:ext="edit" aspectratio="f"/>
            <w10:wrap type="none"/>
            <w10:anchorlock/>
          </v:shape>
          <o:OLEObject Type="Embed" ProgID="Visio.Drawing.11" ShapeID="_x0000_i1026" DrawAspect="Content" ObjectID="_1468075726" r:id="rId57">
            <o:LockedField>false</o:LockedField>
          </o:OLEObject>
        </w:object>
      </w:r>
    </w:p>
    <w:p w14:paraId="63CDB672">
      <w:pPr>
        <w:pStyle w:val="16"/>
        <w:bidi w:val="0"/>
        <w:rPr>
          <w:rFonts w:hint="eastAsia"/>
          <w:lang w:val="en-US" w:eastAsia="zh-CN"/>
        </w:rPr>
      </w:pPr>
      <w:r>
        <w:rPr>
          <w:rFonts w:hint="eastAsia"/>
          <w:lang w:val="en-US" w:eastAsia="zh-CN"/>
        </w:rPr>
        <w:t xml:space="preserve">  图4-05 </w:t>
      </w:r>
      <w:r>
        <w:rPr>
          <w:rFonts w:hint="default"/>
          <w:lang w:eastAsia="zh-CN"/>
        </w:rPr>
        <w:t>桩板挡墙</w:t>
      </w:r>
      <w:r>
        <w:rPr>
          <w:rFonts w:hint="default"/>
        </w:rPr>
        <w:t>施工工艺流程图</w:t>
      </w:r>
    </w:p>
    <w:p w14:paraId="17917353">
      <w:pPr>
        <w:pStyle w:val="4"/>
        <w:bidi w:val="0"/>
        <w:rPr>
          <w:rFonts w:hint="eastAsia"/>
          <w:lang w:val="en-US" w:eastAsia="zh-CN"/>
        </w:rPr>
      </w:pPr>
      <w:bookmarkStart w:id="109" w:name="_Toc15919"/>
      <w:r>
        <w:rPr>
          <w:rFonts w:hint="eastAsia"/>
          <w:lang w:val="en-US" w:eastAsia="zh-CN"/>
        </w:rPr>
        <w:t>4.4.1材料</w:t>
      </w:r>
      <w:bookmarkEnd w:id="109"/>
    </w:p>
    <w:p w14:paraId="685F863E">
      <w:pPr>
        <w:bidi w:val="0"/>
        <w:rPr>
          <w:rFonts w:hint="eastAsia"/>
          <w:lang w:val="en-US" w:eastAsia="zh-CN"/>
        </w:rPr>
      </w:pPr>
      <w:r>
        <w:rPr>
          <w:rFonts w:hint="eastAsia"/>
          <w:lang w:val="en-US" w:eastAsia="zh-CN"/>
        </w:rPr>
        <w:t>桩板挡墙采用C30钢筋砼现浇，桩间采用现浇挡土板支护，挡土板厚度为30cm，挡板底嵌入地面以下深度不小于0.5m。</w:t>
      </w:r>
    </w:p>
    <w:p w14:paraId="169DCBD7">
      <w:pPr>
        <w:pStyle w:val="4"/>
        <w:bidi w:val="0"/>
        <w:rPr>
          <w:rFonts w:hint="eastAsia"/>
          <w:lang w:val="en-US" w:eastAsia="zh-CN"/>
        </w:rPr>
      </w:pPr>
      <w:bookmarkStart w:id="110" w:name="_Toc9590"/>
      <w:r>
        <w:rPr>
          <w:rFonts w:hint="eastAsia"/>
          <w:lang w:val="en-US" w:eastAsia="zh-CN"/>
        </w:rPr>
        <w:t>4.4.2构造要求</w:t>
      </w:r>
      <w:bookmarkEnd w:id="110"/>
    </w:p>
    <w:p w14:paraId="259CEEC7">
      <w:pPr>
        <w:bidi w:val="0"/>
        <w:rPr>
          <w:rFonts w:hint="eastAsia"/>
          <w:lang w:val="en-US" w:eastAsia="zh-CN"/>
        </w:rPr>
      </w:pPr>
      <w:r>
        <w:rPr>
          <w:rFonts w:hint="eastAsia"/>
          <w:lang w:val="en-US" w:eastAsia="zh-CN"/>
        </w:rPr>
        <w:t>桩身主筋混凝土保护层厚度70mm，面板混凝土保护层厚度40mm。</w:t>
      </w:r>
    </w:p>
    <w:p w14:paraId="36C70836">
      <w:pPr>
        <w:pStyle w:val="4"/>
        <w:bidi w:val="0"/>
        <w:rPr>
          <w:rFonts w:hint="eastAsia"/>
          <w:lang w:val="en-US" w:eastAsia="zh-CN"/>
        </w:rPr>
      </w:pPr>
      <w:bookmarkStart w:id="111" w:name="_Toc4365"/>
      <w:r>
        <w:rPr>
          <w:rFonts w:hint="eastAsia"/>
          <w:lang w:val="en-US" w:eastAsia="zh-CN"/>
        </w:rPr>
        <w:t>4.4.3施工要点</w:t>
      </w:r>
      <w:bookmarkEnd w:id="111"/>
    </w:p>
    <w:p w14:paraId="0B547FFF">
      <w:pPr>
        <w:bidi w:val="0"/>
        <w:rPr>
          <w:rFonts w:hint="eastAsia"/>
          <w:lang w:val="en-US" w:eastAsia="zh-CN"/>
        </w:rPr>
      </w:pPr>
      <w:r>
        <w:rPr>
          <w:rFonts w:hint="eastAsia"/>
          <w:lang w:val="en-US" w:eastAsia="zh-CN"/>
        </w:rPr>
        <w:t>（1）本次</w:t>
      </w:r>
      <w:r>
        <w:rPr>
          <w:rFonts w:hint="default"/>
          <w:lang w:val="en-US" w:eastAsia="zh-CN"/>
        </w:rPr>
        <w:t>桩板挡墙桩基采用人工挖孔桩进行施工，具体施工方法详见《</w:t>
      </w:r>
      <w:r>
        <w:rPr>
          <w:rFonts w:hint="eastAsia"/>
          <w:lang w:val="en-US" w:eastAsia="zh-CN"/>
        </w:rPr>
        <w:t>大云立交</w:t>
      </w:r>
      <w:r>
        <w:rPr>
          <w:rFonts w:hint="default"/>
          <w:lang w:val="en-US" w:eastAsia="zh-CN"/>
        </w:rPr>
        <w:t>人工挖孔桩专项施工方案》</w:t>
      </w:r>
      <w:r>
        <w:rPr>
          <w:rFonts w:hint="eastAsia"/>
          <w:lang w:val="en-US" w:eastAsia="zh-CN"/>
        </w:rPr>
        <w:t>，挖孔前应复核测量基线、水准点及桩位。开挖过程中应不断检查孔的中心及直径，做好施工记录。本次设计采用动态设计，开挖时应注意观察土质及岩性变化，对照复核地质报告，出入较大时要与勘察、设计单位联系，当遇到不利土层，应会同有关单位采取处理措施。</w:t>
      </w:r>
    </w:p>
    <w:p w14:paraId="2A073257">
      <w:pPr>
        <w:bidi w:val="0"/>
        <w:rPr>
          <w:rFonts w:hint="eastAsia"/>
          <w:lang w:val="en-US" w:eastAsia="zh-CN"/>
        </w:rPr>
      </w:pPr>
      <w:r>
        <w:rPr>
          <w:rFonts w:hint="eastAsia"/>
          <w:lang w:val="en-US" w:eastAsia="zh-CN"/>
        </w:rPr>
        <w:t>（2）桩孔内虚土沉渣清除干净，不允许对超挖部分垫土、垫砂，如有扰动或超挖应在清理干净后用C15级混凝土垫平。</w:t>
      </w:r>
    </w:p>
    <w:p w14:paraId="6CF29928">
      <w:pPr>
        <w:bidi w:val="0"/>
        <w:rPr>
          <w:rFonts w:hint="eastAsia"/>
          <w:lang w:val="en-US" w:eastAsia="zh-CN"/>
        </w:rPr>
      </w:pPr>
      <w:r>
        <w:rPr>
          <w:rFonts w:hint="eastAsia"/>
          <w:lang w:val="en-US" w:eastAsia="zh-CN"/>
        </w:rPr>
        <w:t>（3）桩孔穿越土层时应设置护壁，第一节挖深约1.2m，浇钢筋混凝土护垫，其厚度增加100mm，高度宜高出地面150-200mm，以防杂物落入孔内。护壁应进入强风化岩层，深度不小于1m，若岩体比较破碎，应增加护壁深度。</w:t>
      </w:r>
    </w:p>
    <w:p w14:paraId="36BAF371">
      <w:pPr>
        <w:bidi w:val="0"/>
        <w:rPr>
          <w:rFonts w:hint="eastAsia"/>
          <w:lang w:val="en-US" w:eastAsia="zh-CN"/>
        </w:rPr>
      </w:pPr>
      <w:r>
        <w:rPr>
          <w:rFonts w:hint="eastAsia"/>
          <w:lang w:val="en-US" w:eastAsia="zh-CN"/>
        </w:rPr>
        <w:t>（4）直径20mm及以上的钢筋应采用剥肋滚轧直螺纹连接，接头等级应达到Ⅰ级，并应按规范要求错开接头。钢筋必需具备出厂合格证明，使用前，应对钢筋进行随机抽样，做力学性能试验，满足规范要求后方可使用。钢筋笼外侧需设混凝土垫块或采用其它有效措施，确保钢筋保护层厚度。</w:t>
      </w:r>
    </w:p>
    <w:p w14:paraId="60620C25">
      <w:pPr>
        <w:bidi w:val="0"/>
        <w:rPr>
          <w:rFonts w:hint="default"/>
          <w:lang w:val="en-US" w:eastAsia="zh-CN"/>
        </w:rPr>
      </w:pPr>
      <w:r>
        <w:rPr>
          <w:rFonts w:hint="eastAsia"/>
          <w:lang w:val="en-US" w:eastAsia="zh-CN"/>
        </w:rPr>
        <w:t>（5）本次设计桩板挡墙桩孔应跳槽开挖，间距为1根桩，当桩身强度达到90%以上时方可开挖相邻桩，当桩身强度达到100%方可施工挡板。</w:t>
      </w:r>
      <w:r>
        <w:rPr>
          <w:rFonts w:hint="default"/>
          <w:lang w:val="en-US" w:eastAsia="zh-CN"/>
        </w:rPr>
        <w:t>植筋深度不小于35cm，抗拔力不小于40KN。植筋时，需搭设施工平台，平台采用扣件式脚手架进行搭设，立杆纵间距均按1.2m进行布设，脚手架平台上方铺设竹胶板，竹胶板与横杆之间用铁丝进行绑扎，保证人员行走安全。</w:t>
      </w:r>
    </w:p>
    <w:p w14:paraId="3BF8CDAF">
      <w:pPr>
        <w:bidi w:val="0"/>
        <w:rPr>
          <w:rFonts w:hint="eastAsia"/>
          <w:lang w:val="en-US" w:eastAsia="zh-CN"/>
        </w:rPr>
      </w:pPr>
      <w:r>
        <w:rPr>
          <w:rFonts w:hint="eastAsia"/>
          <w:lang w:val="en-US" w:eastAsia="zh-CN"/>
        </w:rPr>
        <w:t>（6）</w:t>
      </w:r>
      <w:r>
        <w:rPr>
          <w:rFonts w:hint="default"/>
          <w:lang w:val="en-US" w:eastAsia="zh-CN"/>
        </w:rPr>
        <w:t>挡板浇筑时应分层浇筑，每层浇筑高度根据施工现场需求确定。由于桩板间距仅为30cm，天泵导管下放困难，当层间浇筑过高时，可在模板上设置下料口，下料口位置以确保混凝土自由倾落高度不大于2m为宜。当混凝土浇筑至下料口位置后，采用木板封闭下料口后继续进行浇筑，直至桩板浇筑完成。</w:t>
      </w:r>
    </w:p>
    <w:p w14:paraId="1CAF5673">
      <w:pPr>
        <w:pStyle w:val="4"/>
        <w:bidi w:val="0"/>
        <w:rPr>
          <w:rFonts w:hint="eastAsia"/>
          <w:lang w:val="en-US" w:eastAsia="zh-CN"/>
        </w:rPr>
      </w:pPr>
      <w:bookmarkStart w:id="112" w:name="_Toc2672"/>
      <w:r>
        <w:rPr>
          <w:rFonts w:hint="eastAsia"/>
          <w:lang w:val="en-US" w:eastAsia="zh-CN"/>
        </w:rPr>
        <w:t>4.4.4施工安全措施</w:t>
      </w:r>
      <w:bookmarkEnd w:id="112"/>
    </w:p>
    <w:p w14:paraId="528CD7DF">
      <w:pPr>
        <w:bidi w:val="0"/>
        <w:rPr>
          <w:rFonts w:hint="eastAsia"/>
          <w:lang w:val="en-US" w:eastAsia="zh-CN"/>
        </w:rPr>
      </w:pPr>
      <w:r>
        <w:rPr>
          <w:rFonts w:hint="eastAsia"/>
          <w:lang w:val="en-US" w:eastAsia="zh-CN"/>
        </w:rPr>
        <w:t>（1）孔内必须设应急软爬梯，供人员上下井使用的电葫芦、吊笼等应安全可靠并配有自动卡紧保险装置，不得使用麻绳或尼龙绳吊挂或脚踏井壁凸缘上下，电葫芦宜用按钮式开关，使用前必须检验其安全起吊能力，井口支架必须牢固稳定。</w:t>
      </w:r>
    </w:p>
    <w:p w14:paraId="18B74085">
      <w:pPr>
        <w:bidi w:val="0"/>
        <w:rPr>
          <w:rFonts w:hint="eastAsia"/>
          <w:lang w:val="en-US" w:eastAsia="zh-CN"/>
        </w:rPr>
      </w:pPr>
      <w:r>
        <w:rPr>
          <w:rFonts w:hint="eastAsia"/>
          <w:lang w:val="en-US" w:eastAsia="zh-CN"/>
        </w:rPr>
        <w:t>（2）井口出土如用绞盘时，必须用直径不小于16mm的坚韧麻绳或尼龙绳结扣牢固，有安全的制动和吊钩装置，提升时不得碰撞已挖完的孔壁，并随时检查提升设备的可靠性。</w:t>
      </w:r>
    </w:p>
    <w:p w14:paraId="082C0D7F">
      <w:pPr>
        <w:bidi w:val="0"/>
        <w:rPr>
          <w:rFonts w:hint="eastAsia"/>
          <w:lang w:val="en-US" w:eastAsia="zh-CN"/>
        </w:rPr>
      </w:pPr>
      <w:r>
        <w:rPr>
          <w:rFonts w:hint="eastAsia"/>
          <w:lang w:val="en-US" w:eastAsia="zh-CN"/>
        </w:rPr>
        <w:t>（3）挖孔时应经常检测井内有无有毒气体缺氧现象，超过10m的深孔要采取必要的通风措施，风量不宜小于25L/s。</w:t>
      </w:r>
    </w:p>
    <w:p w14:paraId="65A27A72">
      <w:pPr>
        <w:bidi w:val="0"/>
        <w:rPr>
          <w:rFonts w:hint="eastAsia"/>
          <w:lang w:val="en-US" w:eastAsia="zh-CN"/>
        </w:rPr>
      </w:pPr>
      <w:r>
        <w:rPr>
          <w:rFonts w:hint="eastAsia"/>
          <w:lang w:val="en-US" w:eastAsia="zh-CN"/>
        </w:rPr>
        <w:t xml:space="preserve"> （4）井口应设置围栏，井下设半边井的安全钢筋网，下井人员必须戴安全帽并系好安全带，挖孔暂停施工时，井口应用盖板盖好。</w:t>
      </w:r>
    </w:p>
    <w:p w14:paraId="425644DD">
      <w:pPr>
        <w:bidi w:val="0"/>
        <w:rPr>
          <w:rFonts w:hint="eastAsia"/>
          <w:lang w:val="en-US" w:eastAsia="zh-CN"/>
        </w:rPr>
      </w:pPr>
      <w:r>
        <w:rPr>
          <w:rFonts w:hint="eastAsia"/>
          <w:lang w:val="en-US" w:eastAsia="zh-CN"/>
        </w:rPr>
        <w:t>（5）挖出的土方应及时运走，机动车不得在桩孔附近通行。</w:t>
      </w:r>
    </w:p>
    <w:p w14:paraId="6D728382">
      <w:pPr>
        <w:bidi w:val="0"/>
        <w:rPr>
          <w:rFonts w:hint="eastAsia"/>
          <w:lang w:val="en-US" w:eastAsia="zh-CN"/>
        </w:rPr>
      </w:pPr>
      <w:r>
        <w:rPr>
          <w:rFonts w:hint="eastAsia"/>
          <w:lang w:val="en-US" w:eastAsia="zh-CN"/>
        </w:rPr>
        <w:t>（6）井下施工照明必须采用安全行灯，电压不得高于36V，供电给井下用电设备的线路必须装漏电保护装置。</w:t>
      </w:r>
    </w:p>
    <w:p w14:paraId="65322E63">
      <w:pPr>
        <w:bidi w:val="0"/>
        <w:rPr>
          <w:rFonts w:hint="eastAsia"/>
          <w:lang w:val="en-US" w:eastAsia="zh-CN"/>
        </w:rPr>
      </w:pPr>
      <w:r>
        <w:rPr>
          <w:rFonts w:hint="eastAsia"/>
          <w:lang w:val="en-US" w:eastAsia="zh-CN"/>
        </w:rPr>
        <w:t>（7）井下通讯联络要畅通，施工时保证井口有人，井下工作人员必须经常注意观察，检查井下是否有塌方，涌水和流砂现象以及有毒气体，缺氧情况，发现异常情况应停止作业，及时处理。</w:t>
      </w:r>
    </w:p>
    <w:p w14:paraId="17583D31">
      <w:pPr>
        <w:bidi w:val="0"/>
        <w:rPr>
          <w:rFonts w:hint="eastAsia"/>
          <w:lang w:val="en-US" w:eastAsia="zh-CN"/>
        </w:rPr>
      </w:pPr>
      <w:r>
        <w:rPr>
          <w:rFonts w:hint="eastAsia"/>
          <w:lang w:val="en-US" w:eastAsia="zh-CN"/>
        </w:rPr>
        <w:t>（8）根据地质条件考虑安全作业区，一般在相邻5m范围内有桩孔正在浇灌混凝土或有桩孔蓄了深水时，不得下井作业，待其相邻桩混凝土强度达5MPa时，再挖该桩孔。</w:t>
      </w:r>
    </w:p>
    <w:p w14:paraId="25B30DCA">
      <w:pPr>
        <w:pStyle w:val="4"/>
        <w:bidi w:val="0"/>
        <w:rPr>
          <w:rFonts w:hint="eastAsia"/>
          <w:lang w:val="en-US" w:eastAsia="zh-CN"/>
        </w:rPr>
      </w:pPr>
      <w:bookmarkStart w:id="113" w:name="_Toc13205"/>
      <w:r>
        <w:rPr>
          <w:rFonts w:hint="eastAsia"/>
          <w:lang w:val="en-US" w:eastAsia="zh-CN"/>
        </w:rPr>
        <w:t>4.4.5桩板挡墙注意事项及要求</w:t>
      </w:r>
      <w:bookmarkEnd w:id="113"/>
    </w:p>
    <w:p w14:paraId="7A7F28F7">
      <w:pPr>
        <w:bidi w:val="0"/>
        <w:rPr>
          <w:rFonts w:hint="eastAsia"/>
          <w:lang w:val="en-US" w:eastAsia="zh-CN"/>
        </w:rPr>
      </w:pPr>
      <w:r>
        <w:rPr>
          <w:rFonts w:hint="eastAsia"/>
          <w:lang w:val="en-US" w:eastAsia="zh-CN"/>
        </w:rPr>
        <w:t>（1）桩孔应跳两孔开挖，桩身强度达90%以上方可开挖相邻桩，桩身强度达95%以上方可开挖桩前岩体，桩身强度达100%方可施工挡板。施工时应对桩身加强监测，桩顶最大水平位移不得超过100mm，一旦发生桩顶位移偏大或其他异常情况，应立即停工，并通知各参建单位共同研究解决办法。</w:t>
      </w:r>
    </w:p>
    <w:p w14:paraId="3F7A1AC8">
      <w:pPr>
        <w:bidi w:val="0"/>
        <w:rPr>
          <w:rFonts w:hint="eastAsia"/>
          <w:lang w:val="en-US" w:eastAsia="zh-CN"/>
        </w:rPr>
      </w:pPr>
      <w:r>
        <w:rPr>
          <w:rFonts w:hint="eastAsia"/>
          <w:lang w:val="en-US" w:eastAsia="zh-CN"/>
        </w:rPr>
        <w:t>（2）弃土应及时运走，严禁在坡顶加载；不宜在雨季施工，应遵循先整治后开挖的施工顺序，疏通坡顶排水工程，防止地面水渗入土体，必须遵循至上而下的开挖顺序。</w:t>
      </w:r>
    </w:p>
    <w:p w14:paraId="293DAC48">
      <w:pPr>
        <w:bidi w:val="0"/>
        <w:rPr>
          <w:rFonts w:hint="eastAsia"/>
          <w:lang w:val="zh-CN" w:eastAsia="zh-CN"/>
        </w:rPr>
      </w:pPr>
      <w:r>
        <w:rPr>
          <w:rFonts w:hint="eastAsia"/>
          <w:lang w:val="en-US" w:eastAsia="zh-CN"/>
        </w:rPr>
        <w:t>（3）根据边坡的复杂程度、地形条件、地质环境条件、结构设计需要、工程的施工程序与支护方法、工程的重要性及经费的承受能力等综合确定。本次设计的边坡监测项目根据各个工点的具体需要选定，施工期间根据边坡情况制定施工期间监测方案。项目竣工后，由业主委托具有资质的专业监测机构对边坡进行监测，以检验边坡岩土工程治理施工及治理质量效果，确保工程经济合理安全可靠。</w:t>
      </w:r>
    </w:p>
    <w:p w14:paraId="12B8DAB0">
      <w:pPr>
        <w:pStyle w:val="3"/>
        <w:bidi w:val="0"/>
        <w:rPr>
          <w:rFonts w:hint="eastAsia"/>
          <w:lang w:val="en-US" w:eastAsia="zh-CN"/>
        </w:rPr>
      </w:pPr>
      <w:bookmarkStart w:id="114" w:name="_Toc22196"/>
      <w:r>
        <w:rPr>
          <w:rFonts w:hint="eastAsia"/>
          <w:lang w:val="en-US" w:eastAsia="zh-CN"/>
        </w:rPr>
        <w:t>4.5网格护坡</w:t>
      </w:r>
      <w:bookmarkEnd w:id="114"/>
    </w:p>
    <w:p w14:paraId="59F21AA1">
      <w:pPr>
        <w:bidi w:val="0"/>
        <w:rPr>
          <w:rFonts w:hint="eastAsia" w:ascii="Times New Roman" w:hAnsi="Times New Roman" w:eastAsia="宋体" w:cs="Times New Roman"/>
          <w:b/>
          <w:bCs/>
          <w:color w:val="auto"/>
          <w:kern w:val="2"/>
          <w:sz w:val="21"/>
          <w:szCs w:val="21"/>
          <w:highlight w:val="none"/>
          <w:lang w:val="en-US" w:eastAsia="zh-CN"/>
        </w:rPr>
      </w:pPr>
      <w:r>
        <w:rPr>
          <w:rFonts w:hint="eastAsia"/>
          <w:lang w:val="en-US" w:eastAsia="zh-CN"/>
        </w:rPr>
        <w:t>高于4m的挖方段采用菱形网格护坡，坡率陡于1:1.5的岩质边坡设置锚杆，等于缓于1:1.5的不设置锚杆；高于4m的填方段采用菱形网格护坡；低于4m的挖填方段均采用植草护坡。</w:t>
      </w:r>
    </w:p>
    <w:p w14:paraId="4B0444E9">
      <w:pPr>
        <w:snapToGrid w:val="0"/>
        <w:spacing w:line="420" w:lineRule="auto"/>
        <w:ind w:firstLine="548" w:firstLineChars="196"/>
        <w:jc w:val="center"/>
        <w:rPr>
          <w:rFonts w:hint="eastAsia" w:ascii="方正仿宋_GB2312" w:hAnsi="方正仿宋_GB2312" w:eastAsia="方正仿宋_GB2312" w:cs="方正仿宋_GB2312"/>
          <w:b w:val="0"/>
          <w:bCs w:val="0"/>
          <w:color w:val="auto"/>
          <w:kern w:val="2"/>
          <w:sz w:val="28"/>
          <w:szCs w:val="28"/>
          <w:lang w:val="en-US" w:eastAsia="zh-CN"/>
        </w:rPr>
      </w:pPr>
      <w:r>
        <w:rPr>
          <w:rFonts w:hint="eastAsia" w:ascii="方正仿宋_GB2312" w:hAnsi="方正仿宋_GB2312" w:eastAsia="方正仿宋_GB2312" w:cs="方正仿宋_GB2312"/>
          <w:b w:val="0"/>
          <w:bCs w:val="0"/>
          <w:color w:val="auto"/>
          <w:kern w:val="2"/>
          <w:sz w:val="28"/>
          <w:szCs w:val="28"/>
          <w:lang w:val="en-US" w:eastAsia="zh-CN"/>
        </w:rPr>
        <w:drawing>
          <wp:inline distT="0" distB="0" distL="114300" distR="114300">
            <wp:extent cx="2537460" cy="5071745"/>
            <wp:effectExtent l="0" t="0" r="7620" b="3175"/>
            <wp:docPr id="8" name="图片 8" descr="32cdbc4ace89be3271ee1bed68ad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2cdbc4ace89be3271ee1bed68ad49b"/>
                    <pic:cNvPicPr>
                      <a:picLocks noChangeAspect="1"/>
                    </pic:cNvPicPr>
                  </pic:nvPicPr>
                  <pic:blipFill>
                    <a:blip r:embed="rId59"/>
                    <a:stretch>
                      <a:fillRect/>
                    </a:stretch>
                  </pic:blipFill>
                  <pic:spPr>
                    <a:xfrm>
                      <a:off x="0" y="0"/>
                      <a:ext cx="2537460" cy="5071745"/>
                    </a:xfrm>
                    <a:prstGeom prst="rect">
                      <a:avLst/>
                    </a:prstGeom>
                  </pic:spPr>
                </pic:pic>
              </a:graphicData>
            </a:graphic>
          </wp:inline>
        </w:drawing>
      </w:r>
    </w:p>
    <w:p w14:paraId="46892699">
      <w:pPr>
        <w:pStyle w:val="16"/>
        <w:bidi w:val="0"/>
        <w:rPr>
          <w:rFonts w:hint="eastAsia"/>
          <w:lang w:val="en-US" w:eastAsia="zh-CN"/>
        </w:rPr>
      </w:pPr>
      <w:r>
        <w:rPr>
          <w:rFonts w:hint="eastAsia"/>
          <w:lang w:val="en-US" w:eastAsia="zh-CN"/>
        </w:rPr>
        <w:t xml:space="preserve"> 图4-06网格护坡工艺流程图</w:t>
      </w:r>
    </w:p>
    <w:p w14:paraId="688FCA6C">
      <w:pPr>
        <w:pStyle w:val="4"/>
        <w:bidi w:val="0"/>
        <w:rPr>
          <w:rFonts w:hint="eastAsia"/>
          <w:lang w:val="en-US" w:eastAsia="zh-CN"/>
        </w:rPr>
      </w:pPr>
      <w:bookmarkStart w:id="115" w:name="_Toc952"/>
      <w:r>
        <w:rPr>
          <w:rFonts w:hint="eastAsia"/>
          <w:lang w:val="en-US" w:eastAsia="zh-CN"/>
        </w:rPr>
        <w:t>4.5.1菱形网格护坡</w:t>
      </w:r>
      <w:bookmarkEnd w:id="115"/>
    </w:p>
    <w:p w14:paraId="196D3451">
      <w:pPr>
        <w:bidi w:val="0"/>
        <w:rPr>
          <w:rFonts w:hint="eastAsia"/>
          <w:lang w:val="zh-CN" w:eastAsia="zh-CN"/>
        </w:rPr>
      </w:pPr>
      <w:r>
        <w:rPr>
          <w:rFonts w:hint="eastAsia"/>
          <w:lang w:val="zh-CN" w:eastAsia="zh-CN"/>
        </w:rPr>
        <w:t>护坡施工前，清理施工场地，修整边坡，使浇筑地带的标高和边坡坡度与图纸要求相一致。按图纸所示的地点进行施工放样，浅挖骨架基坑，并进行人工夯实。骨架施工要求整齐、顺直、无凹凸不平现象。每次施工结束时应将浇筑材料的残留物清除干净，同时不得损坏已成的网格，如有松动或脱落之处必须及时修整。墙体间隔</w:t>
      </w:r>
      <w:r>
        <w:rPr>
          <w:rFonts w:hint="eastAsia"/>
          <w:lang w:val="en-US" w:eastAsia="zh-CN"/>
        </w:rPr>
        <w:t>10</w:t>
      </w:r>
      <w:r>
        <w:rPr>
          <w:rFonts w:hint="eastAsia"/>
          <w:lang w:val="zh-CN" w:eastAsia="zh-CN"/>
        </w:rPr>
        <w:t>米设一道伸缩缝，缝宽2cm，用沥青麻絮填塞。网格护坡段及平台采用</w:t>
      </w:r>
      <w:r>
        <w:rPr>
          <w:rFonts w:hint="eastAsia"/>
          <w:lang w:val="en-US" w:eastAsia="zh-CN"/>
        </w:rPr>
        <w:t>C25混凝，平台用C25混凝土封水厚度为10cm。</w:t>
      </w:r>
      <w:r>
        <w:rPr>
          <w:rFonts w:hint="eastAsia"/>
          <w:lang w:val="zh-CN" w:eastAsia="zh-CN"/>
        </w:rPr>
        <w:t>护面墙竖肋与骨架相接处，必须相互浇筑为整体，并设耳墙以增加墙体稳定性。每级坡面的端头窗孔尺寸根据实际坡面做适当调整。框格内右绿化景观统一考虑。</w:t>
      </w:r>
    </w:p>
    <w:p w14:paraId="3EE9CBAF">
      <w:pPr>
        <w:pStyle w:val="4"/>
        <w:bidi w:val="0"/>
        <w:rPr>
          <w:rFonts w:hint="eastAsia"/>
          <w:lang w:val="zh-CN" w:eastAsia="zh-CN"/>
        </w:rPr>
      </w:pPr>
      <w:bookmarkStart w:id="116" w:name="_Toc12085"/>
      <w:r>
        <w:rPr>
          <w:rFonts w:hint="eastAsia"/>
          <w:lang w:val="en-US" w:eastAsia="zh-CN"/>
        </w:rPr>
        <w:t>4.5.2格构锚杆护坡</w:t>
      </w:r>
      <w:bookmarkEnd w:id="116"/>
    </w:p>
    <w:p w14:paraId="44AB0527">
      <w:pPr>
        <w:bidi w:val="0"/>
        <w:rPr>
          <w:rFonts w:hint="eastAsia"/>
          <w:lang w:val="zh-CN" w:eastAsia="zh-CN"/>
        </w:rPr>
      </w:pPr>
      <w:r>
        <w:rPr>
          <w:rFonts w:hint="eastAsia"/>
          <w:lang w:val="en-US" w:eastAsia="zh-CN"/>
        </w:rPr>
        <w:t>格构锚杆护坡</w:t>
      </w:r>
      <w:r>
        <w:rPr>
          <w:rFonts w:hint="eastAsia"/>
          <w:lang w:val="zh-CN" w:eastAsia="zh-CN"/>
        </w:rPr>
        <w:t>的施工顺序为：坡面修理平整→锚杆施工→框架格梁施工。其施工要点如下：</w:t>
      </w:r>
    </w:p>
    <w:p w14:paraId="7AEA0AFD">
      <w:pPr>
        <w:bidi w:val="0"/>
        <w:rPr>
          <w:rFonts w:hint="eastAsia"/>
          <w:lang w:val="zh-CN" w:eastAsia="zh-CN"/>
        </w:rPr>
      </w:pPr>
      <w:r>
        <w:rPr>
          <w:rFonts w:hint="eastAsia"/>
          <w:lang w:val="zh-CN" w:eastAsia="zh-CN"/>
        </w:rPr>
        <w:t>（1）框架格子梁采用C</w:t>
      </w:r>
      <w:r>
        <w:rPr>
          <w:rFonts w:hint="eastAsia"/>
          <w:lang w:val="en-US" w:eastAsia="zh-CN"/>
        </w:rPr>
        <w:t>25</w:t>
      </w:r>
      <w:r>
        <w:rPr>
          <w:rFonts w:hint="eastAsia"/>
          <w:lang w:val="zh-CN" w:eastAsia="zh-CN"/>
        </w:rPr>
        <w:t>砼现浇，横梁每10m设置一道伸缩缝，缝宽2cm，以沥青麻絮填塞。</w:t>
      </w:r>
    </w:p>
    <w:p w14:paraId="3758653A">
      <w:pPr>
        <w:bidi w:val="0"/>
        <w:rPr>
          <w:rFonts w:hint="eastAsia"/>
          <w:lang w:val="zh-CN" w:eastAsia="zh-CN"/>
        </w:rPr>
      </w:pPr>
      <w:r>
        <w:rPr>
          <w:rFonts w:hint="eastAsia"/>
          <w:lang w:val="zh-CN" w:eastAsia="zh-CN"/>
        </w:rPr>
        <w:t>（2）框架以四根肋柱为一片，施工时一次浇筑完成，顶梁顶部的小三角同时浇注。</w:t>
      </w:r>
    </w:p>
    <w:p w14:paraId="1A088CEB">
      <w:pPr>
        <w:bidi w:val="0"/>
        <w:rPr>
          <w:rFonts w:hint="eastAsia"/>
          <w:lang w:val="zh-CN" w:eastAsia="zh-CN"/>
        </w:rPr>
      </w:pPr>
      <w:r>
        <w:rPr>
          <w:rFonts w:hint="eastAsia"/>
          <w:lang w:val="zh-CN" w:eastAsia="zh-CN"/>
        </w:rPr>
        <w:t>（3）混凝土保护层厚度不小于</w:t>
      </w:r>
      <w:r>
        <w:rPr>
          <w:rFonts w:hint="eastAsia"/>
          <w:lang w:val="en-US" w:eastAsia="zh-CN"/>
        </w:rPr>
        <w:t>35</w:t>
      </w:r>
      <w:r>
        <w:rPr>
          <w:rFonts w:hint="eastAsia"/>
          <w:lang w:val="zh-CN" w:eastAsia="zh-CN"/>
        </w:rPr>
        <w:t>mm，定位器采用φ6.5钢筋弯制，并与主筋焊接。</w:t>
      </w:r>
    </w:p>
    <w:p w14:paraId="24CB8D01">
      <w:pPr>
        <w:bidi w:val="0"/>
        <w:rPr>
          <w:rFonts w:hint="eastAsia"/>
          <w:lang w:val="zh-CN" w:eastAsia="zh-CN"/>
        </w:rPr>
      </w:pPr>
      <w:r>
        <w:rPr>
          <w:rFonts w:hint="eastAsia"/>
          <w:lang w:val="zh-CN" w:eastAsia="zh-CN"/>
        </w:rPr>
        <w:t>（4）框架竖梁延伸至坡顶及坡脚平台，横梁延伸至挖方区边界，延伸长度大于横梁间净距时，梁上增设横梁和锚杆。</w:t>
      </w:r>
    </w:p>
    <w:p w14:paraId="58D57239">
      <w:pPr>
        <w:pStyle w:val="4"/>
        <w:bidi w:val="0"/>
        <w:rPr>
          <w:rFonts w:hint="eastAsia"/>
          <w:lang w:val="en-US" w:eastAsia="zh-CN"/>
        </w:rPr>
      </w:pPr>
      <w:bookmarkStart w:id="117" w:name="_Toc29710"/>
      <w:r>
        <w:rPr>
          <w:rFonts w:hint="eastAsia"/>
          <w:lang w:val="en-US" w:eastAsia="zh-CN"/>
        </w:rPr>
        <w:t>4.5.3锚杆安装</w:t>
      </w:r>
      <w:bookmarkEnd w:id="117"/>
    </w:p>
    <w:p w14:paraId="27E5B6A3">
      <w:pPr>
        <w:pStyle w:val="5"/>
        <w:bidi w:val="0"/>
        <w:rPr>
          <w:rFonts w:hint="default"/>
          <w:lang w:val="en-US" w:eastAsia="zh-CN"/>
        </w:rPr>
      </w:pPr>
      <w:r>
        <w:rPr>
          <w:rFonts w:hint="eastAsia"/>
          <w:lang w:val="en-US" w:eastAsia="zh-CN"/>
        </w:rPr>
        <w:t>4.5.3.1</w:t>
      </w:r>
      <w:r>
        <w:rPr>
          <w:rFonts w:hint="default"/>
          <w:lang w:val="en-US" w:eastAsia="zh-CN"/>
        </w:rPr>
        <w:t>锚杆施工工艺流程</w:t>
      </w:r>
    </w:p>
    <w:p w14:paraId="59DF4B27">
      <w:pPr>
        <w:rPr>
          <w:rFonts w:hint="default"/>
          <w:lang w:val="en-US" w:eastAsia="zh-CN"/>
        </w:rPr>
      </w:pPr>
      <w:r>
        <w:drawing>
          <wp:inline distT="0" distB="0" distL="114300" distR="114300">
            <wp:extent cx="5273040" cy="1188720"/>
            <wp:effectExtent l="0" t="0" r="0" b="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60"/>
                    <a:stretch>
                      <a:fillRect/>
                    </a:stretch>
                  </pic:blipFill>
                  <pic:spPr>
                    <a:xfrm>
                      <a:off x="0" y="0"/>
                      <a:ext cx="5273040" cy="1188720"/>
                    </a:xfrm>
                    <a:prstGeom prst="rect">
                      <a:avLst/>
                    </a:prstGeom>
                    <a:noFill/>
                    <a:ln>
                      <a:noFill/>
                    </a:ln>
                  </pic:spPr>
                </pic:pic>
              </a:graphicData>
            </a:graphic>
          </wp:inline>
        </w:drawing>
      </w:r>
    </w:p>
    <w:p w14:paraId="0CAD15B6">
      <w:pPr>
        <w:pStyle w:val="5"/>
        <w:bidi w:val="0"/>
        <w:rPr>
          <w:rFonts w:hint="default"/>
          <w:lang w:val="en-US" w:eastAsia="zh-CN"/>
        </w:rPr>
      </w:pPr>
      <w:r>
        <w:rPr>
          <w:rFonts w:hint="eastAsia"/>
          <w:lang w:val="en-US" w:eastAsia="zh-CN"/>
        </w:rPr>
        <w:t>4.5.3.2</w:t>
      </w:r>
      <w:r>
        <w:rPr>
          <w:rFonts w:hint="default"/>
          <w:lang w:val="en-US" w:eastAsia="zh-CN"/>
        </w:rPr>
        <w:t>锚杆施工方法</w:t>
      </w:r>
    </w:p>
    <w:p w14:paraId="0A26E092">
      <w:pPr>
        <w:rPr>
          <w:rFonts w:hint="default"/>
          <w:lang w:val="en-US" w:eastAsia="zh-CN"/>
        </w:rPr>
      </w:pPr>
      <w:r>
        <w:rPr>
          <w:rFonts w:hint="default"/>
          <w:lang w:val="en-US" w:eastAsia="zh-CN"/>
        </w:rPr>
        <w:t>（1）钻孔临时施工平台施作</w:t>
      </w:r>
    </w:p>
    <w:p w14:paraId="1782842B">
      <w:pPr>
        <w:rPr>
          <w:rFonts w:hint="default"/>
          <w:lang w:val="en-US" w:eastAsia="zh-CN"/>
        </w:rPr>
      </w:pPr>
      <w:r>
        <w:rPr>
          <w:rFonts w:hint="default"/>
          <w:lang w:val="en-US" w:eastAsia="zh-CN"/>
        </w:rPr>
        <w:t>对工作面进行段落划分，选用合适渣料提前存放预留，钻孔施工前挖掘机就地取料堆砌施工平台并适当压实以供履带式钻孔设备进行钻孔作业。各段落钻孔临时施工平台的堆砌流水作业。</w:t>
      </w:r>
    </w:p>
    <w:p w14:paraId="503AC3C5">
      <w:pPr>
        <w:rPr>
          <w:rFonts w:hint="default"/>
          <w:lang w:val="en-US" w:eastAsia="zh-CN"/>
        </w:rPr>
      </w:pPr>
      <w:r>
        <w:rPr>
          <w:rFonts w:hint="default"/>
          <w:lang w:val="en-US" w:eastAsia="zh-CN"/>
        </w:rPr>
        <w:t>（2）坡面整修</w:t>
      </w:r>
    </w:p>
    <w:p w14:paraId="712CBE1D">
      <w:pPr>
        <w:rPr>
          <w:rFonts w:hint="default"/>
          <w:lang w:val="en-US" w:eastAsia="zh-CN"/>
        </w:rPr>
      </w:pPr>
      <w:r>
        <w:rPr>
          <w:rFonts w:hint="default"/>
          <w:lang w:val="en-US" w:eastAsia="zh-CN"/>
        </w:rPr>
        <w:t>临时施工平台堆砌完成后，对坡面进行整修，按设计坡度沿线路方向每10m挂一坡度线，坡度线与坡度线之间挂横线，线挂好后，组织人员按坡度线进行刷坡。对坡面局部不平整部位进行人工修整，从上往下清除坡面杂物和松动岩石，凿掉小块松动、悬浮岩石，达到施工面平整，以利于砼与坡面紧密连接。对大块岩石采用人工配合机械切割方法，化整为零，逐步消除。对局部凹部位采用混凝土或浆砌片石嵌补。</w:t>
      </w:r>
    </w:p>
    <w:p w14:paraId="340FA596">
      <w:pPr>
        <w:rPr>
          <w:rFonts w:hint="default"/>
          <w:lang w:val="en-US" w:eastAsia="zh-CN"/>
        </w:rPr>
      </w:pPr>
      <w:r>
        <w:rPr>
          <w:rFonts w:hint="default"/>
          <w:lang w:val="en-US" w:eastAsia="zh-CN"/>
        </w:rPr>
        <w:t>（3）测量放样</w:t>
      </w:r>
    </w:p>
    <w:p w14:paraId="0C3364C7">
      <w:pPr>
        <w:rPr>
          <w:rFonts w:hint="default"/>
          <w:lang w:val="en-US" w:eastAsia="zh-CN"/>
        </w:rPr>
      </w:pPr>
      <w:r>
        <w:rPr>
          <w:rFonts w:hint="default"/>
          <w:lang w:val="en-US" w:eastAsia="zh-CN"/>
        </w:rPr>
        <w:t>采用全站仪等按设计施工图对锚杆孔孔位进行放样，并进行标记。</w:t>
      </w:r>
    </w:p>
    <w:p w14:paraId="079BB50D">
      <w:pPr>
        <w:rPr>
          <w:rFonts w:hint="default"/>
          <w:lang w:val="en-US" w:eastAsia="zh-CN"/>
        </w:rPr>
      </w:pPr>
      <w:r>
        <w:rPr>
          <w:rFonts w:hint="default"/>
          <w:lang w:val="en-US" w:eastAsia="zh-CN"/>
        </w:rPr>
        <w:t>（4）锚杆钻孔</w:t>
      </w:r>
    </w:p>
    <w:p w14:paraId="1CBF3789">
      <w:pPr>
        <w:rPr>
          <w:rFonts w:hint="default"/>
          <w:lang w:val="en-US" w:eastAsia="zh-CN"/>
        </w:rPr>
      </w:pPr>
      <w:r>
        <w:rPr>
          <w:rFonts w:hint="default"/>
          <w:lang w:val="en-US" w:eastAsia="zh-CN"/>
        </w:rPr>
        <w:t>1）严格按设计文件及设计图纸的钻孔位置、孔向和孔深进行施工，保证孔位偏差小于1</w:t>
      </w:r>
      <w:r>
        <w:rPr>
          <w:rFonts w:hint="eastAsia"/>
          <w:lang w:val="en-US" w:eastAsia="zh-CN"/>
        </w:rPr>
        <w:t>5</w:t>
      </w:r>
      <w:r>
        <w:rPr>
          <w:rFonts w:hint="default"/>
          <w:lang w:val="en-US" w:eastAsia="zh-CN"/>
        </w:rPr>
        <w:t>0mm，孔深偏差为±50mm。</w:t>
      </w:r>
    </w:p>
    <w:p w14:paraId="61E1EDF6">
      <w:pPr>
        <w:rPr>
          <w:rFonts w:hint="default"/>
          <w:lang w:val="en-US" w:eastAsia="zh-CN"/>
        </w:rPr>
      </w:pPr>
      <w:r>
        <w:rPr>
          <w:rFonts w:hint="default"/>
          <w:lang w:val="en-US" w:eastAsia="zh-CN"/>
        </w:rPr>
        <w:t>2）锚杆孔的孔轴方向按施工图纸的要求。施工图纸未做规定时，其系统锚杆的孔轴方向垂直于开挖面；</w:t>
      </w:r>
    </w:p>
    <w:p w14:paraId="4BF159B2">
      <w:pPr>
        <w:rPr>
          <w:rFonts w:hint="default"/>
          <w:lang w:val="en-US" w:eastAsia="zh-CN"/>
        </w:rPr>
      </w:pPr>
      <w:r>
        <w:rPr>
          <w:rFonts w:hint="default"/>
          <w:lang w:val="en-US" w:eastAsia="zh-CN"/>
        </w:rPr>
        <w:t>3）钻孔直径不得小于设计施工图要求的孔径，锚杆采用“先安装锚杆后注浆”的程序施工。</w:t>
      </w:r>
    </w:p>
    <w:p w14:paraId="1B2BA05A">
      <w:pPr>
        <w:rPr>
          <w:rFonts w:hint="default"/>
          <w:lang w:val="en-US" w:eastAsia="zh-CN"/>
        </w:rPr>
      </w:pPr>
      <w:r>
        <w:rPr>
          <w:rFonts w:hint="default"/>
          <w:lang w:val="en-US" w:eastAsia="zh-CN"/>
        </w:rPr>
        <w:t>（5）杆体制作</w:t>
      </w:r>
    </w:p>
    <w:p w14:paraId="2940680C">
      <w:pPr>
        <w:rPr>
          <w:rFonts w:hint="default"/>
          <w:lang w:val="en-US" w:eastAsia="zh-CN"/>
        </w:rPr>
      </w:pPr>
      <w:r>
        <w:rPr>
          <w:rFonts w:hint="default"/>
          <w:lang w:val="en-US" w:eastAsia="zh-CN"/>
        </w:rPr>
        <w:t>锚杆在钢筋加工厂内制作，锚杆如需接长，则锚杆在加工厂分段制作，分段长度根据锚杆长度、施工条件等因素确定，锚杆在安装时现场接长，采用专用挤压套接接头或焊接进行连接，各连接方式经现场试验确定。</w:t>
      </w:r>
    </w:p>
    <w:p w14:paraId="03A660E5">
      <w:pPr>
        <w:rPr>
          <w:rFonts w:hint="default"/>
          <w:lang w:val="en-US" w:eastAsia="zh-CN"/>
        </w:rPr>
      </w:pPr>
      <w:r>
        <w:rPr>
          <w:rFonts w:hint="default"/>
          <w:lang w:val="en-US" w:eastAsia="zh-CN"/>
        </w:rPr>
        <w:t>（6）锚杆安装</w:t>
      </w:r>
    </w:p>
    <w:p w14:paraId="7566791F">
      <w:pPr>
        <w:rPr>
          <w:rFonts w:hint="default"/>
          <w:lang w:val="en-US" w:eastAsia="zh-CN"/>
        </w:rPr>
      </w:pPr>
      <w:r>
        <w:rPr>
          <w:rFonts w:hint="default"/>
          <w:lang w:val="en-US" w:eastAsia="zh-CN"/>
        </w:rPr>
        <w:t>1）采用先插筋后注浆的程序进行，插入锚杆后，应及时进行注浆。</w:t>
      </w:r>
    </w:p>
    <w:p w14:paraId="54A68D8B">
      <w:pPr>
        <w:rPr>
          <w:rFonts w:hint="default"/>
          <w:lang w:val="en-US" w:eastAsia="zh-CN"/>
        </w:rPr>
      </w:pPr>
      <w:r>
        <w:rPr>
          <w:rFonts w:hint="default"/>
          <w:lang w:val="en-US" w:eastAsia="zh-CN"/>
        </w:rPr>
        <w:t>2）施工中应采取措施使锚杆居中，锚杆插入孔内的长度不应小于设计规定的98%。</w:t>
      </w:r>
    </w:p>
    <w:p w14:paraId="40537ED1">
      <w:pPr>
        <w:rPr>
          <w:rFonts w:hint="default"/>
          <w:lang w:val="en-US" w:eastAsia="zh-CN"/>
        </w:rPr>
      </w:pPr>
      <w:r>
        <w:rPr>
          <w:rFonts w:hint="default"/>
          <w:lang w:val="en-US" w:eastAsia="zh-CN"/>
        </w:rPr>
        <w:t>3）锚杆体插入注浆完成后，应立即在孔口处用铁楔固定，并封闭孔口。</w:t>
      </w:r>
    </w:p>
    <w:p w14:paraId="004F7F15">
      <w:pPr>
        <w:rPr>
          <w:rFonts w:hint="default"/>
          <w:lang w:val="en-US" w:eastAsia="zh-CN"/>
        </w:rPr>
      </w:pPr>
      <w:r>
        <w:rPr>
          <w:rFonts w:hint="default"/>
          <w:lang w:val="en-US" w:eastAsia="zh-CN"/>
        </w:rPr>
        <w:t>4）锚杆安装后，在砂浆强度未达到设计要求70%之前，不得敲击、碰撞或拉拔锚杆，并不得悬挂重物。</w:t>
      </w:r>
    </w:p>
    <w:p w14:paraId="74F8D6AB">
      <w:pPr>
        <w:rPr>
          <w:rFonts w:hint="default"/>
          <w:lang w:val="en-US" w:eastAsia="zh-CN"/>
        </w:rPr>
      </w:pPr>
      <w:r>
        <w:rPr>
          <w:rFonts w:hint="default"/>
          <w:lang w:val="en-US" w:eastAsia="zh-CN"/>
        </w:rPr>
        <w:t>5）锚杆施工完毕后需将遗漏在岩石的浆体、岩屑等污染物及时清除。</w:t>
      </w:r>
    </w:p>
    <w:p w14:paraId="080B5CE0">
      <w:pPr>
        <w:pStyle w:val="3"/>
        <w:bidi w:val="0"/>
        <w:rPr>
          <w:rFonts w:hint="eastAsia"/>
          <w:lang w:val="zh-CN" w:eastAsia="zh-CN"/>
        </w:rPr>
      </w:pPr>
      <w:bookmarkStart w:id="118" w:name="_Toc29381"/>
      <w:r>
        <w:rPr>
          <w:rFonts w:hint="eastAsia"/>
          <w:lang w:val="en-US" w:eastAsia="zh-CN"/>
        </w:rPr>
        <w:t>4.6被动防护网</w:t>
      </w:r>
      <w:r>
        <w:rPr>
          <w:rFonts w:hint="eastAsia"/>
          <w:lang w:val="zh-CN" w:eastAsia="zh-CN"/>
        </w:rPr>
        <w:t>系统施工</w:t>
      </w:r>
      <w:bookmarkEnd w:id="118"/>
    </w:p>
    <w:p w14:paraId="1E56E865">
      <w:pPr>
        <w:pStyle w:val="4"/>
        <w:bidi w:val="0"/>
        <w:rPr>
          <w:rFonts w:hint="eastAsia"/>
          <w:lang w:val="zh-CN" w:eastAsia="zh-CN"/>
        </w:rPr>
      </w:pPr>
      <w:bookmarkStart w:id="119" w:name="_Toc25928"/>
      <w:r>
        <w:rPr>
          <w:rFonts w:hint="eastAsia"/>
          <w:lang w:val="en-US" w:eastAsia="zh-CN"/>
        </w:rPr>
        <w:t>4.6.1</w:t>
      </w:r>
      <w:bookmarkStart w:id="120" w:name="_Toc138236299"/>
      <w:r>
        <w:rPr>
          <w:rFonts w:hint="eastAsia"/>
          <w:lang w:val="en-US" w:eastAsia="zh-CN"/>
        </w:rPr>
        <w:t>防护网安装概况</w:t>
      </w:r>
      <w:bookmarkEnd w:id="119"/>
      <w:bookmarkEnd w:id="120"/>
    </w:p>
    <w:p w14:paraId="1D3B2BC2">
      <w:pPr>
        <w:bidi w:val="0"/>
        <w:rPr>
          <w:rFonts w:hint="eastAsia"/>
          <w:lang w:val="zh-CN" w:eastAsia="zh-CN"/>
        </w:rPr>
      </w:pPr>
      <w:r>
        <w:rPr>
          <w:rFonts w:hint="eastAsia"/>
          <w:lang w:val="zh-CN" w:eastAsia="zh-CN"/>
        </w:rPr>
        <w:t>本工程高速公路旁边挖方边坡多为石质边坡，在进行机械开挖时，落石滚落及石子飞溅易对高速上行使的车辆造成损坏，发生安全事故。因此在高边坡开挖前，须采取相关防护措施。</w:t>
      </w:r>
    </w:p>
    <w:p w14:paraId="5F01BD0B">
      <w:pPr>
        <w:bidi w:val="0"/>
        <w:rPr>
          <w:rFonts w:hint="eastAsia"/>
          <w:lang w:val="zh-CN" w:eastAsia="zh-CN"/>
        </w:rPr>
      </w:pPr>
      <w:r>
        <w:rPr>
          <w:rFonts w:hint="eastAsia"/>
          <w:lang w:val="zh-CN" w:eastAsia="zh-CN"/>
        </w:rPr>
        <w:t>由于本工程石方开挖采用机械破碎方式，不会出现大范围滚石滚落至边坡底部，且滚石体积不会太大，暂按2m</w:t>
      </w:r>
      <w:r>
        <w:rPr>
          <w:rFonts w:hint="eastAsia"/>
          <w:vertAlign w:val="superscript"/>
          <w:lang w:val="zh-CN" w:eastAsia="zh-CN"/>
        </w:rPr>
        <w:t>3</w:t>
      </w:r>
      <w:r>
        <w:rPr>
          <w:rFonts w:hint="eastAsia"/>
          <w:lang w:val="zh-CN" w:eastAsia="zh-CN"/>
        </w:rPr>
        <w:t>考虑。每级边坡高8m，滚石滚落产生的最大撞击能约517Kj。故被动防护网拦截撞击能按1000kJ设计。因此，在全线高速石质边坡开挖布设RXI-100型被动防护网。</w:t>
      </w:r>
    </w:p>
    <w:p w14:paraId="35B62198">
      <w:pPr>
        <w:snapToGrid w:val="0"/>
        <w:spacing w:line="420" w:lineRule="auto"/>
        <w:jc w:val="center"/>
        <w:rPr>
          <w:color w:val="auto"/>
        </w:rPr>
      </w:pPr>
      <w:r>
        <w:rPr>
          <w:color w:val="auto"/>
        </w:rPr>
        <w:drawing>
          <wp:inline distT="0" distB="0" distL="0" distR="0">
            <wp:extent cx="4268470" cy="2794000"/>
            <wp:effectExtent l="0" t="0" r="17780" b="6350"/>
            <wp:docPr id="40537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7354" name="图片 1"/>
                    <pic:cNvPicPr>
                      <a:picLocks noChangeAspect="1"/>
                    </pic:cNvPicPr>
                  </pic:nvPicPr>
                  <pic:blipFill>
                    <a:blip r:embed="rId61"/>
                    <a:stretch>
                      <a:fillRect/>
                    </a:stretch>
                  </pic:blipFill>
                  <pic:spPr>
                    <a:xfrm>
                      <a:off x="0" y="0"/>
                      <a:ext cx="4268470" cy="2794000"/>
                    </a:xfrm>
                    <a:prstGeom prst="rect">
                      <a:avLst/>
                    </a:prstGeom>
                  </pic:spPr>
                </pic:pic>
              </a:graphicData>
            </a:graphic>
          </wp:inline>
        </w:drawing>
      </w:r>
    </w:p>
    <w:p w14:paraId="36975C0B">
      <w:pPr>
        <w:snapToGrid w:val="0"/>
        <w:spacing w:line="420" w:lineRule="auto"/>
        <w:jc w:val="center"/>
        <w:rPr>
          <w:color w:val="auto"/>
        </w:rPr>
      </w:pPr>
    </w:p>
    <w:p w14:paraId="6D0F9E71">
      <w:pPr>
        <w:snapToGrid w:val="0"/>
        <w:spacing w:line="420" w:lineRule="auto"/>
        <w:jc w:val="center"/>
        <w:rPr>
          <w:color w:val="auto"/>
        </w:rPr>
      </w:pPr>
      <w:r>
        <w:rPr>
          <w:color w:val="auto"/>
        </w:rPr>
        <w:drawing>
          <wp:inline distT="0" distB="0" distL="0" distR="0">
            <wp:extent cx="3599815" cy="2096135"/>
            <wp:effectExtent l="0" t="0" r="635" b="18415"/>
            <wp:docPr id="1978307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07460" name="图片 1"/>
                    <pic:cNvPicPr>
                      <a:picLocks noChangeAspect="1"/>
                    </pic:cNvPicPr>
                  </pic:nvPicPr>
                  <pic:blipFill>
                    <a:blip r:embed="rId62"/>
                    <a:stretch>
                      <a:fillRect/>
                    </a:stretch>
                  </pic:blipFill>
                  <pic:spPr>
                    <a:xfrm>
                      <a:off x="0" y="0"/>
                      <a:ext cx="3600000" cy="2096494"/>
                    </a:xfrm>
                    <a:prstGeom prst="rect">
                      <a:avLst/>
                    </a:prstGeom>
                  </pic:spPr>
                </pic:pic>
              </a:graphicData>
            </a:graphic>
          </wp:inline>
        </w:drawing>
      </w:r>
    </w:p>
    <w:p w14:paraId="2CEFF465">
      <w:pPr>
        <w:pStyle w:val="16"/>
        <w:bidi w:val="0"/>
        <w:rPr>
          <w:rFonts w:hint="eastAsia" w:ascii="方正仿宋_GB2312" w:hAnsi="方正仿宋_GB2312" w:eastAsia="方正仿宋_GB2312" w:cs="方正仿宋_GB2312"/>
          <w:b w:val="0"/>
          <w:bCs w:val="0"/>
          <w:color w:val="auto"/>
          <w:kern w:val="2"/>
          <w:sz w:val="28"/>
          <w:szCs w:val="28"/>
          <w:lang w:val="zh-CN" w:eastAsia="zh-CN"/>
        </w:rPr>
      </w:pPr>
      <w:r>
        <w:rPr>
          <w:rFonts w:hint="eastAsia"/>
          <w:lang w:val="en-US" w:eastAsia="zh-CN"/>
        </w:rPr>
        <w:t>图4-07</w:t>
      </w:r>
      <w:r>
        <w:rPr>
          <w:rFonts w:hint="eastAsia"/>
          <w:lang w:val="zh-CN" w:eastAsia="zh-CN"/>
        </w:rPr>
        <w:t>被动防护网大样</w:t>
      </w:r>
    </w:p>
    <w:p w14:paraId="1E17B12B">
      <w:pPr>
        <w:pStyle w:val="4"/>
        <w:bidi w:val="0"/>
        <w:rPr>
          <w:rFonts w:hint="eastAsia"/>
          <w:lang w:val="en-US" w:eastAsia="zh-CN"/>
        </w:rPr>
      </w:pPr>
      <w:bookmarkStart w:id="121" w:name="_Toc138236300"/>
      <w:bookmarkStart w:id="122" w:name="_Toc32377"/>
      <w:r>
        <w:rPr>
          <w:rFonts w:hint="eastAsia"/>
          <w:lang w:val="en-US" w:eastAsia="zh-CN"/>
        </w:rPr>
        <w:t>4.6.2被动防护网参数</w:t>
      </w:r>
      <w:bookmarkEnd w:id="121"/>
      <w:bookmarkEnd w:id="122"/>
    </w:p>
    <w:p w14:paraId="4DA14DB3">
      <w:pPr>
        <w:bidi w:val="0"/>
        <w:rPr>
          <w:rFonts w:hint="eastAsia"/>
          <w:lang w:val="en-US" w:eastAsia="zh-CN"/>
        </w:rPr>
      </w:pPr>
      <w:r>
        <w:rPr>
          <w:rFonts w:hint="eastAsia"/>
          <w:lang w:val="en-US" w:eastAsia="zh-CN"/>
        </w:rPr>
        <w:t>RXI-100型被动防护网规格：R9/3/300网型，9圈环形网。</w:t>
      </w:r>
    </w:p>
    <w:p w14:paraId="2B8A1252">
      <w:pPr>
        <w:bidi w:val="0"/>
        <w:rPr>
          <w:rFonts w:hint="eastAsia"/>
          <w:lang w:val="en-US" w:eastAsia="zh-CN"/>
        </w:rPr>
      </w:pPr>
      <w:r>
        <w:rPr>
          <w:rFonts w:hint="eastAsia"/>
          <w:lang w:val="en-US" w:eastAsia="zh-CN"/>
        </w:rPr>
        <w:t>金属丝直径：3mm</w:t>
      </w:r>
    </w:p>
    <w:p w14:paraId="24843CFE">
      <w:pPr>
        <w:bidi w:val="0"/>
        <w:rPr>
          <w:rFonts w:hint="eastAsia"/>
          <w:lang w:val="en-US" w:eastAsia="zh-CN"/>
        </w:rPr>
      </w:pPr>
      <w:r>
        <w:rPr>
          <w:rFonts w:hint="eastAsia"/>
          <w:lang w:val="en-US" w:eastAsia="zh-CN"/>
        </w:rPr>
        <w:t>网孔：300mm</w:t>
      </w:r>
    </w:p>
    <w:p w14:paraId="60D8BB5C">
      <w:pPr>
        <w:bidi w:val="0"/>
        <w:rPr>
          <w:rFonts w:hint="eastAsia"/>
          <w:lang w:val="en-US" w:eastAsia="zh-CN"/>
        </w:rPr>
      </w:pPr>
      <w:r>
        <w:rPr>
          <w:rFonts w:hint="eastAsia"/>
          <w:lang w:val="en-US" w:eastAsia="zh-CN"/>
        </w:rPr>
        <w:t>每根立柱配备一个消能减压环，采用上下Φ18双支撑绳。</w:t>
      </w:r>
    </w:p>
    <w:p w14:paraId="2BC49865">
      <w:pPr>
        <w:bidi w:val="0"/>
        <w:rPr>
          <w:rFonts w:hint="eastAsia"/>
          <w:lang w:val="en-US" w:eastAsia="zh-CN"/>
        </w:rPr>
      </w:pPr>
      <w:r>
        <w:rPr>
          <w:rFonts w:hint="eastAsia"/>
          <w:lang w:val="en-US" w:eastAsia="zh-CN"/>
        </w:rPr>
        <w:t>上拉与侧拉锚杆均采用：Φ16钢丝绳</w:t>
      </w:r>
    </w:p>
    <w:p w14:paraId="35CA9099">
      <w:pPr>
        <w:bidi w:val="0"/>
        <w:rPr>
          <w:rFonts w:hint="eastAsia"/>
          <w:lang w:val="en-US" w:eastAsia="zh-CN"/>
        </w:rPr>
      </w:pPr>
      <w:r>
        <w:rPr>
          <w:rFonts w:hint="eastAsia"/>
          <w:lang w:val="en-US" w:eastAsia="zh-CN"/>
        </w:rPr>
        <w:t>立柱：16工字钢，间距5~10m。</w:t>
      </w:r>
    </w:p>
    <w:p w14:paraId="0686E981">
      <w:pPr>
        <w:bidi w:val="0"/>
        <w:rPr>
          <w:rFonts w:hint="eastAsia"/>
          <w:lang w:val="en-US" w:eastAsia="zh-CN"/>
        </w:rPr>
      </w:pPr>
      <w:r>
        <w:rPr>
          <w:rFonts w:hint="eastAsia"/>
          <w:lang w:val="en-US" w:eastAsia="zh-CN"/>
        </w:rPr>
        <w:t>RXI-100型被动环形网采用环环相扣的设计。缓冲能力更好，可更加有效的对落石进行阻拦。</w:t>
      </w:r>
    </w:p>
    <w:p w14:paraId="48B35C37">
      <w:pPr>
        <w:pStyle w:val="4"/>
        <w:bidi w:val="0"/>
        <w:rPr>
          <w:rFonts w:hint="eastAsia"/>
          <w:lang w:val="en-US" w:eastAsia="zh-CN"/>
        </w:rPr>
      </w:pPr>
      <w:bookmarkStart w:id="123" w:name="_Toc27306"/>
      <w:r>
        <w:rPr>
          <w:rFonts w:hint="eastAsia"/>
          <w:lang w:val="en-US" w:eastAsia="zh-CN"/>
        </w:rPr>
        <w:t>4.6.3搭设详情</w:t>
      </w:r>
      <w:bookmarkEnd w:id="123"/>
    </w:p>
    <w:p w14:paraId="0DAAD34B">
      <w:pPr>
        <w:bidi w:val="0"/>
        <w:rPr>
          <w:rFonts w:hint="eastAsia"/>
          <w:lang w:val="en-US" w:eastAsia="zh-CN"/>
        </w:rPr>
      </w:pPr>
      <w:r>
        <w:rPr>
          <w:rFonts w:hint="eastAsia"/>
          <w:lang w:val="en-US" w:eastAsia="zh-CN"/>
        </w:rPr>
        <w:t>边坡开挖前，须提前在下一级边坡平台处的同一水平线外侧搭设，待上一级边坡开挖完成后，将被动防护网转移至下一级边坡平台的同一水平线外侧。</w:t>
      </w:r>
    </w:p>
    <w:p w14:paraId="73C35E1D">
      <w:pPr>
        <w:snapToGrid w:val="0"/>
        <w:spacing w:line="420" w:lineRule="auto"/>
        <w:ind w:firstLine="548" w:firstLineChars="196"/>
        <w:rPr>
          <w:rFonts w:hint="eastAsia" w:ascii="方正仿宋_GB2312" w:hAnsi="方正仿宋_GB2312" w:eastAsia="方正仿宋_GB2312" w:cs="方正仿宋_GB2312"/>
          <w:b w:val="0"/>
          <w:bCs w:val="0"/>
          <w:color w:val="auto"/>
          <w:kern w:val="2"/>
          <w:sz w:val="28"/>
          <w:szCs w:val="28"/>
          <w:lang w:val="en-US" w:eastAsia="zh-CN"/>
        </w:rPr>
      </w:pPr>
      <w:r>
        <w:rPr>
          <w:rFonts w:hint="eastAsia" w:ascii="方正仿宋_GB2312" w:hAnsi="方正仿宋_GB2312" w:eastAsia="方正仿宋_GB2312" w:cs="方正仿宋_GB2312"/>
          <w:b w:val="0"/>
          <w:bCs w:val="0"/>
          <w:color w:val="auto"/>
          <w:kern w:val="2"/>
          <w:sz w:val="28"/>
          <w:szCs w:val="28"/>
          <w:lang w:val="en-US" w:eastAsia="zh-CN"/>
        </w:rPr>
        <w:drawing>
          <wp:inline distT="0" distB="0" distL="0" distR="0">
            <wp:extent cx="5509895" cy="1741170"/>
            <wp:effectExtent l="0" t="0" r="6985" b="11430"/>
            <wp:docPr id="40680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0983" name="图片 1"/>
                    <pic:cNvPicPr>
                      <a:picLocks noChangeAspect="1"/>
                    </pic:cNvPicPr>
                  </pic:nvPicPr>
                  <pic:blipFill>
                    <a:blip r:embed="rId63"/>
                    <a:stretch>
                      <a:fillRect/>
                    </a:stretch>
                  </pic:blipFill>
                  <pic:spPr>
                    <a:xfrm>
                      <a:off x="0" y="0"/>
                      <a:ext cx="5509895" cy="1741170"/>
                    </a:xfrm>
                    <a:prstGeom prst="rect">
                      <a:avLst/>
                    </a:prstGeom>
                  </pic:spPr>
                </pic:pic>
              </a:graphicData>
            </a:graphic>
          </wp:inline>
        </w:drawing>
      </w:r>
    </w:p>
    <w:p w14:paraId="2ADDED17">
      <w:pPr>
        <w:pStyle w:val="16"/>
        <w:bidi w:val="0"/>
        <w:rPr>
          <w:rFonts w:hint="eastAsia"/>
          <w:lang w:val="en-US" w:eastAsia="zh-CN"/>
        </w:rPr>
      </w:pPr>
      <w:r>
        <w:rPr>
          <w:rFonts w:hint="eastAsia"/>
          <w:lang w:val="en-US" w:eastAsia="zh-CN"/>
        </w:rPr>
        <w:t>图4-08被动防护网搭设</w:t>
      </w:r>
    </w:p>
    <w:p w14:paraId="70A94E76">
      <w:pPr>
        <w:pStyle w:val="4"/>
        <w:bidi w:val="0"/>
        <w:rPr>
          <w:rFonts w:hint="eastAsia"/>
          <w:lang w:val="en-US" w:eastAsia="zh-CN"/>
        </w:rPr>
      </w:pPr>
      <w:bookmarkStart w:id="124" w:name="_Toc8446"/>
      <w:r>
        <w:rPr>
          <w:rFonts w:hint="eastAsia"/>
          <w:lang w:val="en-US" w:eastAsia="zh-CN"/>
        </w:rPr>
        <w:t>4.6.4被动防护网安装</w:t>
      </w:r>
      <w:bookmarkEnd w:id="124"/>
    </w:p>
    <w:p w14:paraId="60DF03D1">
      <w:pPr>
        <w:pStyle w:val="5"/>
        <w:bidi w:val="0"/>
        <w:rPr>
          <w:rFonts w:hint="eastAsia"/>
          <w:lang w:val="en-US" w:eastAsia="zh-CN"/>
        </w:rPr>
      </w:pPr>
      <w:r>
        <w:rPr>
          <w:rFonts w:hint="eastAsia"/>
          <w:lang w:val="en-US" w:eastAsia="zh-CN"/>
        </w:rPr>
        <w:t>4.6.4.1基础开挖</w:t>
      </w:r>
    </w:p>
    <w:p w14:paraId="6FAAE45B">
      <w:pPr>
        <w:bidi w:val="0"/>
        <w:rPr>
          <w:rFonts w:hint="eastAsia"/>
          <w:lang w:val="en-US" w:eastAsia="zh-CN"/>
        </w:rPr>
      </w:pPr>
      <w:r>
        <w:rPr>
          <w:rFonts w:hint="eastAsia"/>
          <w:lang w:val="en-US" w:eastAsia="zh-CN"/>
        </w:rPr>
        <w:t>①当基础位置为岩石或土层很薄时。在岩石上直接钻凿直径≥中45mm 的锚孔，锚孔深度：钢柱地脚螺栓锚孔深度&gt;1.0m，上拉钢绳锚杆锚孔深度&gt;2.0m，侧拉和中间加固钢绳锚杆锚孔深度2.0m。成孔后，放入地脚螺栓或钢丝绳锚杆后，灌注M20水泥砂浆或纯水泥浆锚固。</w:t>
      </w:r>
    </w:p>
    <w:p w14:paraId="6DB6908E">
      <w:pPr>
        <w:bidi w:val="0"/>
        <w:rPr>
          <w:rFonts w:hint="eastAsia"/>
          <w:lang w:val="en-US" w:eastAsia="zh-CN"/>
        </w:rPr>
      </w:pPr>
      <w:r>
        <w:rPr>
          <w:rFonts w:hint="eastAsia"/>
          <w:lang w:val="en-US" w:eastAsia="zh-CN"/>
        </w:rPr>
        <w:t>②当基础位置土层较厚时，采用人工开挖基础，钢柱基础开挖截面尺寸1.0m×1.0m、深度1.1m；上拉锚杆基础开挖截面尺寸1.0m×1.0m、深度2.0m;侧拉和中间加固锚杆基础开挖截面尺寸 1.0m×1.0m、深度1.0m。</w:t>
      </w:r>
    </w:p>
    <w:p w14:paraId="5A435555">
      <w:pPr>
        <w:bidi w:val="0"/>
        <w:rPr>
          <w:rFonts w:hint="eastAsia"/>
          <w:lang w:val="en-US" w:eastAsia="zh-CN"/>
        </w:rPr>
      </w:pPr>
      <w:r>
        <w:rPr>
          <w:rFonts w:hint="eastAsia"/>
          <w:lang w:val="en-US" w:eastAsia="zh-CN"/>
        </w:rPr>
        <w:t>基坑开挖完成后，在钢柱基础中放入地脚螺栓、在锚杆基础中放入钢丝绳锚杆，然后采用C25素混凝土浇注。</w:t>
      </w:r>
    </w:p>
    <w:p w14:paraId="3CEB290F">
      <w:pPr>
        <w:bidi w:val="0"/>
        <w:rPr>
          <w:rFonts w:hint="eastAsia"/>
          <w:lang w:val="en-US" w:eastAsia="zh-CN"/>
        </w:rPr>
      </w:pPr>
      <w:r>
        <w:rPr>
          <w:rFonts w:hint="eastAsia"/>
          <w:lang w:val="en-US" w:eastAsia="zh-CN"/>
        </w:rPr>
        <w:t>③当基础位置处土层厚度小于硷基础深度时，覆盖层部分用碎置换，下部直接钻凿锚杆孔，形成复合基础。</w:t>
      </w:r>
    </w:p>
    <w:p w14:paraId="1EAB670E">
      <w:pPr>
        <w:bidi w:val="0"/>
        <w:rPr>
          <w:rFonts w:hint="eastAsia"/>
          <w:lang w:val="en-US" w:eastAsia="zh-CN"/>
        </w:rPr>
      </w:pPr>
      <w:r>
        <w:rPr>
          <w:rFonts w:hint="eastAsia"/>
          <w:lang w:val="en-US" w:eastAsia="zh-CN"/>
        </w:rPr>
        <w:t>④每个钢柱基础地脚螺栓为4根中32螺纹钢筋加工制作，单根长1.1m顶端丝口 M28×100。</w:t>
      </w:r>
    </w:p>
    <w:p w14:paraId="6696E06F">
      <w:pPr>
        <w:bidi w:val="0"/>
        <w:rPr>
          <w:rFonts w:hint="eastAsia"/>
          <w:lang w:val="en-US" w:eastAsia="zh-CN"/>
        </w:rPr>
      </w:pPr>
      <w:r>
        <w:rPr>
          <w:rFonts w:hint="eastAsia"/>
          <w:lang w:val="en-US" w:eastAsia="zh-CN"/>
        </w:rPr>
        <w:t>⑤钢柱基础长轴方向与该基础中心和其左右基础中心连线夹角的平分线方向一致。</w:t>
      </w:r>
    </w:p>
    <w:p w14:paraId="3EF1F3EE">
      <w:pPr>
        <w:pStyle w:val="5"/>
        <w:bidi w:val="0"/>
        <w:rPr>
          <w:rFonts w:hint="eastAsia"/>
          <w:lang w:val="en-US" w:eastAsia="zh-CN"/>
        </w:rPr>
      </w:pPr>
      <w:r>
        <w:rPr>
          <w:rFonts w:hint="eastAsia"/>
          <w:lang w:val="en-US" w:eastAsia="zh-CN"/>
        </w:rPr>
        <w:t>4.6.4.2基座安装</w:t>
      </w:r>
    </w:p>
    <w:p w14:paraId="623CF36C">
      <w:pPr>
        <w:bidi w:val="0"/>
        <w:rPr>
          <w:rFonts w:hint="eastAsia"/>
          <w:lang w:val="en-US" w:eastAsia="zh-CN"/>
        </w:rPr>
      </w:pPr>
      <w:r>
        <w:rPr>
          <w:rFonts w:hint="eastAsia"/>
          <w:lang w:val="en-US" w:eastAsia="zh-CN"/>
        </w:rPr>
        <w:t>将基座套入地脚螺栓并用螺母拧紧。</w:t>
      </w:r>
    </w:p>
    <w:p w14:paraId="0BF1DE38">
      <w:pPr>
        <w:pStyle w:val="5"/>
        <w:bidi w:val="0"/>
        <w:rPr>
          <w:rFonts w:hint="eastAsia"/>
          <w:lang w:val="en-US" w:eastAsia="zh-CN"/>
        </w:rPr>
      </w:pPr>
      <w:r>
        <w:rPr>
          <w:rFonts w:hint="eastAsia"/>
          <w:lang w:val="en-US" w:eastAsia="zh-CN"/>
        </w:rPr>
        <w:t>4.6.4.3钢柱及上拉锚绳安装</w:t>
      </w:r>
    </w:p>
    <w:p w14:paraId="5E12F358">
      <w:pPr>
        <w:bidi w:val="0"/>
        <w:rPr>
          <w:rFonts w:hint="eastAsia"/>
          <w:lang w:val="en-US" w:eastAsia="zh-CN"/>
        </w:rPr>
      </w:pPr>
      <w:r>
        <w:rPr>
          <w:rFonts w:hint="eastAsia"/>
          <w:lang w:val="en-US" w:eastAsia="zh-CN"/>
        </w:rPr>
        <w:t>①将钢柱顺坡向上放置并使钢柱底部位于基座处</w:t>
      </w:r>
    </w:p>
    <w:p w14:paraId="50E1456A">
      <w:pPr>
        <w:bidi w:val="0"/>
        <w:rPr>
          <w:rFonts w:hint="eastAsia"/>
          <w:lang w:val="en-US" w:eastAsia="zh-CN"/>
        </w:rPr>
      </w:pPr>
      <w:r>
        <w:rPr>
          <w:rFonts w:hint="eastAsia"/>
          <w:lang w:val="en-US" w:eastAsia="zh-CN"/>
        </w:rPr>
        <w:t>②将上拉锚绳的挂环挂于钢柱柱顶挂座上，然后将拉锚绳的另一端与对应的上拉锚杆环套连接并用绳卡暂时固定(设置中间加固和下拉锚绳时， 同上拉锚绳一起安装或待上拉锚绳安装好以后再安装均可)。</w:t>
      </w:r>
    </w:p>
    <w:p w14:paraId="7F7359CB">
      <w:pPr>
        <w:bidi w:val="0"/>
        <w:rPr>
          <w:rFonts w:hint="eastAsia"/>
          <w:lang w:val="en-US" w:eastAsia="zh-CN"/>
        </w:rPr>
      </w:pPr>
      <w:r>
        <w:rPr>
          <w:rFonts w:hint="eastAsia"/>
          <w:lang w:val="en-US" w:eastAsia="zh-CN"/>
        </w:rPr>
        <w:t>③将钢柱缓慢抬起并对准基座，钢柱底部插入基座中，然后插入连接螺杆并拧紧。</w:t>
      </w:r>
    </w:p>
    <w:p w14:paraId="5ECD8450">
      <w:pPr>
        <w:pStyle w:val="5"/>
        <w:bidi w:val="0"/>
        <w:rPr>
          <w:rFonts w:hint="eastAsia"/>
          <w:lang w:val="en-US" w:eastAsia="zh-CN"/>
        </w:rPr>
      </w:pPr>
      <w:r>
        <w:rPr>
          <w:rFonts w:hint="eastAsia"/>
          <w:lang w:val="en-US" w:eastAsia="zh-CN"/>
        </w:rPr>
        <w:t>4.6.4.4侧拉拉锚绳安装</w:t>
      </w:r>
    </w:p>
    <w:p w14:paraId="0EAFC587">
      <w:pPr>
        <w:bidi w:val="0"/>
        <w:rPr>
          <w:rFonts w:hint="eastAsia"/>
          <w:lang w:val="en-US" w:eastAsia="zh-CN"/>
        </w:rPr>
      </w:pPr>
      <w:r>
        <w:rPr>
          <w:rFonts w:hint="eastAsia"/>
          <w:lang w:val="en-US" w:eastAsia="zh-CN"/>
        </w:rPr>
        <w:t>方法同上拉锚绳，只是在上拉锚绳安装好后进行。通过上拉锚绳和侧拉锚绳来按设计方位调整好钢柱的方位，拉紧拉锚绳并用绳卡固定。</w:t>
      </w:r>
    </w:p>
    <w:p w14:paraId="7717C6BB">
      <w:pPr>
        <w:pStyle w:val="5"/>
        <w:bidi w:val="0"/>
        <w:rPr>
          <w:rFonts w:hint="eastAsia"/>
          <w:lang w:val="en-US" w:eastAsia="zh-CN"/>
        </w:rPr>
      </w:pPr>
      <w:r>
        <w:rPr>
          <w:rFonts w:hint="eastAsia"/>
          <w:lang w:val="en-US" w:eastAsia="zh-CN"/>
        </w:rPr>
        <w:t>4.6.4.5支撑绳安装</w:t>
      </w:r>
    </w:p>
    <w:p w14:paraId="65637E25">
      <w:pPr>
        <w:bidi w:val="0"/>
        <w:rPr>
          <w:rFonts w:hint="eastAsia"/>
          <w:lang w:val="en-US" w:eastAsia="zh-CN"/>
        </w:rPr>
      </w:pPr>
      <w:r>
        <w:rPr>
          <w:rFonts w:hint="eastAsia"/>
          <w:lang w:val="en-US" w:eastAsia="zh-CN"/>
        </w:rPr>
        <w:t>①将第一根上支撑绳的挂环端暂时固定于端柱(分段安装时为每一段的起始钢柱)的底部，然后沿平行于系统走向的方向上调直支撑绳并放置于基座的下侧，并将减压环调节就位。</w:t>
      </w:r>
    </w:p>
    <w:p w14:paraId="1A0EC151">
      <w:pPr>
        <w:bidi w:val="0"/>
        <w:rPr>
          <w:rFonts w:hint="eastAsia"/>
          <w:lang w:val="en-US" w:eastAsia="zh-CN"/>
        </w:rPr>
      </w:pPr>
      <w:r>
        <w:rPr>
          <w:rFonts w:hint="eastAsia"/>
          <w:lang w:val="en-US" w:eastAsia="zh-CN"/>
        </w:rPr>
        <w:t>②将该支撑绳的挂环挂于端柱的柱顶挂座上(对于单支撑绳系统的端部第一根支撑绳,挂环应挂于端柱基座的挂座上，顺钢柱绕过柱顶挂座这根支撑绳一般有颜色标志)。</w:t>
      </w:r>
    </w:p>
    <w:p w14:paraId="0D5ED7DB">
      <w:pPr>
        <w:bidi w:val="0"/>
        <w:rPr>
          <w:rFonts w:hint="eastAsia"/>
          <w:lang w:val="en-US" w:eastAsia="zh-CN"/>
        </w:rPr>
      </w:pPr>
      <w:r>
        <w:rPr>
          <w:rFonts w:hint="eastAsia"/>
          <w:lang w:val="en-US" w:eastAsia="zh-CN"/>
        </w:rPr>
        <w:t>③在后续钢柱处，将支撑绳置于挂座内侧，直到本段最后一根钢柱并向下绕至该钢柱基座的挂座上,再用绳卡暂时固定。</w:t>
      </w:r>
    </w:p>
    <w:p w14:paraId="56E78968">
      <w:pPr>
        <w:bidi w:val="0"/>
        <w:rPr>
          <w:rFonts w:hint="eastAsia"/>
          <w:lang w:val="en-US" w:eastAsia="zh-CN"/>
        </w:rPr>
      </w:pPr>
      <w:r>
        <w:rPr>
          <w:rFonts w:hint="eastAsia"/>
          <w:lang w:val="en-US" w:eastAsia="zh-CN"/>
        </w:rPr>
        <w:t>④再次调整减压环位置，当确信减压环全部正确就位后拉紧支撑绳并用绳卡固定。</w:t>
      </w:r>
    </w:p>
    <w:p w14:paraId="4864116E">
      <w:pPr>
        <w:bidi w:val="0"/>
        <w:rPr>
          <w:rFonts w:hint="eastAsia"/>
          <w:lang w:val="en-US" w:eastAsia="zh-CN"/>
        </w:rPr>
      </w:pPr>
      <w:r>
        <w:rPr>
          <w:rFonts w:hint="eastAsia"/>
          <w:lang w:val="en-US" w:eastAsia="zh-CN"/>
        </w:rPr>
        <w:t>⑤第二根上支撑绳和第一根的安装方法相同，只不过是从第一根支撑绳的最后一根钢柱向第一根钢柱的方向反向安装而已，且减压环位于同一跨的另侧。</w:t>
      </w:r>
    </w:p>
    <w:p w14:paraId="7DEBC77A">
      <w:pPr>
        <w:bidi w:val="0"/>
        <w:rPr>
          <w:rFonts w:hint="eastAsia"/>
          <w:lang w:val="en-US" w:eastAsia="zh-CN"/>
        </w:rPr>
      </w:pPr>
      <w:r>
        <w:rPr>
          <w:rFonts w:hint="eastAsia"/>
          <w:lang w:val="en-US" w:eastAsia="zh-CN"/>
        </w:rPr>
        <w:t>⑥在距减压环约 40cm 处用一个绳卡将两根上部支撑绳相互并结(仅用30%标准紧固力或手动拧紧即可)。</w:t>
      </w:r>
    </w:p>
    <w:p w14:paraId="0260D2D8">
      <w:pPr>
        <w:pStyle w:val="5"/>
        <w:bidi w:val="0"/>
        <w:rPr>
          <w:rFonts w:hint="eastAsia"/>
          <w:lang w:val="en-US" w:eastAsia="zh-CN"/>
        </w:rPr>
      </w:pPr>
      <w:r>
        <w:rPr>
          <w:rFonts w:hint="eastAsia"/>
          <w:lang w:val="en-US" w:eastAsia="zh-CN"/>
        </w:rPr>
        <w:t>4.6.4.6下支撑绳安装</w:t>
      </w:r>
    </w:p>
    <w:p w14:paraId="6C7D2DE2">
      <w:pPr>
        <w:bidi w:val="0"/>
        <w:rPr>
          <w:rFonts w:hint="eastAsia"/>
          <w:lang w:val="en-US" w:eastAsia="zh-CN"/>
        </w:rPr>
      </w:pPr>
      <w:r>
        <w:rPr>
          <w:rFonts w:hint="eastAsia"/>
          <w:lang w:val="en-US" w:eastAsia="zh-CN"/>
        </w:rPr>
        <w:t>该工序在环形网挂到上支撑绳后进行，其方法与上支撑绳类似，但支撑绳均直接从网块的底排网孔穿过。对于带减压环的支撑绳，待支撑绳到达减压环的正确位置前 40cm 左右才能套入减压环，同时亦应注意钢柱至减压环外侧约 40cm段的支撑绳不得穿入网块环孔。</w:t>
      </w:r>
    </w:p>
    <w:p w14:paraId="21862376">
      <w:pPr>
        <w:pStyle w:val="5"/>
        <w:bidi w:val="0"/>
        <w:rPr>
          <w:rFonts w:hint="eastAsia"/>
          <w:lang w:val="en-US" w:eastAsia="zh-CN"/>
        </w:rPr>
      </w:pPr>
      <w:r>
        <w:rPr>
          <w:rFonts w:hint="eastAsia"/>
          <w:lang w:val="en-US" w:eastAsia="zh-CN"/>
        </w:rPr>
        <w:t>4.6.4.7环形网的安装</w:t>
      </w:r>
    </w:p>
    <w:p w14:paraId="10BCDA66">
      <w:pPr>
        <w:bidi w:val="0"/>
        <w:rPr>
          <w:rFonts w:hint="eastAsia"/>
          <w:lang w:val="en-US" w:eastAsia="zh-CN"/>
        </w:rPr>
      </w:pPr>
      <w:r>
        <w:rPr>
          <w:rFonts w:hint="eastAsia"/>
          <w:lang w:val="en-US" w:eastAsia="zh-CN"/>
        </w:rPr>
        <w:t>①环形网的起吊就位方法宜根据现场施工场地、机具(起吊滑轮组、钢丝绳、粗麻绳、葫芦、梯子等)、人力条件以及经验和习惯而定。一般宜采用以下方法:</w:t>
      </w:r>
    </w:p>
    <w:p w14:paraId="24CDF651">
      <w:pPr>
        <w:bidi w:val="0"/>
        <w:rPr>
          <w:rFonts w:hint="eastAsia"/>
          <w:lang w:val="en-US" w:eastAsia="zh-CN"/>
        </w:rPr>
      </w:pPr>
      <w:r>
        <w:rPr>
          <w:rFonts w:hint="eastAsia"/>
          <w:lang w:val="en-US" w:eastAsia="zh-CN"/>
        </w:rPr>
        <w:t>a.用一根起吊绳(钢丝绳或专门准备的粗麻绳)穿过环形网上缘第二排左右网孔(底排网孔一般有标志色)，一端固定在临近钢柱的顶端， 另一端穿过悬挂固定于上支撑绳上的起吊滑轮组或临近钢柱的柱顶挂座并使尾端垂落到地面附近。</w:t>
      </w:r>
    </w:p>
    <w:p w14:paraId="66063CE7">
      <w:pPr>
        <w:bidi w:val="0"/>
        <w:rPr>
          <w:rFonts w:hint="eastAsia"/>
          <w:lang w:val="en-US" w:eastAsia="zh-CN"/>
        </w:rPr>
      </w:pPr>
      <w:r>
        <w:rPr>
          <w:rFonts w:hint="eastAsia"/>
          <w:lang w:val="en-US" w:eastAsia="zh-CN"/>
        </w:rPr>
        <w:t>b.拉动起吊绳尾端，直到环形网上缘上升到上支撑绳水平为止，再用绳卡或卸扣将网与上支撑绳暂时进行松动连接，此后起吊绳可以松开抽出:同时宜用一根绳子穿过网的底排网孔并固定到基座上使网块底缘靠近钢柱，以便下支撑绳的安装，待下支撑绳安装好后即可抽出该绳。</w:t>
      </w:r>
    </w:p>
    <w:p w14:paraId="4A972F59">
      <w:pPr>
        <w:bidi w:val="0"/>
        <w:rPr>
          <w:rFonts w:hint="eastAsia"/>
          <w:lang w:val="en-US" w:eastAsia="zh-CN"/>
        </w:rPr>
      </w:pPr>
      <w:r>
        <w:rPr>
          <w:rFonts w:hint="eastAsia"/>
          <w:lang w:val="en-US" w:eastAsia="zh-CN"/>
        </w:rPr>
        <w:t>c.重复上述步骤直到全部网块暂时挂到上支撑绳上为止，并侧向移动网块使其位于正确位置;此后即可进行下支撑绳安装。</w:t>
      </w:r>
    </w:p>
    <w:p w14:paraId="61E99991">
      <w:pPr>
        <w:bidi w:val="0"/>
        <w:rPr>
          <w:rFonts w:hint="eastAsia"/>
          <w:lang w:val="en-US" w:eastAsia="zh-CN"/>
        </w:rPr>
      </w:pPr>
      <w:r>
        <w:rPr>
          <w:rFonts w:hint="eastAsia"/>
          <w:lang w:val="en-US" w:eastAsia="zh-CN"/>
        </w:rPr>
        <w:t>②缝合连接方式</w:t>
      </w:r>
    </w:p>
    <w:p w14:paraId="2048DA34">
      <w:pPr>
        <w:bidi w:val="0"/>
        <w:rPr>
          <w:rFonts w:hint="eastAsia"/>
          <w:lang w:val="en-US" w:eastAsia="zh-CN"/>
        </w:rPr>
      </w:pPr>
      <w:r>
        <w:rPr>
          <w:rFonts w:hint="eastAsia"/>
          <w:lang w:val="en-US" w:eastAsia="zh-CN"/>
        </w:rPr>
        <w:t>a.将按单张网缝合边总长约1.3倍截短的缝合绳在其中点做上标志</w:t>
      </w:r>
    </w:p>
    <w:p w14:paraId="6673927B">
      <w:pPr>
        <w:bidi w:val="0"/>
        <w:rPr>
          <w:rFonts w:hint="eastAsia"/>
          <w:lang w:val="en-US" w:eastAsia="zh-CN"/>
        </w:rPr>
      </w:pPr>
      <w:r>
        <w:rPr>
          <w:rFonts w:hint="eastAsia"/>
          <w:lang w:val="en-US" w:eastAsia="zh-CN"/>
        </w:rPr>
        <w:t>b.从系统的一端开始，先将缝合绳中点固定在每一张网的上缘中点处支撑绳上。从中点开始各用一半缝合绳向两侧逐步将网与两根支撑绳缠绕在一起:对于朝向钢柱一侧的绳段， 直到用绳卡将两根 (单支撑绳时为一根)支撑绳并结在一起的地方之后，用缝合绳将网与不带减压环的一根支撑绳缠绕在一起，当到达柱顶挂座时，将缝合绳从挂座的前侧穿过 (不能缠绕到挂座上)，转向下继续将网与相邻网边缘或支撑绳 (上支撑绳的与钢柱平行的单绳段)缝合直到网块侧边最下一个网孔处将绳端回转合并后用绳卡固定;对于朝向相邻网块一侧的绳段，当到达相邻网块时，将缝合绳转向下与相邻网边缘缝合,直到网块侧边最下一个网孔处将绳端回转合并后用绳卡固定。</w:t>
      </w:r>
    </w:p>
    <w:p w14:paraId="3EE8DA87">
      <w:pPr>
        <w:bidi w:val="0"/>
        <w:rPr>
          <w:rFonts w:hint="eastAsia"/>
          <w:lang w:val="en-US" w:eastAsia="zh-CN"/>
        </w:rPr>
      </w:pPr>
      <w:r>
        <w:rPr>
          <w:rFonts w:hint="eastAsia"/>
          <w:lang w:val="en-US" w:eastAsia="zh-CN"/>
        </w:rPr>
        <w:t>c.当支撑绳分段设置而使一段拦石网的部分中部钢柱有与其平行的单支撑绳段时，由于钢柱间距的非完全均匀布置,环形网边缘可能不刚好在该钢柱处此时在缝合完毕后宜用绳卡先在该绳段柱顶处将支撑绳固定定位，然后松开该绳段尾端原固定绳卡，将该绳段顺钢柱交叉穿过网孔至基座挂座，再用绳卡重新将其固定，此后可拆下柱顶定位绳卡。</w:t>
      </w:r>
    </w:p>
    <w:p w14:paraId="7D480D3A">
      <w:pPr>
        <w:bidi w:val="0"/>
        <w:rPr>
          <w:rFonts w:hint="eastAsia"/>
          <w:lang w:val="en-US" w:eastAsia="zh-CN"/>
        </w:rPr>
      </w:pPr>
      <w:r>
        <w:rPr>
          <w:rFonts w:hint="eastAsia"/>
          <w:lang w:val="en-US" w:eastAsia="zh-CN"/>
        </w:rPr>
        <w:t>③卸扣连接方式</w:t>
      </w:r>
    </w:p>
    <w:p w14:paraId="2DFB4AFD">
      <w:pPr>
        <w:bidi w:val="0"/>
        <w:rPr>
          <w:rFonts w:hint="eastAsia"/>
          <w:lang w:val="en-US" w:eastAsia="zh-CN"/>
        </w:rPr>
      </w:pPr>
      <w:r>
        <w:rPr>
          <w:rFonts w:hint="eastAsia"/>
          <w:lang w:val="en-US" w:eastAsia="zh-CN"/>
        </w:rPr>
        <w:t>用卸扣代替缝合绳按相同要求实现连接。每一顶排边缘网孔与支撑绳间用一个卸扣连接:网块间横向连接时，顶、底排边缘网孔间用一个卸扣连接，其间每网孔用两个卸扣与另一网块的两相邻网孔连接</w:t>
      </w:r>
    </w:p>
    <w:p w14:paraId="690D156C">
      <w:pPr>
        <w:bidi w:val="0"/>
        <w:rPr>
          <w:rFonts w:hint="eastAsia"/>
          <w:lang w:val="en-US" w:eastAsia="zh-CN"/>
        </w:rPr>
      </w:pPr>
      <w:r>
        <w:rPr>
          <w:rFonts w:hint="eastAsia"/>
          <w:lang w:val="en-US" w:eastAsia="zh-CN"/>
        </w:rPr>
        <w:t>④网块底排网孔由于采用了支撑绳直接穿过方式，其间不需要再采用任何连接方式。</w:t>
      </w:r>
    </w:p>
    <w:p w14:paraId="4B84258F">
      <w:pPr>
        <w:pStyle w:val="5"/>
        <w:bidi w:val="0"/>
        <w:rPr>
          <w:rFonts w:hint="eastAsia"/>
          <w:lang w:val="en-US" w:eastAsia="zh-CN"/>
        </w:rPr>
      </w:pPr>
      <w:r>
        <w:rPr>
          <w:rFonts w:hint="eastAsia"/>
          <w:lang w:val="en-US" w:eastAsia="zh-CN"/>
        </w:rPr>
        <w:t>4.6.4.8格栅安装</w:t>
      </w:r>
    </w:p>
    <w:p w14:paraId="325B81D1">
      <w:pPr>
        <w:bidi w:val="0"/>
        <w:rPr>
          <w:rFonts w:hint="eastAsia"/>
          <w:lang w:val="en-US" w:eastAsia="zh-CN"/>
        </w:rPr>
      </w:pPr>
      <w:r>
        <w:rPr>
          <w:rFonts w:hint="eastAsia"/>
          <w:lang w:val="en-US" w:eastAsia="zh-CN"/>
        </w:rPr>
        <w:t>①格栅铺挂在环形网的内侧，应叠盖环形网上缘并折到网的外侧约 15cm,用扎丝固定到网上。</w:t>
      </w:r>
    </w:p>
    <w:p w14:paraId="3E670470">
      <w:pPr>
        <w:bidi w:val="0"/>
        <w:rPr>
          <w:rFonts w:hint="eastAsia"/>
          <w:lang w:val="en-US" w:eastAsia="zh-CN"/>
        </w:rPr>
      </w:pPr>
      <w:r>
        <w:rPr>
          <w:rFonts w:hint="eastAsia"/>
          <w:lang w:val="en-US" w:eastAsia="zh-CN"/>
        </w:rPr>
        <w:t>②格栅底部应沿斜坡向上敷设0.5m左右，并为使下支撑绳与地面间不留缝隙，用一些石块将格栅底部压住。</w:t>
      </w:r>
    </w:p>
    <w:p w14:paraId="23DEE6C5">
      <w:pPr>
        <w:bidi w:val="0"/>
        <w:rPr>
          <w:rFonts w:hint="eastAsia"/>
          <w:lang w:val="en-US" w:eastAsia="zh-CN"/>
        </w:rPr>
      </w:pPr>
      <w:r>
        <w:rPr>
          <w:rFonts w:hint="eastAsia"/>
          <w:lang w:val="en-US" w:eastAsia="zh-CN"/>
        </w:rPr>
        <w:t>③每张格栅间叠盖约 10cm。</w:t>
      </w:r>
    </w:p>
    <w:p w14:paraId="0FE4A7BC">
      <w:pPr>
        <w:bidi w:val="0"/>
        <w:rPr>
          <w:rFonts w:hint="eastAsia"/>
          <w:lang w:val="en-US" w:eastAsia="zh-CN"/>
        </w:rPr>
      </w:pPr>
      <w:r>
        <w:rPr>
          <w:rFonts w:hint="eastAsia"/>
          <w:lang w:val="en-US" w:eastAsia="zh-CN"/>
        </w:rPr>
        <w:t>④用扎丝将格栅固定到网上，每平方米固定约 4 处。</w:t>
      </w:r>
    </w:p>
    <w:p w14:paraId="4422366B">
      <w:pPr>
        <w:pStyle w:val="3"/>
        <w:bidi w:val="0"/>
        <w:rPr>
          <w:rFonts w:hint="eastAsia"/>
          <w:lang w:val="zh-CN" w:eastAsia="zh-CN"/>
        </w:rPr>
      </w:pPr>
      <w:bookmarkStart w:id="125" w:name="_Toc26298"/>
      <w:r>
        <w:rPr>
          <w:rFonts w:hint="eastAsia"/>
          <w:lang w:val="en-US" w:eastAsia="zh-CN"/>
        </w:rPr>
        <w:t>4.7</w:t>
      </w:r>
      <w:r>
        <w:rPr>
          <w:rFonts w:hint="eastAsia"/>
          <w:lang w:val="zh-CN" w:eastAsia="zh-CN"/>
        </w:rPr>
        <w:t>排水系统施工</w:t>
      </w:r>
      <w:bookmarkEnd w:id="125"/>
    </w:p>
    <w:p w14:paraId="77042A8A">
      <w:pPr>
        <w:pStyle w:val="4"/>
        <w:bidi w:val="0"/>
        <w:rPr>
          <w:rFonts w:hint="default"/>
          <w:lang w:val="en-US" w:eastAsia="zh-CN"/>
        </w:rPr>
      </w:pPr>
      <w:bookmarkStart w:id="126" w:name="_Toc3852"/>
      <w:r>
        <w:rPr>
          <w:rFonts w:hint="eastAsia"/>
          <w:lang w:val="en-US" w:eastAsia="zh-CN"/>
        </w:rPr>
        <w:t>4.7.1排水系统概况</w:t>
      </w:r>
      <w:bookmarkEnd w:id="126"/>
    </w:p>
    <w:p w14:paraId="03C74C50">
      <w:pPr>
        <w:bidi w:val="0"/>
        <w:rPr>
          <w:rFonts w:hint="eastAsia"/>
          <w:lang w:val="en-US" w:eastAsia="zh-CN"/>
        </w:rPr>
      </w:pPr>
      <w:r>
        <w:rPr>
          <w:rFonts w:hint="eastAsia"/>
          <w:lang w:val="en-US" w:eastAsia="zh-CN"/>
        </w:rPr>
        <w:t>根据外业调查，现状渝武高速沿线主要采用边沟排水，本次渝武高速主线排水设计与现有排水统一，全部采用边沟排水系统。主要形式有边沟、排水沟及截水沟三种。</w:t>
      </w:r>
    </w:p>
    <w:p w14:paraId="0A8BC3ED">
      <w:pPr>
        <w:bidi w:val="0"/>
        <w:rPr>
          <w:rFonts w:hint="eastAsia"/>
          <w:lang w:val="en-US" w:eastAsia="zh-CN"/>
        </w:rPr>
      </w:pPr>
      <w:r>
        <w:rPr>
          <w:rFonts w:hint="eastAsia"/>
          <w:lang w:val="en-US" w:eastAsia="zh-CN"/>
        </w:rPr>
        <w:t>边沟设置于一般挖方路段和立交范围内，采用盖板边沟，内空为矩形，尺寸为60cm×110cm。路面与边坡汇水通过盖板直接流入边沟。盖板为预制构件，需采用钢模，工厂化预制，并用附加振捣器振捣密实。边沟结构层采用C30混凝土。</w:t>
      </w:r>
    </w:p>
    <w:p w14:paraId="6BD1E5B7">
      <w:pPr>
        <w:bidi w:val="0"/>
        <w:rPr>
          <w:rFonts w:hint="eastAsia"/>
          <w:lang w:val="en-US" w:eastAsia="zh-CN"/>
        </w:rPr>
      </w:pPr>
      <w:r>
        <w:rPr>
          <w:rFonts w:hint="eastAsia"/>
          <w:lang w:val="en-US" w:eastAsia="zh-CN"/>
        </w:rPr>
        <w:t>排水沟设置于一般填方边坡坡脚有汇水的路段，与路基两侧的桥涵进、出水口或排水沟相连，排水边沟采用梯形断面，内壁坡度与边坡同坡度，外壁坡度为1:1，尺寸为60cm×60cm。排水边沟采用M10砂浆Mu30块片石砌成。</w:t>
      </w:r>
    </w:p>
    <w:p w14:paraId="09AA8980">
      <w:pPr>
        <w:bidi w:val="0"/>
        <w:rPr>
          <w:rFonts w:hint="eastAsia"/>
          <w:lang w:val="en-US" w:eastAsia="zh-CN"/>
        </w:rPr>
      </w:pPr>
      <w:r>
        <w:rPr>
          <w:rFonts w:hint="eastAsia"/>
          <w:lang w:val="en-US" w:eastAsia="zh-CN"/>
        </w:rPr>
        <w:t>挖方路基边坡外地面坡度与挖方边坡同向时，边坡顶部设截水沟，截水沟需在低点位置接入就近边沟系统或散排入河沟冲沟。截水沟内、外壁坡度均为1：1，尺寸为60cm×60cm。截水沟采用M10砂浆Mu30块片石砌成。</w:t>
      </w:r>
    </w:p>
    <w:p w14:paraId="6AD6D528">
      <w:pPr>
        <w:bidi w:val="0"/>
        <w:rPr>
          <w:rFonts w:hint="eastAsia"/>
          <w:lang w:val="en-US" w:eastAsia="zh-CN"/>
        </w:rPr>
      </w:pPr>
      <w:r>
        <w:rPr>
          <w:rFonts w:hint="eastAsia"/>
          <w:lang w:val="en-US" w:eastAsia="zh-CN"/>
        </w:rPr>
        <w:t>本段主线共涉及12处涵洞接长，立交范围内2处涵洞新建。现状涵洞主要采用方涵和拱涵等结构形式。</w:t>
      </w:r>
    </w:p>
    <w:p w14:paraId="40FCD327">
      <w:pPr>
        <w:bidi w:val="0"/>
        <w:rPr>
          <w:rFonts w:hint="eastAsia"/>
          <w:lang w:val="en-US" w:eastAsia="zh-CN"/>
        </w:rPr>
      </w:pPr>
      <w:r>
        <w:rPr>
          <w:rFonts w:hint="eastAsia"/>
          <w:lang w:val="en-US" w:eastAsia="zh-CN"/>
        </w:rPr>
        <w:t>现状中央分隔带下设置∅100mm PVC带孔波纹管纵向碎石盲沟和集水井，在适当位置以30cm钢筋混凝土横向排水管将积水排出路基，其中出口位于挖方边沟处边沟应作加深处理，位于填方外设置急流槽。保留中分带排水设施，对拓宽段横向排水管进行延长后接急流槽或边沟，接长位置以现场实际位置为准，一般段不超过100m，超高不超过50m。现状集水井仅做清淤处治，纵向盲沟等不做处治。</w:t>
      </w:r>
    </w:p>
    <w:p w14:paraId="4FF9615F">
      <w:pPr>
        <w:bidi w:val="0"/>
        <w:rPr>
          <w:rFonts w:hint="eastAsia"/>
          <w:lang w:val="zh-CN" w:eastAsia="zh-CN"/>
        </w:rPr>
      </w:pPr>
      <w:r>
        <w:rPr>
          <w:rFonts w:hint="eastAsia"/>
          <w:lang w:val="en-US" w:eastAsia="zh-CN"/>
        </w:rPr>
        <w:t>超高段路面中央分隔带侧增设纵向汇水沟，收集路面雨水，经∅15mm PVC短管、集水井、横向排水管、急流槽排入排水沟或边沟。设计K2+200-K2+787段需向中分带超高段排水。</w:t>
      </w:r>
    </w:p>
    <w:p w14:paraId="566D6D30">
      <w:pPr>
        <w:pStyle w:val="4"/>
        <w:bidi w:val="0"/>
        <w:rPr>
          <w:rFonts w:hint="eastAsia"/>
          <w:lang w:val="zh-CN" w:eastAsia="zh-CN"/>
        </w:rPr>
      </w:pPr>
      <w:bookmarkStart w:id="127" w:name="_Toc20087"/>
      <w:r>
        <w:rPr>
          <w:rFonts w:hint="eastAsia"/>
          <w:lang w:val="en-US" w:eastAsia="zh-CN"/>
        </w:rPr>
        <w:t>4.7.2</w:t>
      </w:r>
      <w:r>
        <w:rPr>
          <w:rFonts w:hint="eastAsia"/>
          <w:lang w:val="zh-CN" w:eastAsia="zh-CN"/>
        </w:rPr>
        <w:t>边沟、截水沟、排水沟施工</w:t>
      </w:r>
      <w:bookmarkEnd w:id="127"/>
    </w:p>
    <w:p w14:paraId="273BDD46">
      <w:pPr>
        <w:bidi w:val="0"/>
        <w:rPr>
          <w:rFonts w:hint="eastAsia"/>
          <w:lang w:val="zh-CN" w:eastAsia="zh-CN"/>
        </w:rPr>
      </w:pPr>
      <w:r>
        <w:rPr>
          <w:rFonts w:hint="eastAsia"/>
          <w:lang w:val="zh-CN" w:eastAsia="zh-CN"/>
        </w:rPr>
        <w:t>路基排水沟、截水沟在路基施工前先行施工，并和临时排水设施相结合，以确保路基土石方顺利施工；截水沟靠山体沟帮与山体顺接紧密，遇坑洼处时采用监理工程师同意的材料回填夯实至沟顶标高，以确保地表水畅流至截水沟。边沟在路堑开挖完成边坡成型后进行施工。边沟、截水沟、排水沟施工均采用浆砌片石砌筑，片石表面凿平，质量、规格符合设计和规范要求。边沟与路面相接处设透水混凝土预制块，边沟盖板在预制场集中预制，汽车运输，用人力安装的方法施工。</w:t>
      </w:r>
    </w:p>
    <w:p w14:paraId="1AD327CE">
      <w:pPr>
        <w:pStyle w:val="4"/>
        <w:bidi w:val="0"/>
        <w:rPr>
          <w:rFonts w:hint="eastAsia"/>
          <w:lang w:val="zh-CN" w:eastAsia="zh-CN"/>
        </w:rPr>
      </w:pPr>
      <w:bookmarkStart w:id="128" w:name="_Toc14400"/>
      <w:r>
        <w:rPr>
          <w:rFonts w:hint="eastAsia"/>
          <w:lang w:val="en-US" w:eastAsia="zh-CN"/>
        </w:rPr>
        <w:t>4.7.3</w:t>
      </w:r>
      <w:r>
        <w:rPr>
          <w:rFonts w:hint="eastAsia"/>
          <w:lang w:val="zh-CN" w:eastAsia="zh-CN"/>
        </w:rPr>
        <w:t>急流槽</w:t>
      </w:r>
      <w:bookmarkEnd w:id="128"/>
    </w:p>
    <w:p w14:paraId="3B19603B">
      <w:pPr>
        <w:bidi w:val="0"/>
        <w:rPr>
          <w:rFonts w:hint="eastAsia"/>
          <w:lang w:val="zh-CN" w:eastAsia="zh-CN"/>
        </w:rPr>
      </w:pPr>
      <w:r>
        <w:rPr>
          <w:rFonts w:hint="eastAsia"/>
          <w:lang w:val="zh-CN" w:eastAsia="zh-CN"/>
        </w:rPr>
        <w:t>急流槽基槽开挖同其它排水沟，每隔</w:t>
      </w:r>
      <w:r>
        <w:rPr>
          <w:rFonts w:hint="eastAsia"/>
          <w:lang w:val="en-US" w:eastAsia="zh-CN"/>
        </w:rPr>
        <w:t>8</w:t>
      </w:r>
      <w:r>
        <w:rPr>
          <w:rFonts w:hint="eastAsia"/>
          <w:lang w:val="zh-CN" w:eastAsia="zh-CN"/>
        </w:rPr>
        <w:t>～10m设置一道沉降伸缩缝，再地质条件发生变化的地方加设沉降缝，缝宽</w:t>
      </w:r>
      <w:r>
        <w:rPr>
          <w:rFonts w:hint="eastAsia"/>
          <w:lang w:val="en-US" w:eastAsia="zh-CN"/>
        </w:rPr>
        <w:t>20~30毫米</w:t>
      </w:r>
      <w:r>
        <w:rPr>
          <w:rFonts w:hint="eastAsia"/>
          <w:lang w:val="zh-CN" w:eastAsia="zh-CN"/>
        </w:rPr>
        <w:t>，缝在急流槽基础用沥青木板嵌填，急流槽侧墙沉降缝外侧</w:t>
      </w:r>
      <w:r>
        <w:rPr>
          <w:rFonts w:hint="eastAsia"/>
          <w:lang w:val="en-US" w:eastAsia="zh-CN"/>
        </w:rPr>
        <w:t>5cm以</w:t>
      </w:r>
      <w:r>
        <w:rPr>
          <w:rFonts w:hint="eastAsia"/>
          <w:lang w:val="zh-CN" w:eastAsia="zh-CN"/>
        </w:rPr>
        <w:t>沥青麻絮填充，内侧以</w:t>
      </w:r>
      <w:r>
        <w:rPr>
          <w:rFonts w:hint="eastAsia"/>
          <w:lang w:val="en-US" w:eastAsia="zh-CN"/>
        </w:rPr>
        <w:t>1:3水泥砂浆填塞15cm,中间嵌沥青木板</w:t>
      </w:r>
      <w:r>
        <w:rPr>
          <w:rFonts w:hint="eastAsia"/>
          <w:lang w:val="zh-CN" w:eastAsia="zh-CN"/>
        </w:rPr>
        <w:t>。急流槽地基承载力需满足</w:t>
      </w:r>
      <w:r>
        <w:rPr>
          <w:rFonts w:hint="eastAsia"/>
          <w:lang w:val="en-US" w:eastAsia="zh-CN"/>
        </w:rPr>
        <w:t>0.2MPa。消能平台宽度L值根据现状自然地面边坡坡率确定</w:t>
      </w:r>
      <w:r>
        <w:rPr>
          <w:rFonts w:hint="eastAsia"/>
          <w:lang w:val="zh-CN" w:eastAsia="zh-CN"/>
        </w:rPr>
        <w:t>，当与其它排水设施连接时应平滑顺畅。</w:t>
      </w:r>
    </w:p>
    <w:p w14:paraId="6F1DA1E4">
      <w:pPr>
        <w:pStyle w:val="4"/>
        <w:bidi w:val="0"/>
        <w:rPr>
          <w:rFonts w:hint="eastAsia"/>
          <w:lang w:val="zh-CN" w:eastAsia="zh-CN"/>
        </w:rPr>
      </w:pPr>
      <w:bookmarkStart w:id="129" w:name="_Toc20283"/>
      <w:r>
        <w:rPr>
          <w:rFonts w:hint="eastAsia"/>
          <w:lang w:val="en-US" w:eastAsia="zh-CN"/>
        </w:rPr>
        <w:t>4.7.4</w:t>
      </w:r>
      <w:r>
        <w:rPr>
          <w:rFonts w:hint="eastAsia"/>
          <w:lang w:val="zh-CN" w:eastAsia="zh-CN"/>
        </w:rPr>
        <w:t>盲沟施工</w:t>
      </w:r>
      <w:bookmarkEnd w:id="129"/>
    </w:p>
    <w:p w14:paraId="06DD1BC1">
      <w:pPr>
        <w:bidi w:val="0"/>
        <w:rPr>
          <w:rFonts w:hint="eastAsia"/>
          <w:lang w:val="zh-CN" w:eastAsia="zh-CN"/>
        </w:rPr>
      </w:pPr>
      <w:r>
        <w:rPr>
          <w:rFonts w:hint="eastAsia"/>
          <w:lang w:val="zh-CN" w:eastAsia="zh-CN"/>
        </w:rPr>
        <w:t>按设计要求在需要设置盲沟在地方设置，施工在路堑开挖并达到设计要求后进行。塑料管渗沟施工时，砂砾盲沟四周包裹一层无纺针刺土工布，碎石渗沟除顶面外包裹一层无纺针刺土工布。反滤层采用筛选过的质地坚硬耐久的中砂、粗砂、砾石、碎石等渗水材料分层铺筑，渗水层及上部填料与路面各结构层相衔接。</w:t>
      </w:r>
    </w:p>
    <w:p w14:paraId="64CC0956">
      <w:pPr>
        <w:pStyle w:val="3"/>
        <w:bidi w:val="0"/>
        <w:rPr>
          <w:rFonts w:hint="eastAsia"/>
          <w:lang w:val="zh-CN" w:eastAsia="zh-CN"/>
        </w:rPr>
      </w:pPr>
      <w:bookmarkStart w:id="130" w:name="_Toc26614"/>
      <w:r>
        <w:rPr>
          <w:rFonts w:hint="eastAsia"/>
          <w:lang w:val="en-US" w:eastAsia="zh-CN"/>
        </w:rPr>
        <w:t>4.8</w:t>
      </w:r>
      <w:r>
        <w:rPr>
          <w:rFonts w:hint="eastAsia"/>
          <w:lang w:val="zh-CN" w:eastAsia="zh-CN"/>
        </w:rPr>
        <w:t>边坡整修施工</w:t>
      </w:r>
      <w:bookmarkEnd w:id="130"/>
    </w:p>
    <w:p w14:paraId="5C93E12C">
      <w:pPr>
        <w:bidi w:val="0"/>
        <w:rPr>
          <w:rFonts w:hint="eastAsia"/>
          <w:lang w:val="zh-CN" w:eastAsia="zh-CN"/>
        </w:rPr>
      </w:pPr>
      <w:r>
        <w:rPr>
          <w:rFonts w:hint="eastAsia"/>
          <w:lang w:val="zh-CN" w:eastAsia="zh-CN"/>
        </w:rPr>
        <w:t>路基土石方工程基本完工后，按设计文件要求检查路基中线、高程、宽度、边坡坡度和截排水系统，并根据检查结果进行整修。</w:t>
      </w:r>
    </w:p>
    <w:p w14:paraId="72B2EB2F">
      <w:pPr>
        <w:bidi w:val="0"/>
        <w:rPr>
          <w:rFonts w:hint="eastAsia" w:ascii="方正仿宋_GB2312" w:hAnsi="方正仿宋_GB2312" w:eastAsia="方正仿宋_GB2312" w:cs="方正仿宋_GB2312"/>
          <w:b w:val="0"/>
          <w:bCs w:val="0"/>
          <w:color w:val="auto"/>
          <w:kern w:val="2"/>
          <w:szCs w:val="28"/>
          <w:lang w:val="zh-CN" w:eastAsia="zh-CN"/>
        </w:rPr>
      </w:pPr>
      <w:r>
        <w:rPr>
          <w:rFonts w:hint="eastAsia"/>
          <w:lang w:val="zh-CN" w:eastAsia="zh-CN"/>
        </w:rPr>
        <w:t>整修边坡时，按设计要求坡度自上而下进行边坡修整，不得在边坡上以土贴补。边坡需要加固地段，经过预留加固位置和厚度，使完工后的坡面与设计边坡一致。石质边坡坡面上的松石、危石及时清除。填方路基边坡受雨水冲刷形成冲沟或坍塌缺口时，自下而上，分层挖台阶加宽填补夯实，然后按设计坡面削坡</w:t>
      </w:r>
      <w:r>
        <w:rPr>
          <w:rFonts w:hint="eastAsia" w:ascii="方正仿宋_GB2312" w:hAnsi="方正仿宋_GB2312" w:eastAsia="方正仿宋_GB2312" w:cs="方正仿宋_GB2312"/>
          <w:b w:val="0"/>
          <w:bCs w:val="0"/>
          <w:color w:val="auto"/>
          <w:kern w:val="2"/>
          <w:szCs w:val="28"/>
          <w:lang w:val="zh-CN" w:eastAsia="zh-CN"/>
        </w:rPr>
        <w:t>。</w:t>
      </w:r>
    </w:p>
    <w:p w14:paraId="7EFCE6CB">
      <w:pPr>
        <w:pStyle w:val="4"/>
        <w:bidi w:val="0"/>
        <w:rPr>
          <w:rFonts w:hint="default"/>
          <w:lang w:val="zh-CN" w:eastAsia="zh-CN"/>
        </w:rPr>
      </w:pPr>
      <w:bookmarkStart w:id="131" w:name="_Toc13490"/>
      <w:r>
        <w:rPr>
          <w:rFonts w:hint="eastAsia"/>
          <w:lang w:val="en-US" w:eastAsia="zh-CN"/>
        </w:rPr>
        <w:t>4.8.1</w:t>
      </w:r>
      <w:r>
        <w:rPr>
          <w:rFonts w:hint="default"/>
          <w:lang w:val="zh-CN" w:eastAsia="zh-CN"/>
        </w:rPr>
        <w:t>填挖交界处处理</w:t>
      </w:r>
      <w:bookmarkEnd w:id="131"/>
    </w:p>
    <w:p w14:paraId="4277652C">
      <w:pPr>
        <w:bidi w:val="0"/>
        <w:rPr>
          <w:rFonts w:hint="default"/>
          <w:lang w:val="zh-CN" w:eastAsia="zh-CN"/>
        </w:rPr>
      </w:pPr>
      <w:r>
        <w:rPr>
          <w:rFonts w:hint="default"/>
          <w:lang w:val="zh-CN" w:eastAsia="zh-CN"/>
        </w:rPr>
        <w:t>1.半填半挖路基，当挖方区路床为土质时，应采用合格填料进行换填处理，以消减路基填挖间的沉降差异变形。当填方区地面横坡陡于1:5时,应按斜坡路堤处理方式进行挖台阶处理。</w:t>
      </w:r>
    </w:p>
    <w:p w14:paraId="3A290729">
      <w:pPr>
        <w:bidi w:val="0"/>
        <w:rPr>
          <w:rFonts w:hint="default"/>
          <w:lang w:val="zh-CN" w:eastAsia="zh-CN"/>
        </w:rPr>
      </w:pPr>
      <w:r>
        <w:rPr>
          <w:rFonts w:hint="default"/>
          <w:lang w:val="zh-CN" w:eastAsia="zh-CN"/>
        </w:rPr>
        <w:t>2.纵向填挖交界处应设置过渡段，过渡段挖方区路床为土质时应采用合格填料进行换填处理，过渡段填方区应采用级配较好的砾类土、碎石或砂岩碎屑进行填筑，以消减路基填挖间的沉降差异变形，必要时可视地面陡度及高差酌情于路床附近位置增设土工格栅。</w:t>
      </w:r>
    </w:p>
    <w:p w14:paraId="7C47B1AF">
      <w:pPr>
        <w:bidi w:val="0"/>
        <w:rPr>
          <w:rFonts w:hint="default"/>
          <w:lang w:val="zh-CN" w:eastAsia="zh-CN"/>
        </w:rPr>
      </w:pPr>
      <w:r>
        <w:rPr>
          <w:rFonts w:hint="default"/>
          <w:lang w:val="zh-CN" w:eastAsia="zh-CN"/>
        </w:rPr>
        <w:t>3.根据地下水出露情况，应设置完善的地下排水系统，必要时可增设纵向或横向砂岩块片石盲沟。</w:t>
      </w:r>
    </w:p>
    <w:p w14:paraId="2E2ED96E">
      <w:pPr>
        <w:pStyle w:val="4"/>
        <w:bidi w:val="0"/>
        <w:rPr>
          <w:rFonts w:hint="default"/>
          <w:lang w:val="zh-CN" w:eastAsia="zh-CN"/>
        </w:rPr>
      </w:pPr>
      <w:bookmarkStart w:id="132" w:name="_Toc521016593"/>
      <w:bookmarkStart w:id="133" w:name="_Toc10731"/>
      <w:bookmarkStart w:id="134" w:name="_Toc14819"/>
      <w:r>
        <w:rPr>
          <w:rFonts w:hint="eastAsia"/>
          <w:lang w:val="en-US" w:eastAsia="zh-CN"/>
        </w:rPr>
        <w:t>4.8.2</w:t>
      </w:r>
      <w:r>
        <w:rPr>
          <w:rFonts w:hint="default"/>
          <w:lang w:val="zh-CN" w:eastAsia="zh-CN"/>
        </w:rPr>
        <w:t xml:space="preserve"> 零填、浅挖路基施工</w:t>
      </w:r>
      <w:bookmarkEnd w:id="132"/>
      <w:bookmarkEnd w:id="133"/>
      <w:bookmarkEnd w:id="134"/>
    </w:p>
    <w:p w14:paraId="39104F1A">
      <w:pPr>
        <w:bidi w:val="0"/>
        <w:rPr>
          <w:rFonts w:hint="default"/>
          <w:lang w:val="zh-CN" w:eastAsia="zh-CN"/>
        </w:rPr>
      </w:pPr>
      <w:r>
        <w:rPr>
          <w:rFonts w:hint="default"/>
          <w:lang w:val="zh-CN" w:eastAsia="zh-CN"/>
        </w:rPr>
        <w:t>当填方高度小于1.5米时，视为零填路基，对路床范围（即路面底面以下0～80厘米）填料或表土必须认真处理，土层最小强度CBR满足规范要求且含水量适度时，可采取翻挖后压实处理；如土层含水量较大或土层最小强度CBR不能满足要求时，则应采用换填或翻挖晾晒后掺5％（干土质量的百分比）的生石灰后再碾压，换填或碾压厚度为路床以下30～80cm，处理后上、下路床压实度均不得小于96％。</w:t>
      </w:r>
    </w:p>
    <w:p w14:paraId="409BE3AE">
      <w:pPr>
        <w:bidi w:val="0"/>
        <w:rPr>
          <w:rFonts w:hint="default"/>
          <w:lang w:val="zh-CN" w:eastAsia="zh-CN"/>
        </w:rPr>
      </w:pPr>
      <w:r>
        <w:rPr>
          <w:rFonts w:hint="default"/>
          <w:lang w:val="zh-CN" w:eastAsia="zh-CN"/>
        </w:rPr>
        <w:t>当挖方路基路床为土层或路床含水量过大难以压实时，也必须对路面结构层以下土基进行处理。</w:t>
      </w:r>
    </w:p>
    <w:p w14:paraId="7CA3BDB5">
      <w:pPr>
        <w:pStyle w:val="3"/>
        <w:bidi w:val="0"/>
        <w:rPr>
          <w:rFonts w:hint="eastAsia"/>
          <w:lang w:val="zh-CN" w:eastAsia="zh-CN"/>
        </w:rPr>
      </w:pPr>
      <w:bookmarkStart w:id="135" w:name="_Toc280620190"/>
      <w:bookmarkStart w:id="136" w:name="_Toc6033"/>
      <w:bookmarkStart w:id="137" w:name="_Toc92250152"/>
      <w:bookmarkStart w:id="138" w:name="_Toc91062310"/>
      <w:bookmarkStart w:id="139" w:name="_Toc87777514"/>
      <w:bookmarkStart w:id="140" w:name="_Toc87925675"/>
      <w:r>
        <w:rPr>
          <w:rFonts w:hint="eastAsia"/>
          <w:lang w:val="en-US" w:eastAsia="zh-CN"/>
        </w:rPr>
        <w:t>4.9</w:t>
      </w:r>
      <w:r>
        <w:rPr>
          <w:rFonts w:hint="eastAsia"/>
          <w:lang w:val="zh-CN" w:eastAsia="zh-CN"/>
        </w:rPr>
        <w:t>路基高边坡安全防护</w:t>
      </w:r>
      <w:bookmarkEnd w:id="135"/>
      <w:bookmarkEnd w:id="136"/>
    </w:p>
    <w:p w14:paraId="1EA241A1">
      <w:pPr>
        <w:bidi w:val="0"/>
        <w:rPr>
          <w:rFonts w:hint="eastAsia"/>
          <w:lang w:val="zh-CN" w:eastAsia="zh-CN"/>
        </w:rPr>
      </w:pPr>
      <w:r>
        <w:rPr>
          <w:rFonts w:hint="eastAsia"/>
          <w:lang w:val="zh-CN" w:eastAsia="zh-CN"/>
        </w:rPr>
        <w:t>1、制作多幅警示标识牌，分公司设立专职安全员，在施工前对警戒范围内的人畜进行疏散，在警戒范围内高速或主干道两端设立警示牌并派专人负责警戒。</w:t>
      </w:r>
    </w:p>
    <w:p w14:paraId="206A5A8E">
      <w:pPr>
        <w:bidi w:val="0"/>
        <w:rPr>
          <w:rFonts w:hint="eastAsia"/>
          <w:lang w:val="zh-CN" w:eastAsia="zh-CN"/>
        </w:rPr>
      </w:pPr>
      <w:r>
        <w:rPr>
          <w:rFonts w:hint="eastAsia"/>
          <w:lang w:val="zh-CN" w:eastAsia="zh-CN"/>
        </w:rPr>
        <w:t>2、对岩层进行勘察，采用非爆＋防护，尽量避免飞石产生。施工时派专人在靠近高速或主干道施工段巡查防护。</w:t>
      </w:r>
    </w:p>
    <w:p w14:paraId="7584EB8F">
      <w:pPr>
        <w:bidi w:val="0"/>
        <w:rPr>
          <w:rFonts w:hint="eastAsia"/>
          <w:lang w:val="zh-CN" w:eastAsia="zh-CN"/>
        </w:rPr>
      </w:pPr>
      <w:r>
        <w:rPr>
          <w:rFonts w:hint="eastAsia"/>
          <w:lang w:val="zh-CN" w:eastAsia="zh-CN"/>
        </w:rPr>
        <w:t>3、锚杆护坡施工时在岩石边坡上尽量垂直于岩层倾角，用凿岩机钻孔至稳定岩层区，将锚杆插入，用水泥砂浆锚固，使坡面岩体和有下滑可能的岩石与基岩连成整体。</w:t>
      </w:r>
    </w:p>
    <w:p w14:paraId="754B2F10">
      <w:pPr>
        <w:bidi w:val="0"/>
        <w:rPr>
          <w:rFonts w:hint="eastAsia"/>
          <w:lang w:val="zh-CN" w:eastAsia="zh-CN"/>
        </w:rPr>
      </w:pPr>
      <w:r>
        <w:rPr>
          <w:rFonts w:hint="eastAsia"/>
          <w:lang w:val="en-US" w:eastAsia="zh-CN"/>
        </w:rPr>
        <w:t>4</w:t>
      </w:r>
      <w:r>
        <w:rPr>
          <w:rFonts w:hint="eastAsia"/>
          <w:lang w:val="zh-CN" w:eastAsia="zh-CN"/>
        </w:rPr>
        <w:t>、锚杆钻孔前根据设计要求及坡面岩石情况定出孔位并作标记，锚杆孔距误差</w:t>
      </w:r>
      <w:r>
        <w:rPr>
          <w:rFonts w:hint="eastAsia"/>
          <w:lang w:val="en-US" w:eastAsia="zh-CN"/>
        </w:rPr>
        <w:t>±</w:t>
      </w:r>
      <w:r>
        <w:rPr>
          <w:rFonts w:hint="eastAsia"/>
          <w:lang w:val="zh-CN" w:eastAsia="zh-CN"/>
        </w:rPr>
        <w:t>15</w:t>
      </w:r>
      <w:r>
        <w:rPr>
          <w:rFonts w:hint="eastAsia"/>
          <w:lang w:val="en-US" w:eastAsia="zh-CN"/>
        </w:rPr>
        <w:t>0m</w:t>
      </w:r>
      <w:r>
        <w:rPr>
          <w:rFonts w:hint="eastAsia"/>
          <w:lang w:val="zh-CN" w:eastAsia="zh-CN"/>
        </w:rPr>
        <w:t>m，水泥砂浆锚杆孔深度误差</w:t>
      </w:r>
      <w:r>
        <w:rPr>
          <w:rFonts w:hint="eastAsia"/>
          <w:lang w:val="en-US" w:eastAsia="zh-CN"/>
        </w:rPr>
        <w:t>±</w:t>
      </w:r>
      <w:r>
        <w:rPr>
          <w:rFonts w:hint="eastAsia"/>
          <w:lang w:val="zh-CN" w:eastAsia="zh-CN"/>
        </w:rPr>
        <w:t>50</w:t>
      </w:r>
      <w:r>
        <w:rPr>
          <w:rFonts w:hint="eastAsia"/>
          <w:lang w:val="en-US" w:eastAsia="zh-CN"/>
        </w:rPr>
        <w:t>m</w:t>
      </w:r>
      <w:r>
        <w:rPr>
          <w:rFonts w:hint="eastAsia"/>
          <w:lang w:val="zh-CN" w:eastAsia="zh-CN"/>
        </w:rPr>
        <w:t>m，水泥砂浆锚杆孔径大于杆体直径15mm，其它锚杆符合设计要求。</w:t>
      </w:r>
    </w:p>
    <w:p w14:paraId="06887694">
      <w:pPr>
        <w:bidi w:val="0"/>
        <w:rPr>
          <w:rFonts w:hint="eastAsia"/>
          <w:lang w:val="zh-CN" w:eastAsia="zh-CN"/>
        </w:rPr>
      </w:pPr>
      <w:r>
        <w:rPr>
          <w:rFonts w:hint="eastAsia"/>
          <w:lang w:val="en-US" w:eastAsia="zh-CN"/>
        </w:rPr>
        <w:t>5</w:t>
      </w:r>
      <w:r>
        <w:rPr>
          <w:rFonts w:hint="eastAsia"/>
          <w:lang w:val="zh-CN" w:eastAsia="zh-CN"/>
        </w:rPr>
        <w:t>、锚杆杆体平直、除锈、去污，采用中细砂，粒径不大于2.5mm，砂浆</w:t>
      </w:r>
      <w:r>
        <w:rPr>
          <w:rFonts w:hint="eastAsia"/>
          <w:lang w:val="en-US" w:eastAsia="zh-CN"/>
        </w:rPr>
        <w:t>采用M30水泥砂浆</w:t>
      </w:r>
      <w:r>
        <w:rPr>
          <w:rFonts w:hint="eastAsia"/>
          <w:lang w:val="zh-CN" w:eastAsia="zh-CN"/>
        </w:rPr>
        <w:t>。</w:t>
      </w:r>
    </w:p>
    <w:p w14:paraId="0D97B0A0">
      <w:pPr>
        <w:bidi w:val="0"/>
        <w:rPr>
          <w:rFonts w:hint="eastAsia"/>
          <w:lang w:val="zh-CN" w:eastAsia="zh-CN"/>
        </w:rPr>
      </w:pPr>
      <w:r>
        <w:rPr>
          <w:rFonts w:hint="eastAsia"/>
          <w:lang w:val="en-US" w:eastAsia="zh-CN"/>
        </w:rPr>
        <w:t>6</w:t>
      </w:r>
      <w:r>
        <w:rPr>
          <w:rFonts w:hint="eastAsia"/>
          <w:lang w:val="zh-CN" w:eastAsia="zh-CN"/>
        </w:rPr>
        <w:t>、注浆开始或中途停止超边30min 时，用于水或稀水泥浆润滑注浆罐及其管路，注浆时，注浆管插至距孔底5~10cm 处，随砂浆的注入缓慢匀速拔出。</w:t>
      </w:r>
    </w:p>
    <w:p w14:paraId="073DCA9C">
      <w:pPr>
        <w:bidi w:val="0"/>
        <w:rPr>
          <w:rFonts w:hint="eastAsia"/>
          <w:lang w:val="zh-CN" w:eastAsia="zh-CN"/>
        </w:rPr>
      </w:pPr>
      <w:r>
        <w:rPr>
          <w:rFonts w:hint="eastAsia"/>
          <w:lang w:val="en-US" w:eastAsia="zh-CN"/>
        </w:rPr>
        <w:t>7</w:t>
      </w:r>
      <w:r>
        <w:rPr>
          <w:rFonts w:hint="eastAsia"/>
          <w:lang w:val="zh-CN" w:eastAsia="zh-CN"/>
        </w:rPr>
        <w:t>、锚杆防护施工前认真检查和处理锚喷作业区的危石，确保施工队人员的安全，坡面破碎严重时采用先喷后锚，喷射厚度不小于5cm，喷射作业时设专人跟随观察坡面情况，锚杆施工在喷射混凝土终凝3h后进行，施工用电线路、开关设防触电设施，针对施工机械操作制定安全操作规程，对施工人员进行安全教育，非施工人员不得进入施工区，施工用的工作平台牢固可靠并设安全护栏。</w:t>
      </w:r>
    </w:p>
    <w:p w14:paraId="4C560AD5">
      <w:pPr>
        <w:bidi w:val="0"/>
        <w:rPr>
          <w:rFonts w:hint="eastAsia"/>
          <w:lang w:val="zh-CN" w:eastAsia="zh-CN"/>
        </w:rPr>
      </w:pPr>
      <w:r>
        <w:rPr>
          <w:rFonts w:hint="eastAsia"/>
          <w:lang w:val="en-US" w:eastAsia="zh-CN"/>
        </w:rPr>
        <w:t>8、坡脚</w:t>
      </w:r>
      <w:r>
        <w:rPr>
          <w:rFonts w:hint="eastAsia"/>
          <w:lang w:val="zh-CN" w:eastAsia="zh-CN"/>
        </w:rPr>
        <w:t>竹夹板防护搭设</w:t>
      </w:r>
    </w:p>
    <w:p w14:paraId="04BA7C47">
      <w:pPr>
        <w:bidi w:val="0"/>
        <w:rPr>
          <w:rFonts w:hint="eastAsia"/>
          <w:lang w:val="zh-CN" w:eastAsia="zh-CN"/>
        </w:rPr>
      </w:pPr>
      <w:r>
        <w:rPr>
          <w:rFonts w:hint="eastAsia"/>
          <w:lang w:val="zh-CN" w:eastAsia="zh-CN"/>
        </w:rPr>
        <w:t>竹夹板防护加固搭设主要参数为：步距×横距×纵距=</w:t>
      </w:r>
      <w:r>
        <w:rPr>
          <w:rFonts w:hint="eastAsia"/>
          <w:lang w:val="en-US" w:eastAsia="zh-CN"/>
        </w:rPr>
        <w:t>1.5</w:t>
      </w:r>
      <w:r>
        <w:rPr>
          <w:rFonts w:hint="eastAsia"/>
          <w:lang w:val="zh-CN" w:eastAsia="zh-CN"/>
        </w:rPr>
        <w:t>m×</w:t>
      </w:r>
      <w:r>
        <w:rPr>
          <w:rFonts w:hint="eastAsia"/>
          <w:lang w:val="en-US" w:eastAsia="zh-CN"/>
        </w:rPr>
        <w:t>0.8</w:t>
      </w:r>
      <w:r>
        <w:rPr>
          <w:rFonts w:hint="eastAsia"/>
          <w:lang w:val="zh-CN" w:eastAsia="zh-CN"/>
        </w:rPr>
        <w:t>m×</w:t>
      </w:r>
      <w:r>
        <w:rPr>
          <w:rFonts w:hint="eastAsia"/>
          <w:lang w:val="en-US" w:eastAsia="zh-CN"/>
        </w:rPr>
        <w:t>1</w:t>
      </w:r>
      <w:r>
        <w:rPr>
          <w:rFonts w:hint="eastAsia"/>
          <w:lang w:val="zh-CN" w:eastAsia="zh-CN"/>
        </w:rPr>
        <w:t>.5m，立杆长3m，临边侧采用钢管斜撑连接两排立杆，临边侧不满足钢管斜撑时，可在靠山侧用钢管内撑立杆进行加固。剪刀撑应联系3～4根立杆，斜杆与地面夹角在45°～60°之间，剪刀撑的斜杆除两端用旋转扣件与竹夹板防护加固架的立杆或纵向水平杆扣紧外，在中间应增加2～4个扣接点。竹夹板布置</w:t>
      </w:r>
      <w:r>
        <w:rPr>
          <w:rFonts w:hint="eastAsia"/>
          <w:lang w:val="en-US" w:eastAsia="zh-CN"/>
        </w:rPr>
        <w:t>在靠山侧</w:t>
      </w:r>
      <w:r>
        <w:rPr>
          <w:rFonts w:hint="eastAsia"/>
          <w:lang w:val="zh-CN" w:eastAsia="zh-CN"/>
        </w:rPr>
        <w:t>立杆</w:t>
      </w:r>
      <w:r>
        <w:rPr>
          <w:rFonts w:hint="eastAsia"/>
          <w:lang w:val="en-US" w:eastAsia="zh-CN"/>
        </w:rPr>
        <w:t>上</w:t>
      </w:r>
      <w:r>
        <w:rPr>
          <w:rFonts w:hint="eastAsia"/>
          <w:lang w:val="zh-CN" w:eastAsia="zh-CN"/>
        </w:rPr>
        <w:t>，底部接触地面，固定在横杆上，用</w:t>
      </w:r>
      <w:r>
        <w:rPr>
          <w:rFonts w:hint="eastAsia"/>
          <w:lang w:val="en-US" w:eastAsia="zh-CN"/>
        </w:rPr>
        <w:t>14#铁丝捆绑</w:t>
      </w:r>
      <w:r>
        <w:rPr>
          <w:rFonts w:hint="eastAsia"/>
          <w:lang w:val="zh-CN" w:eastAsia="zh-CN"/>
        </w:rPr>
        <w:t>两道。</w:t>
      </w:r>
    </w:p>
    <w:p w14:paraId="64334891">
      <w:pPr>
        <w:bidi w:val="0"/>
        <w:rPr>
          <w:rFonts w:hint="default"/>
        </w:rPr>
      </w:pPr>
      <w:r>
        <w:rPr>
          <w:rFonts w:hint="eastAsia"/>
          <w:lang w:val="zh-CN" w:eastAsia="zh-CN"/>
        </w:rPr>
        <w:t>竹夹板防护加固架搭设过程中，现场须有熟练的工人带班指导，并有安全员跟班检查监督。竹夹板防护加固架搭设过程中严禁上下交叉作业。要采取切实措施保证材料、配件、工具传递和使用安全，并根据现场情况在交通道口、作业部位上下方设安全哨监护。</w:t>
      </w:r>
      <w:r>
        <w:rPr>
          <w:rFonts w:hint="default"/>
        </w:rPr>
        <w:drawing>
          <wp:inline distT="0" distB="0" distL="114300" distR="114300">
            <wp:extent cx="4991735" cy="1944370"/>
            <wp:effectExtent l="0" t="0" r="0" b="0"/>
            <wp:docPr id="1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6"/>
                    <pic:cNvPicPr>
                      <a:picLocks noChangeAspect="1"/>
                    </pic:cNvPicPr>
                  </pic:nvPicPr>
                  <pic:blipFill>
                    <a:blip r:embed="rId64"/>
                    <a:srcRect l="56239" t="70264"/>
                    <a:stretch>
                      <a:fillRect/>
                    </a:stretch>
                  </pic:blipFill>
                  <pic:spPr>
                    <a:xfrm>
                      <a:off x="0" y="0"/>
                      <a:ext cx="4991735" cy="1944370"/>
                    </a:xfrm>
                    <a:prstGeom prst="rect">
                      <a:avLst/>
                    </a:prstGeom>
                    <a:noFill/>
                    <a:ln>
                      <a:noFill/>
                    </a:ln>
                  </pic:spPr>
                </pic:pic>
              </a:graphicData>
            </a:graphic>
          </wp:inline>
        </w:drawing>
      </w:r>
    </w:p>
    <w:p w14:paraId="6B67204D">
      <w:pPr>
        <w:pStyle w:val="16"/>
        <w:bidi w:val="0"/>
        <w:rPr>
          <w:rFonts w:hint="eastAsia"/>
          <w:lang w:val="zh-CN" w:eastAsia="zh-CN"/>
        </w:rPr>
      </w:pPr>
      <w:r>
        <w:rPr>
          <w:rFonts w:hint="eastAsia"/>
          <w:lang w:val="en-US" w:eastAsia="zh-CN"/>
        </w:rPr>
        <w:t>图4-09</w:t>
      </w:r>
      <w:r>
        <w:rPr>
          <w:rFonts w:hint="default"/>
        </w:rPr>
        <w:t>坡脚防护立面布置图</w:t>
      </w:r>
    </w:p>
    <w:p w14:paraId="6373F923">
      <w:pPr>
        <w:bidi w:val="0"/>
        <w:rPr>
          <w:rFonts w:hint="default"/>
          <w:lang w:eastAsia="zh-CN"/>
        </w:rPr>
      </w:pPr>
      <w:r>
        <w:rPr>
          <w:rFonts w:hint="default"/>
        </w:rPr>
        <w:drawing>
          <wp:inline distT="0" distB="0" distL="114300" distR="114300">
            <wp:extent cx="4937125" cy="2422525"/>
            <wp:effectExtent l="0" t="0" r="0" b="0"/>
            <wp:docPr id="1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
                    <pic:cNvPicPr>
                      <a:picLocks noChangeAspect="1"/>
                    </pic:cNvPicPr>
                  </pic:nvPicPr>
                  <pic:blipFill>
                    <a:blip r:embed="rId65"/>
                    <a:srcRect l="67949" t="65967"/>
                    <a:stretch>
                      <a:fillRect/>
                    </a:stretch>
                  </pic:blipFill>
                  <pic:spPr>
                    <a:xfrm>
                      <a:off x="0" y="0"/>
                      <a:ext cx="4937125" cy="2422525"/>
                    </a:xfrm>
                    <a:prstGeom prst="rect">
                      <a:avLst/>
                    </a:prstGeom>
                    <a:noFill/>
                    <a:ln>
                      <a:noFill/>
                    </a:ln>
                  </pic:spPr>
                </pic:pic>
              </a:graphicData>
            </a:graphic>
          </wp:inline>
        </w:drawing>
      </w:r>
    </w:p>
    <w:p w14:paraId="127BB601">
      <w:pPr>
        <w:pStyle w:val="16"/>
        <w:bidi w:val="0"/>
        <w:rPr>
          <w:rFonts w:hint="default"/>
        </w:rPr>
      </w:pPr>
      <w:r>
        <w:rPr>
          <w:rFonts w:hint="eastAsia"/>
          <w:lang w:val="en-US" w:eastAsia="zh-CN"/>
        </w:rPr>
        <w:t>图4-10</w:t>
      </w:r>
      <w:r>
        <w:rPr>
          <w:rFonts w:hint="default"/>
        </w:rPr>
        <w:t>坡脚防护断面布置图</w:t>
      </w:r>
    </w:p>
    <w:p w14:paraId="5EAA6C2B">
      <w:pPr>
        <w:pStyle w:val="4"/>
        <w:bidi w:val="0"/>
        <w:rPr>
          <w:rFonts w:hint="default"/>
          <w:lang w:val="en-US" w:eastAsia="zh-CN"/>
        </w:rPr>
      </w:pPr>
      <w:bookmarkStart w:id="141" w:name="_Toc26743"/>
      <w:r>
        <w:rPr>
          <w:rFonts w:hint="eastAsia"/>
          <w:lang w:val="en-US" w:eastAsia="zh-CN"/>
        </w:rPr>
        <w:t>4.9.</w:t>
      </w:r>
      <w:r>
        <w:rPr>
          <w:rFonts w:hint="default"/>
          <w:lang w:val="en-US" w:eastAsia="zh-CN"/>
        </w:rPr>
        <w:t>1网格护坡</w:t>
      </w:r>
      <w:bookmarkEnd w:id="141"/>
    </w:p>
    <w:p w14:paraId="624F98D4">
      <w:pPr>
        <w:bidi w:val="0"/>
        <w:rPr>
          <w:rFonts w:hint="default"/>
          <w:lang w:val="en-US" w:eastAsia="zh-CN"/>
        </w:rPr>
      </w:pPr>
      <w:r>
        <w:rPr>
          <w:rFonts w:hint="default"/>
          <w:lang w:val="en-US" w:eastAsia="zh-CN"/>
        </w:rPr>
        <w:t>（1）护坡大样</w:t>
      </w:r>
    </w:p>
    <w:p w14:paraId="1FF068A0">
      <w:pPr>
        <w:bidi w:val="0"/>
        <w:jc w:val="center"/>
        <w:rPr>
          <w:rFonts w:hint="default"/>
          <w:lang w:val="en-US" w:eastAsia="zh-CN"/>
        </w:rPr>
      </w:pPr>
      <w:r>
        <w:rPr>
          <w:rFonts w:hint="default"/>
          <w:lang w:val="en-US" w:eastAsia="zh-CN"/>
        </w:rPr>
        <w:drawing>
          <wp:inline distT="0" distB="0" distL="114300" distR="114300">
            <wp:extent cx="4110990" cy="2397125"/>
            <wp:effectExtent l="0" t="0" r="3810" b="10795"/>
            <wp:docPr id="155"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 descr="IMG_256"/>
                    <pic:cNvPicPr>
                      <a:picLocks noChangeAspect="1"/>
                    </pic:cNvPicPr>
                  </pic:nvPicPr>
                  <pic:blipFill>
                    <a:blip r:embed="rId66"/>
                    <a:stretch>
                      <a:fillRect/>
                    </a:stretch>
                  </pic:blipFill>
                  <pic:spPr>
                    <a:xfrm>
                      <a:off x="0" y="0"/>
                      <a:ext cx="4110990" cy="2397125"/>
                    </a:xfrm>
                    <a:prstGeom prst="rect">
                      <a:avLst/>
                    </a:prstGeom>
                    <a:noFill/>
                    <a:ln>
                      <a:noFill/>
                    </a:ln>
                  </pic:spPr>
                </pic:pic>
              </a:graphicData>
            </a:graphic>
          </wp:inline>
        </w:drawing>
      </w:r>
    </w:p>
    <w:p w14:paraId="4CB7E563">
      <w:pPr>
        <w:pStyle w:val="16"/>
        <w:bidi w:val="0"/>
        <w:rPr>
          <w:rFonts w:hint="default"/>
          <w:lang w:val="en-US" w:eastAsia="zh-CN"/>
        </w:rPr>
      </w:pPr>
      <w:r>
        <w:rPr>
          <w:rFonts w:hint="eastAsia"/>
          <w:lang w:val="en-US" w:eastAsia="zh-CN"/>
        </w:rPr>
        <w:t>图4-11</w:t>
      </w:r>
      <w:r>
        <w:rPr>
          <w:rFonts w:hint="default"/>
          <w:lang w:val="en-US" w:eastAsia="zh-CN"/>
        </w:rPr>
        <w:t>网格护坡</w:t>
      </w:r>
      <w:r>
        <w:rPr>
          <w:rFonts w:hint="eastAsia"/>
          <w:lang w:val="en-US" w:eastAsia="zh-CN"/>
        </w:rPr>
        <w:t>大样图</w:t>
      </w:r>
    </w:p>
    <w:p w14:paraId="203E6F25">
      <w:pPr>
        <w:bidi w:val="0"/>
        <w:rPr>
          <w:rFonts w:hint="default"/>
          <w:lang w:val="en-US" w:eastAsia="zh-CN"/>
        </w:rPr>
      </w:pPr>
      <w:r>
        <w:rPr>
          <w:rFonts w:hint="default"/>
          <w:lang w:val="en-US" w:eastAsia="zh-CN"/>
        </w:rPr>
        <w:t>（2）网格坡脚基础开槽</w:t>
      </w:r>
    </w:p>
    <w:p w14:paraId="6691A961">
      <w:pPr>
        <w:bidi w:val="0"/>
        <w:rPr>
          <w:rFonts w:hint="default"/>
          <w:lang w:val="en-US" w:eastAsia="zh-CN"/>
        </w:rPr>
      </w:pPr>
      <w:r>
        <w:rPr>
          <w:rFonts w:hint="default"/>
          <w:lang w:val="en-US" w:eastAsia="zh-CN"/>
        </w:rPr>
        <w:t>测量放样完成经监理工程师验收通过，并探明施工区域无地下管线后方可进行开槽施工。开槽施工严格按设计、规范进行，严格控制开槽深度并夯实。</w:t>
      </w:r>
    </w:p>
    <w:p w14:paraId="578C76E0">
      <w:pPr>
        <w:bidi w:val="0"/>
        <w:rPr>
          <w:rFonts w:hint="default"/>
          <w:lang w:val="en-US" w:eastAsia="zh-CN"/>
        </w:rPr>
      </w:pPr>
      <w:r>
        <w:rPr>
          <w:rFonts w:hint="default"/>
          <w:lang w:val="en-US" w:eastAsia="zh-CN"/>
        </w:rPr>
        <w:t>（3）坡脚基础模板支立</w:t>
      </w:r>
    </w:p>
    <w:p w14:paraId="1A6AAA5D">
      <w:pPr>
        <w:bidi w:val="0"/>
        <w:rPr>
          <w:rFonts w:hint="default"/>
          <w:lang w:val="en-US" w:eastAsia="zh-CN"/>
        </w:rPr>
      </w:pPr>
      <w:r>
        <w:rPr>
          <w:rFonts w:hint="default"/>
          <w:lang w:val="en-US" w:eastAsia="zh-CN"/>
        </w:rPr>
        <w:t>基础模板采用木胶板按设计尺寸进行拼装。模板线形在曲线段时每5米放一控制点挂线施工，保证线形顺畅，符合施工要求。</w:t>
      </w:r>
    </w:p>
    <w:p w14:paraId="4109F622">
      <w:pPr>
        <w:bidi w:val="0"/>
        <w:rPr>
          <w:rFonts w:hint="default"/>
          <w:lang w:val="en-US" w:eastAsia="zh-CN"/>
        </w:rPr>
      </w:pPr>
      <w:r>
        <w:rPr>
          <w:rFonts w:hint="default"/>
          <w:lang w:val="en-US" w:eastAsia="zh-CN"/>
        </w:rPr>
        <w:t>（4）坡脚基础砼浇筑</w:t>
      </w:r>
    </w:p>
    <w:p w14:paraId="6E988B79">
      <w:pPr>
        <w:bidi w:val="0"/>
        <w:rPr>
          <w:rFonts w:hint="default"/>
          <w:lang w:val="en-US" w:eastAsia="zh-CN"/>
        </w:rPr>
      </w:pPr>
      <w:r>
        <w:rPr>
          <w:rFonts w:hint="default"/>
          <w:lang w:val="en-US" w:eastAsia="zh-CN"/>
        </w:rPr>
        <w:t>坡脚基础砼浇筑采用C20混凝土，施工时选用30振捣棒振捣密实，顶面用光抹压光。</w:t>
      </w:r>
    </w:p>
    <w:p w14:paraId="7C29D987">
      <w:pPr>
        <w:bidi w:val="0"/>
        <w:rPr>
          <w:rFonts w:hint="default"/>
          <w:lang w:val="en-US" w:eastAsia="zh-CN"/>
        </w:rPr>
      </w:pPr>
      <w:r>
        <w:rPr>
          <w:rFonts w:hint="default"/>
          <w:lang w:val="en-US" w:eastAsia="zh-CN"/>
        </w:rPr>
        <w:t>（5）修整边坡</w:t>
      </w:r>
    </w:p>
    <w:p w14:paraId="364A5619">
      <w:pPr>
        <w:bidi w:val="0"/>
        <w:rPr>
          <w:rFonts w:hint="default"/>
          <w:lang w:val="en-US" w:eastAsia="zh-CN"/>
        </w:rPr>
      </w:pPr>
      <w:r>
        <w:rPr>
          <w:rFonts w:hint="default"/>
          <w:lang w:val="en-US" w:eastAsia="zh-CN"/>
        </w:rPr>
        <w:t>待基础砼达设计强度后进行边坡修整，测量挂线后用人工进行削坡，局部比较厚的地方用挖掘机进行施工，不得超挖，施工过程中预留10cm 厚人工进行修整，保证坡面平整度符合设计要求，用自制坡度尺进行坡度控制，保证成型坡度符合设计要求。</w:t>
      </w:r>
    </w:p>
    <w:p w14:paraId="3A4DFDB6">
      <w:pPr>
        <w:bidi w:val="0"/>
        <w:rPr>
          <w:rFonts w:hint="default"/>
          <w:lang w:val="en-US" w:eastAsia="zh-CN"/>
        </w:rPr>
      </w:pPr>
      <w:r>
        <w:rPr>
          <w:rFonts w:hint="default"/>
          <w:lang w:val="en-US" w:eastAsia="zh-CN"/>
        </w:rPr>
        <w:t>（6）网格施工</w:t>
      </w:r>
    </w:p>
    <w:p w14:paraId="7D7934B1">
      <w:pPr>
        <w:bidi w:val="0"/>
        <w:rPr>
          <w:rFonts w:hint="default"/>
          <w:lang w:val="en-US" w:eastAsia="zh-CN"/>
        </w:rPr>
      </w:pPr>
      <w:r>
        <w:rPr>
          <w:rFonts w:hint="default"/>
          <w:lang w:val="en-US" w:eastAsia="zh-CN"/>
        </w:rPr>
        <w:t>网格浇筑采用C20混凝土，保证总体浇筑厚度为25cm，施工时用振捣棒振捣密实，顶面用光抹压光。为了保证网格整体的稳定性，集成网格必须与基础紧贴，护砌到现状路床面停止施工，待路肩施工中上坡角与网格紧贴后，向下继续网格护砌与路床面的网格相接，把两次护砌产生的楔形块留在中间。</w:t>
      </w:r>
    </w:p>
    <w:p w14:paraId="52AFDB69">
      <w:pPr>
        <w:bidi w:val="0"/>
        <w:rPr>
          <w:rFonts w:hint="default"/>
          <w:lang w:val="en-US" w:eastAsia="zh-CN"/>
        </w:rPr>
      </w:pPr>
      <w:r>
        <w:rPr>
          <w:rFonts w:hint="default"/>
          <w:lang w:val="en-US" w:eastAsia="zh-CN"/>
        </w:rPr>
        <w:t>为了保证急流槽与网格紧贴，网格施工前应先排实物大样，网格一端紧贴急流槽，另一端如果没有紧贴急流槽，可将急流槽位置适当垂直坡面移动，使网格与急流槽紧贴，保证此处密实。铺砌路肩边缘时，要随时对顶面及侧面进行校测，要做到直线直顺、曲线圆顺，否则及时修整。</w:t>
      </w:r>
    </w:p>
    <w:p w14:paraId="11F3610E">
      <w:pPr>
        <w:pStyle w:val="4"/>
        <w:bidi w:val="0"/>
        <w:rPr>
          <w:rFonts w:hint="default"/>
          <w:lang w:val="en-US" w:eastAsia="zh-CN"/>
        </w:rPr>
      </w:pPr>
      <w:bookmarkStart w:id="142" w:name="_Toc25322"/>
      <w:r>
        <w:rPr>
          <w:rFonts w:hint="eastAsia"/>
          <w:lang w:val="en-US" w:eastAsia="zh-CN"/>
        </w:rPr>
        <w:t>4.9.</w:t>
      </w:r>
      <w:r>
        <w:rPr>
          <w:rFonts w:hint="default"/>
          <w:lang w:val="en-US" w:eastAsia="zh-CN"/>
        </w:rPr>
        <w:t>2格构锚杆护坡</w:t>
      </w:r>
      <w:bookmarkEnd w:id="142"/>
    </w:p>
    <w:p w14:paraId="0EA5A975">
      <w:pPr>
        <w:bidi w:val="0"/>
        <w:rPr>
          <w:rFonts w:hint="default"/>
          <w:lang w:val="en-US" w:eastAsia="zh-CN"/>
        </w:rPr>
      </w:pPr>
      <w:r>
        <w:rPr>
          <w:rFonts w:hint="default"/>
          <w:lang w:val="en-US" w:eastAsia="zh-CN"/>
        </w:rPr>
        <w:t xml:space="preserve">（1）护坡大样   </w:t>
      </w:r>
    </w:p>
    <w:p w14:paraId="61857462">
      <w:pPr>
        <w:bidi w:val="0"/>
        <w:jc w:val="center"/>
        <w:rPr>
          <w:rFonts w:hint="default"/>
          <w:lang w:val="en-US" w:eastAsia="zh-CN"/>
        </w:rPr>
      </w:pPr>
      <w:r>
        <w:rPr>
          <w:rFonts w:hint="default"/>
          <w:lang w:val="en-US" w:eastAsia="zh-CN"/>
        </w:rPr>
        <w:drawing>
          <wp:inline distT="0" distB="0" distL="114300" distR="114300">
            <wp:extent cx="4403725" cy="3441700"/>
            <wp:effectExtent l="0" t="0" r="635" b="2540"/>
            <wp:docPr id="156"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9" descr="IMG_256"/>
                    <pic:cNvPicPr>
                      <a:picLocks noChangeAspect="1"/>
                    </pic:cNvPicPr>
                  </pic:nvPicPr>
                  <pic:blipFill>
                    <a:blip r:embed="rId67"/>
                    <a:stretch>
                      <a:fillRect/>
                    </a:stretch>
                  </pic:blipFill>
                  <pic:spPr>
                    <a:xfrm>
                      <a:off x="0" y="0"/>
                      <a:ext cx="4403725" cy="3441700"/>
                    </a:xfrm>
                    <a:prstGeom prst="rect">
                      <a:avLst/>
                    </a:prstGeom>
                    <a:noFill/>
                    <a:ln>
                      <a:noFill/>
                    </a:ln>
                  </pic:spPr>
                </pic:pic>
              </a:graphicData>
            </a:graphic>
          </wp:inline>
        </w:drawing>
      </w:r>
    </w:p>
    <w:p w14:paraId="297DF80D">
      <w:pPr>
        <w:pStyle w:val="16"/>
        <w:bidi w:val="0"/>
        <w:rPr>
          <w:rFonts w:hint="default"/>
          <w:lang w:val="en-US" w:eastAsia="zh-CN"/>
        </w:rPr>
      </w:pPr>
      <w:r>
        <w:rPr>
          <w:rFonts w:hint="eastAsia"/>
          <w:lang w:val="en-US" w:eastAsia="zh-CN"/>
        </w:rPr>
        <w:t>图4-12</w:t>
      </w:r>
      <w:r>
        <w:rPr>
          <w:rFonts w:hint="default"/>
          <w:lang w:val="en-US" w:eastAsia="zh-CN"/>
        </w:rPr>
        <w:t>格构锚杆护坡</w:t>
      </w:r>
      <w:r>
        <w:rPr>
          <w:rFonts w:hint="eastAsia"/>
          <w:lang w:val="en-US" w:eastAsia="zh-CN"/>
        </w:rPr>
        <w:t>大样图</w:t>
      </w:r>
    </w:p>
    <w:p w14:paraId="176CD6A2">
      <w:pPr>
        <w:bidi w:val="0"/>
        <w:rPr>
          <w:rFonts w:hint="default"/>
          <w:lang w:val="en-US" w:eastAsia="zh-CN"/>
        </w:rPr>
      </w:pPr>
      <w:r>
        <w:rPr>
          <w:rFonts w:hint="default"/>
          <w:lang w:val="en-US" w:eastAsia="zh-CN"/>
        </w:rPr>
        <w:t>（2）锚杆施工</w:t>
      </w:r>
    </w:p>
    <w:p w14:paraId="76F158B9">
      <w:pPr>
        <w:bidi w:val="0"/>
        <w:rPr>
          <w:rFonts w:hint="default"/>
          <w:lang w:val="en-US" w:eastAsia="zh-CN"/>
        </w:rPr>
      </w:pPr>
      <w:r>
        <w:rPr>
          <w:rFonts w:hint="default"/>
          <w:lang w:val="en-US" w:eastAsia="zh-CN"/>
        </w:rPr>
        <w:t>锚杆施工前应进行清坡处理，再按绿化技术要求进行人工修坡，修坡后坡面整体应平整，自然，每个大框架内坡面起伏不宜超过15cm。施工工艺流程如下，锚杆的施工应遵守如下规定：</w:t>
      </w:r>
    </w:p>
    <w:p w14:paraId="0838F5EB">
      <w:pPr>
        <w:bidi w:val="0"/>
        <w:rPr>
          <w:rFonts w:hint="default"/>
          <w:lang w:val="en-US" w:eastAsia="zh-CN"/>
        </w:rPr>
      </w:pPr>
      <w:r>
        <w:rPr>
          <w:rFonts w:hint="default"/>
          <w:lang w:val="en-US" w:eastAsia="zh-CN"/>
        </w:rPr>
        <w:t>1)施工准备</w:t>
      </w:r>
    </w:p>
    <w:p w14:paraId="73AB5E13">
      <w:pPr>
        <w:bidi w:val="0"/>
        <w:rPr>
          <w:rFonts w:hint="default"/>
          <w:lang w:val="en-US" w:eastAsia="zh-CN"/>
        </w:rPr>
      </w:pPr>
      <w:r>
        <w:rPr>
          <w:rFonts w:hint="default"/>
          <w:lang w:val="en-US" w:eastAsia="zh-CN"/>
        </w:rPr>
        <w:t>①钢筋锚杆：作为锚杆的钢筋应保证平直、无锈蚀现象。</w:t>
      </w:r>
    </w:p>
    <w:p w14:paraId="6178795D">
      <w:pPr>
        <w:bidi w:val="0"/>
        <w:rPr>
          <w:rFonts w:hint="default"/>
          <w:lang w:val="en-US" w:eastAsia="zh-CN"/>
        </w:rPr>
      </w:pPr>
      <w:r>
        <w:rPr>
          <w:rFonts w:hint="default"/>
          <w:lang w:val="en-US" w:eastAsia="zh-CN"/>
        </w:rPr>
        <w:t>②水泥砂浆材料：水泥应为普通硅酸盐水泥，必要时可采用抗硫酸盐水泥，不得使用高铝水泥。水泥浆搅拌时采用符合要求的水质，不得使用污水，不得使用PH值小于4的酸性水。</w:t>
      </w:r>
    </w:p>
    <w:p w14:paraId="7C8A8704">
      <w:pPr>
        <w:bidi w:val="0"/>
        <w:rPr>
          <w:rFonts w:hint="default"/>
          <w:lang w:val="en-US" w:eastAsia="zh-CN"/>
        </w:rPr>
      </w:pPr>
      <w:r>
        <w:rPr>
          <w:rFonts w:hint="default"/>
          <w:lang w:val="en-US" w:eastAsia="zh-CN"/>
        </w:rPr>
        <w:t>③定位架应由钢、塑料或其它杆体无害的材料制作，不得使用木质隔离架。</w:t>
      </w:r>
    </w:p>
    <w:p w14:paraId="3B4FFC19">
      <w:pPr>
        <w:bidi w:val="0"/>
        <w:rPr>
          <w:rFonts w:hint="default"/>
          <w:lang w:val="en-US" w:eastAsia="zh-CN"/>
        </w:rPr>
      </w:pPr>
      <w:r>
        <w:rPr>
          <w:rFonts w:hint="default"/>
          <w:lang w:val="en-US" w:eastAsia="zh-CN"/>
        </w:rPr>
        <w:t>④边坡坡面进行整修：先将边坡上的松散土层、杂草及危石全部清除后，采用风镐将边坡突出较多的岩石凿除，尽可能使边坡坡面平整。</w:t>
      </w:r>
    </w:p>
    <w:p w14:paraId="114AF83D">
      <w:pPr>
        <w:bidi w:val="0"/>
        <w:rPr>
          <w:rFonts w:hint="default"/>
          <w:lang w:val="en-US" w:eastAsia="zh-CN"/>
        </w:rPr>
      </w:pPr>
      <w:r>
        <w:rPr>
          <w:rFonts w:hint="default"/>
          <w:lang w:val="en-US" w:eastAsia="zh-CN"/>
        </w:rPr>
        <w:t>2)钻孔</w:t>
      </w:r>
    </w:p>
    <w:p w14:paraId="5DCDDAB9">
      <w:pPr>
        <w:bidi w:val="0"/>
        <w:rPr>
          <w:rFonts w:hint="default"/>
          <w:lang w:val="en-US" w:eastAsia="zh-CN"/>
        </w:rPr>
      </w:pPr>
      <w:r>
        <w:rPr>
          <w:rFonts w:hint="default"/>
          <w:lang w:val="en-US" w:eastAsia="zh-CN"/>
        </w:rPr>
        <w:t>①根据设计图纸布置要求和土层条件，定出孔位，做出标记。钻机安装后应保持平稳，导杆或立轴与钻杆倾角一致，并在同一轴线上。钻孔施工应按照由上到下，由中间到两边顺序进行。在钻进过程中，应精心操作，精神集中，合理掌握钻进参数，合理掌握钻进速度，防止埋钻、卡钻等各种孔内事故。一旦发生孔内事故，应争取一切时间尽快处理，并备齐必要的事故打捞工具。钻孔完毕后，用清水把孔底沉渣冲洗干净，直至孔口清水返出。</w:t>
      </w:r>
    </w:p>
    <w:p w14:paraId="661E83A6">
      <w:pPr>
        <w:bidi w:val="0"/>
        <w:rPr>
          <w:rFonts w:hint="default"/>
          <w:lang w:val="en-US" w:eastAsia="zh-CN"/>
        </w:rPr>
      </w:pPr>
      <w:r>
        <w:rPr>
          <w:rFonts w:hint="default"/>
          <w:lang w:val="en-US" w:eastAsia="zh-CN"/>
        </w:rPr>
        <w:t>②根据坡面测放的孔位准确安装固定钻机，并严格认真进行机位调整，确保锚杆孔距的允许偏差及锚杆孔深允许偏差为5cm，锚杆孔开钻就位纵横误差不得超过±50mm，高程误差不得超过±100mm，钻孔倾角和方向符合设计要求，倾角允许误差位±1.0°,方位允许误差±2.0°,钻孔底部的偏斜尺寸不应大于锚杆长度的3%。孔径应符合设计要求，对于碎石土层、泥岩锚杆孔，应采用干钻，严禁孔内积水。</w:t>
      </w:r>
    </w:p>
    <w:p w14:paraId="60C09591">
      <w:pPr>
        <w:bidi w:val="0"/>
        <w:rPr>
          <w:rFonts w:hint="default"/>
          <w:lang w:val="en-US" w:eastAsia="zh-CN"/>
        </w:rPr>
      </w:pPr>
      <w:r>
        <w:rPr>
          <w:rFonts w:hint="default"/>
          <w:lang w:val="en-US" w:eastAsia="zh-CN"/>
        </w:rPr>
        <w:t>③钻孔过程中若遇到岩石，则可减少锚固长度。锚杆孔达到设计深度后，不能立即停钻，要求稳钻1~2分钟，防止孔底尖灭、达不到设计孔径，为确保锚杆孔深度，要求实际钻孔深度大于设计深度0.2m以上。</w:t>
      </w:r>
    </w:p>
    <w:p w14:paraId="2C3C7AF9">
      <w:pPr>
        <w:bidi w:val="0"/>
        <w:rPr>
          <w:rFonts w:hint="default"/>
          <w:lang w:val="en-US" w:eastAsia="zh-CN"/>
        </w:rPr>
      </w:pPr>
      <w:r>
        <w:rPr>
          <w:rFonts w:hint="default"/>
          <w:lang w:val="en-US" w:eastAsia="zh-CN"/>
        </w:rPr>
        <w:t>3)锚杆制作与加工</w:t>
      </w:r>
    </w:p>
    <w:p w14:paraId="0A9F94D2">
      <w:pPr>
        <w:bidi w:val="0"/>
        <w:rPr>
          <w:rFonts w:hint="default"/>
          <w:lang w:val="en-US" w:eastAsia="zh-CN"/>
        </w:rPr>
      </w:pPr>
      <w:r>
        <w:rPr>
          <w:rFonts w:hint="default"/>
          <w:lang w:val="en-US" w:eastAsia="zh-CN"/>
        </w:rPr>
        <w:t>①按设计要求制作锚杆，钢筋锚杆的接头应采用焊接的搭接接头，并排钢筋也应进行焊接。</w:t>
      </w:r>
    </w:p>
    <w:p w14:paraId="6CA2FFEB">
      <w:pPr>
        <w:bidi w:val="0"/>
        <w:rPr>
          <w:rFonts w:hint="default"/>
          <w:lang w:val="en-US" w:eastAsia="zh-CN"/>
        </w:rPr>
      </w:pPr>
      <w:r>
        <w:rPr>
          <w:rFonts w:hint="default"/>
          <w:lang w:val="en-US" w:eastAsia="zh-CN"/>
        </w:rPr>
        <w:t>②剪裁锚杆，应使用砂轮机切割，不得采用氧割或电焊。</w:t>
      </w:r>
    </w:p>
    <w:p w14:paraId="07DDBDE2">
      <w:pPr>
        <w:bidi w:val="0"/>
        <w:rPr>
          <w:rFonts w:hint="default"/>
          <w:lang w:val="en-US" w:eastAsia="zh-CN"/>
        </w:rPr>
      </w:pPr>
      <w:r>
        <w:rPr>
          <w:rFonts w:hint="default"/>
          <w:lang w:val="en-US" w:eastAsia="zh-CN"/>
        </w:rPr>
        <w:t>③为保证锚杆处于钻孔中心，应在锚杆杆件上沿轴线方向每隔1.2m设置一个定位架，并用钢丝绑扎固定定位支架，绑扎时一定要捆扎牢靠。</w:t>
      </w:r>
    </w:p>
    <w:p w14:paraId="3493EF4A">
      <w:pPr>
        <w:bidi w:val="0"/>
        <w:rPr>
          <w:rFonts w:hint="default"/>
          <w:lang w:val="en-US" w:eastAsia="zh-CN"/>
        </w:rPr>
      </w:pPr>
      <w:r>
        <w:rPr>
          <w:rFonts w:hint="default"/>
          <w:lang w:val="en-US" w:eastAsia="zh-CN"/>
        </w:rPr>
        <w:t>④锚杆制作完成后，进行外观检验，制作完成的锚杆尽早使用，避免长期存放。</w:t>
      </w:r>
    </w:p>
    <w:p w14:paraId="1268CB1C">
      <w:pPr>
        <w:bidi w:val="0"/>
        <w:rPr>
          <w:rFonts w:hint="default"/>
          <w:lang w:val="en-US" w:eastAsia="zh-CN"/>
        </w:rPr>
      </w:pPr>
      <w:r>
        <w:rPr>
          <w:rFonts w:hint="default"/>
          <w:lang w:val="en-US" w:eastAsia="zh-CN"/>
        </w:rPr>
        <w:t>⑤锚杆应存放在干燥、清洁的地方，锚杆体裸露部分应用浸渍油脂的纸张或塑料布进行防潮处理，不得受到机械损坏。</w:t>
      </w:r>
    </w:p>
    <w:p w14:paraId="4F481BD3">
      <w:pPr>
        <w:bidi w:val="0"/>
        <w:rPr>
          <w:rFonts w:hint="default"/>
          <w:lang w:val="en-US" w:eastAsia="zh-CN"/>
        </w:rPr>
      </w:pPr>
      <w:r>
        <w:rPr>
          <w:rFonts w:hint="default"/>
          <w:lang w:val="en-US" w:eastAsia="zh-CN"/>
        </w:rPr>
        <w:t>4)锚杆安装</w:t>
      </w:r>
    </w:p>
    <w:p w14:paraId="5D540570">
      <w:pPr>
        <w:bidi w:val="0"/>
        <w:rPr>
          <w:rFonts w:hint="default"/>
          <w:lang w:val="en-US" w:eastAsia="zh-CN"/>
        </w:rPr>
      </w:pPr>
      <w:r>
        <w:rPr>
          <w:rFonts w:hint="default"/>
          <w:lang w:val="en-US" w:eastAsia="zh-CN"/>
        </w:rPr>
        <w:t>①锚杆安装前应做好下列检查工作：锚杆型号、规格、品种以及锚杆各部件质量和技术性能应符合设计要求；锚杆孔位、孔径、深度及布置形式应符合设计要求。</w:t>
      </w:r>
    </w:p>
    <w:p w14:paraId="016B2554">
      <w:pPr>
        <w:bidi w:val="0"/>
        <w:rPr>
          <w:rFonts w:hint="default"/>
          <w:lang w:val="en-US" w:eastAsia="zh-CN"/>
        </w:rPr>
      </w:pPr>
      <w:r>
        <w:rPr>
          <w:rFonts w:hint="default"/>
          <w:lang w:val="en-US" w:eastAsia="zh-CN"/>
        </w:rPr>
        <w:t>②推送锚杆时用力要均匀一致，防止在推送过程中损伤锚杆配件和防护层，并注意在推送过程中不得使锚杆体转动，应确保将锚杆体推送至预定的深度。</w:t>
      </w:r>
    </w:p>
    <w:p w14:paraId="7F88DA79">
      <w:pPr>
        <w:bidi w:val="0"/>
        <w:rPr>
          <w:rFonts w:hint="default"/>
          <w:lang w:val="en-US" w:eastAsia="zh-CN"/>
        </w:rPr>
      </w:pPr>
      <w:r>
        <w:rPr>
          <w:rFonts w:hint="default"/>
          <w:lang w:val="en-US" w:eastAsia="zh-CN"/>
        </w:rPr>
        <w:t>③当锚杆推送困难时，应将锚杆抽出，对抽出的锚杆仔细进行检查，并对配件安放固定的有效性、防护层的损坏程度、孔的清洁度进行观察，当发现锚杆体配件有移动、脱落或锚杆体上粘附的粉尘和泥土较多时，应加强配件的固定措施并对其它钻孔进行检查，必要时对钻孔重新进行清理。</w:t>
      </w:r>
    </w:p>
    <w:p w14:paraId="72378C41">
      <w:pPr>
        <w:bidi w:val="0"/>
        <w:rPr>
          <w:rFonts w:hint="default"/>
          <w:lang w:val="en-US" w:eastAsia="zh-CN"/>
        </w:rPr>
      </w:pPr>
      <w:r>
        <w:rPr>
          <w:rFonts w:hint="default"/>
          <w:lang w:val="en-US" w:eastAsia="zh-CN"/>
        </w:rPr>
        <w:t>④安放锚杆杆体时，注浆管宜随锚杆一同放入孔内，管端距孔底为50~100mm，杆体放入角度与钻孔倾角保持一致，安好后使杆体始终处于钻孔中心。</w:t>
      </w:r>
    </w:p>
    <w:p w14:paraId="3CE2C0C9">
      <w:pPr>
        <w:bidi w:val="0"/>
        <w:rPr>
          <w:rFonts w:hint="default"/>
          <w:lang w:val="en-US" w:eastAsia="zh-CN"/>
        </w:rPr>
      </w:pPr>
      <w:r>
        <w:rPr>
          <w:rFonts w:hint="default"/>
          <w:lang w:val="en-US" w:eastAsia="zh-CN"/>
        </w:rPr>
        <w:t>⑤杆体插入孔内深度不应小于锚杆长度的95%，杆体安放后不得随意敲击，不得悬挂重物。若发现孔壁坍塌，应重新透孔、清孔，直至能顺利送入锚杆为止。</w:t>
      </w:r>
    </w:p>
    <w:p w14:paraId="21FB1C57">
      <w:pPr>
        <w:bidi w:val="0"/>
        <w:rPr>
          <w:rFonts w:hint="default"/>
          <w:lang w:val="en-US" w:eastAsia="zh-CN"/>
        </w:rPr>
      </w:pPr>
      <w:r>
        <w:rPr>
          <w:rFonts w:hint="default"/>
          <w:lang w:val="en-US" w:eastAsia="zh-CN"/>
        </w:rPr>
        <w:t>5)注浆</w:t>
      </w:r>
    </w:p>
    <w:p w14:paraId="41264821">
      <w:pPr>
        <w:bidi w:val="0"/>
        <w:rPr>
          <w:rFonts w:hint="default"/>
          <w:lang w:val="en-US" w:eastAsia="zh-CN"/>
        </w:rPr>
      </w:pPr>
      <w:r>
        <w:rPr>
          <w:rFonts w:hint="default"/>
          <w:lang w:val="en-US" w:eastAsia="zh-CN"/>
        </w:rPr>
        <w:t>①注浆材料选用水泥砂浆，必要时可加入一定量的外加剂或掺合料。灰浆搅拌必须采用机械强制拌和，浆液应搅拌均匀，随搅随用，浆液应在初凝前用完，并严防石块、杂物混入浆液，注浆管路应经常保持畅通。原材料及砂浆配合比应符合下列要求：锚杆使用前应平直、除锈、除油；宜采用中细砂，粒径不大于2.5mm，使用前应过筛；砂浆强度应满足设计要求。注浆作业应遵守下列规定：注浆开始或中途停止超过30分钟时，应用水或稀水泥浆润滑注浆罐及其管路；注浆时，注浆管应插至孔底，采用翻浆法注浆，确保注浆管埋入砂浆的长度不小于1.0m，随砂浆的注入缓慢匀速抽拔注浆管，直至孔口砂浆溢出后，方能全部拔出注浆管。若发现溶槽、溶穴或裂隙漏浆时，可采用间歇性注浆，确保锚杆孔中砂浆饱满、密实。</w:t>
      </w:r>
    </w:p>
    <w:p w14:paraId="7B5B9E68">
      <w:pPr>
        <w:bidi w:val="0"/>
        <w:rPr>
          <w:rFonts w:hint="default"/>
          <w:lang w:val="en-US" w:eastAsia="zh-CN"/>
        </w:rPr>
      </w:pPr>
      <w:r>
        <w:rPr>
          <w:rFonts w:hint="default"/>
          <w:lang w:val="en-US" w:eastAsia="zh-CN"/>
        </w:rPr>
        <w:t>②灌浆采用压力活塞式注浆泵，灌浆压力一般不低于0.4Mpa，亦不宜大于2Mpa。</w:t>
      </w:r>
    </w:p>
    <w:p w14:paraId="6D6CAC10">
      <w:pPr>
        <w:bidi w:val="0"/>
        <w:rPr>
          <w:rFonts w:hint="default"/>
          <w:lang w:val="en-US" w:eastAsia="zh-CN"/>
        </w:rPr>
      </w:pPr>
      <w:r>
        <w:rPr>
          <w:rFonts w:hint="default"/>
          <w:lang w:val="en-US" w:eastAsia="zh-CN"/>
        </w:rPr>
        <w:t>③注浆时，宜边灌注边拔出注浆管，但应注意管口应始终处于浆面以下，注浆时应随时活动注浆管，待浆液溢出孔口时全部拔出，拔管时应注意钢筋有无被带出的情况，否则应再压进去直至不带出为止，再继续拔管。</w:t>
      </w:r>
    </w:p>
    <w:p w14:paraId="3664E22A">
      <w:pPr>
        <w:bidi w:val="0"/>
        <w:rPr>
          <w:rFonts w:hint="default"/>
          <w:lang w:val="en-US" w:eastAsia="zh-CN"/>
        </w:rPr>
      </w:pPr>
      <w:r>
        <w:rPr>
          <w:rFonts w:hint="default"/>
          <w:lang w:val="en-US" w:eastAsia="zh-CN"/>
        </w:rPr>
        <w:t>④注浆作业开始和中途停止较长时间再作业时，宜用水或稀水泥浆润滑注浆泵及注浆管路。</w:t>
      </w:r>
    </w:p>
    <w:p w14:paraId="224A4525">
      <w:pPr>
        <w:bidi w:val="0"/>
        <w:rPr>
          <w:rFonts w:hint="default"/>
          <w:lang w:val="en-US" w:eastAsia="zh-CN"/>
        </w:rPr>
      </w:pPr>
      <w:r>
        <w:rPr>
          <w:rFonts w:hint="default"/>
          <w:lang w:val="en-US" w:eastAsia="zh-CN"/>
        </w:rPr>
        <w:t>⑥当孔中存有积水时，一定要使积水全部排出，待溢出浆液的稠度与注入的浆液的稠度一样后再抽出注浆管。</w:t>
      </w:r>
    </w:p>
    <w:p w14:paraId="113E0FB0">
      <w:pPr>
        <w:bidi w:val="0"/>
        <w:rPr>
          <w:rFonts w:hint="default"/>
          <w:lang w:val="en-US" w:eastAsia="zh-CN"/>
        </w:rPr>
      </w:pPr>
      <w:r>
        <w:rPr>
          <w:rFonts w:hint="default"/>
          <w:lang w:val="en-US" w:eastAsia="zh-CN"/>
        </w:rPr>
        <w:t>⑦每次注浆结束都应稳压15min~20min，以使注浆充分。注浆结束后，将注浆管、注浆枪和注浆套管清洗干净。施工过程中，做好注浆记录。</w:t>
      </w:r>
    </w:p>
    <w:p w14:paraId="07D9E962">
      <w:pPr>
        <w:bidi w:val="0"/>
        <w:rPr>
          <w:rFonts w:hint="default"/>
          <w:lang w:val="en-US" w:eastAsia="zh-CN"/>
        </w:rPr>
      </w:pPr>
      <w:r>
        <w:rPr>
          <w:rFonts w:hint="default"/>
          <w:lang w:val="en-US" w:eastAsia="zh-CN"/>
        </w:rPr>
        <w:t>⑧当注浆量不得小于计算量，其充盈系数为1.1~1.3时，浆液不能充满锚固体时，应进行补浆，补浆时以0.4Mpa~0.6Mpa的压力进行补灌，灌时稳压2min，使补灌的浆液挤密第一次灌浆体，或向锚固体与土的接触面之间扩散，从而增加锚固体与周围土体的摩擦力。注浆完毕应将外露的钢筋清洗干净，并保护好。</w:t>
      </w:r>
    </w:p>
    <w:p w14:paraId="7709C091">
      <w:pPr>
        <w:bidi w:val="0"/>
        <w:rPr>
          <w:rFonts w:hint="default"/>
          <w:lang w:val="en-US" w:eastAsia="zh-CN"/>
        </w:rPr>
      </w:pPr>
      <w:r>
        <w:rPr>
          <w:rFonts w:hint="default"/>
          <w:lang w:val="en-US" w:eastAsia="zh-CN"/>
        </w:rPr>
        <w:t>（3）格构施工</w:t>
      </w:r>
    </w:p>
    <w:p w14:paraId="7DCBF490">
      <w:pPr>
        <w:bidi w:val="0"/>
        <w:rPr>
          <w:rFonts w:hint="default"/>
          <w:lang w:val="en-US" w:eastAsia="zh-CN"/>
        </w:rPr>
      </w:pPr>
      <w:r>
        <w:rPr>
          <w:rFonts w:hint="default"/>
          <w:lang w:val="en-US" w:eastAsia="zh-CN"/>
        </w:rPr>
        <w:t>1)框架梁与基础开挖</w:t>
      </w:r>
    </w:p>
    <w:p w14:paraId="6FE416D4">
      <w:pPr>
        <w:bidi w:val="0"/>
        <w:rPr>
          <w:rFonts w:hint="default"/>
          <w:lang w:val="en-US" w:eastAsia="zh-CN"/>
        </w:rPr>
      </w:pPr>
      <w:r>
        <w:rPr>
          <w:rFonts w:hint="default"/>
          <w:lang w:val="en-US" w:eastAsia="zh-CN"/>
        </w:rPr>
        <w:t>在进行框架梁施工前尽量修整好边坡，凸出地方要削平，保证框架梁保护层大小均匀一致。根据测量人员测设的框架纵、横梁位置，用白灰撒出开挖边线（或直接挂线），然后利用钢尺丈量等方法进行校核。基础开挖时要严格按照框架竖梁、横梁尺寸及模板厚度精确挖出单根梁肋轮廓横梁每10m设一道伸缩缝，缝宽2~3cm，以沥青麻絮填塞。</w:t>
      </w:r>
    </w:p>
    <w:p w14:paraId="2A32E75C">
      <w:pPr>
        <w:bidi w:val="0"/>
        <w:rPr>
          <w:rFonts w:hint="default"/>
          <w:lang w:val="en-US" w:eastAsia="zh-CN"/>
        </w:rPr>
      </w:pPr>
      <w:r>
        <w:rPr>
          <w:rFonts w:hint="default"/>
          <w:lang w:val="en-US" w:eastAsia="zh-CN"/>
        </w:rPr>
        <w:t>2)钢筋绑扎</w:t>
      </w:r>
    </w:p>
    <w:p w14:paraId="254560AF">
      <w:pPr>
        <w:bidi w:val="0"/>
        <w:rPr>
          <w:rFonts w:hint="default"/>
          <w:lang w:val="en-US" w:eastAsia="zh-CN"/>
        </w:rPr>
      </w:pPr>
      <w:r>
        <w:rPr>
          <w:rFonts w:hint="default"/>
          <w:lang w:val="en-US" w:eastAsia="zh-CN"/>
        </w:rPr>
        <w:t>先施工竖梁，并于接点处预留横梁钢筋，竖梁形成后，再施工横梁。在施工安置框架钢筋之前，清除框架基础底浮碴，保证基础密实，并在底部铺一层1:3水泥砂浆垫层。对于垮塌较严重的部位，采用水泥稳定土进行填实，在坡面上打短钢筋锚钉，准备好与混凝土保护层厚度一致的砂浆垫块。主筋采用绑扎连接，搭接长度为40d（d为钢筋直径），同一断面内钢筋接头面积的最大百分率接头率不能超过50%。绑扎钢筋时，用砂浆垫块垫起，与坡面保持一定距离，和短钢筋锚钉连接牢固。</w:t>
      </w:r>
    </w:p>
    <w:p w14:paraId="0E6548DF">
      <w:pPr>
        <w:bidi w:val="0"/>
        <w:rPr>
          <w:rFonts w:hint="default"/>
          <w:lang w:val="en-US" w:eastAsia="zh-CN"/>
        </w:rPr>
      </w:pPr>
      <w:r>
        <w:rPr>
          <w:rFonts w:hint="default"/>
          <w:lang w:val="en-US" w:eastAsia="zh-CN"/>
        </w:rPr>
        <w:t>3)立模板</w:t>
      </w:r>
    </w:p>
    <w:p w14:paraId="5275DA38">
      <w:pPr>
        <w:bidi w:val="0"/>
        <w:rPr>
          <w:rFonts w:hint="default"/>
          <w:lang w:val="en-US" w:eastAsia="zh-CN"/>
        </w:rPr>
      </w:pPr>
      <w:r>
        <w:rPr>
          <w:rFonts w:hint="default"/>
          <w:lang w:val="en-US" w:eastAsia="zh-CN"/>
        </w:rPr>
        <w:t>模板采用竹胶板按设计尺寸进行拼装，模板线型要保证顺畅，符合施工设计图纸要求。立模前首先检查钢筋骨架施工质量，并做好记录，然后立模板。模板表面刷脱模剂，模板安装要平整、严实、净空尺寸准确。模板安装完成后要检查立模质量，并做好原始质检记录。</w:t>
      </w:r>
    </w:p>
    <w:p w14:paraId="1061BEAA">
      <w:pPr>
        <w:bidi w:val="0"/>
        <w:rPr>
          <w:rFonts w:hint="default"/>
          <w:lang w:val="en-US" w:eastAsia="zh-CN"/>
        </w:rPr>
      </w:pPr>
      <w:r>
        <w:rPr>
          <w:rFonts w:hint="default"/>
          <w:lang w:val="en-US" w:eastAsia="zh-CN"/>
        </w:rPr>
        <w:t>4)混凝土浇筑</w:t>
      </w:r>
    </w:p>
    <w:p w14:paraId="29D365E2">
      <w:pPr>
        <w:bidi w:val="0"/>
        <w:rPr>
          <w:rFonts w:hint="default" w:ascii="方正仿宋_GB2312" w:hAnsi="方正仿宋_GB2312" w:eastAsia="方正仿宋_GB2312" w:cs="方正仿宋_GB2312"/>
          <w:b w:val="0"/>
          <w:bCs w:val="0"/>
          <w:color w:val="auto"/>
          <w:kern w:val="2"/>
          <w:szCs w:val="28"/>
          <w:lang w:val="en-US" w:eastAsia="zh-CN"/>
        </w:rPr>
      </w:pPr>
      <w:r>
        <w:rPr>
          <w:rFonts w:hint="default"/>
          <w:lang w:val="en-US" w:eastAsia="zh-CN"/>
        </w:rPr>
        <w:t>浇筑前应检查框架截面尺寸，要严格检查钢筋数量及布置情况。框架主筋的保护层一定要满足设计要求，钢筋宜制成整体长骨架，其制作、搭接、安装要符合设计及技术规范要求。浇筑框架混凝土必须连续作业，边浇筑边振捣。混凝土浇筑采用臂架泵，各竖梁混凝土应不间断浇筑，若因故中断浇筑，其接缝按通常方式处理。</w:t>
      </w:r>
      <w:bookmarkStart w:id="143" w:name="_Toc27330"/>
    </w:p>
    <w:p w14:paraId="2BD96341">
      <w:pPr>
        <w:pStyle w:val="3"/>
        <w:bidi w:val="0"/>
        <w:rPr>
          <w:rFonts w:hint="default"/>
          <w:lang w:val="en-US" w:eastAsia="zh-CN"/>
        </w:rPr>
      </w:pPr>
      <w:bookmarkStart w:id="144" w:name="_Toc27469"/>
      <w:r>
        <w:rPr>
          <w:rFonts w:hint="default"/>
          <w:lang w:val="en-US" w:eastAsia="zh-CN"/>
        </w:rPr>
        <w:t>4.</w:t>
      </w:r>
      <w:r>
        <w:rPr>
          <w:rFonts w:hint="eastAsia"/>
          <w:lang w:val="en-US" w:eastAsia="zh-CN"/>
        </w:rPr>
        <w:t>10</w:t>
      </w:r>
      <w:r>
        <w:rPr>
          <w:rFonts w:hint="default"/>
          <w:lang w:val="en-US" w:eastAsia="zh-CN"/>
        </w:rPr>
        <w:t xml:space="preserve"> 操作要求</w:t>
      </w:r>
      <w:bookmarkEnd w:id="143"/>
      <w:bookmarkEnd w:id="144"/>
    </w:p>
    <w:p w14:paraId="09E4EA3E">
      <w:pPr>
        <w:bidi w:val="0"/>
        <w:rPr>
          <w:rFonts w:hint="default"/>
          <w:lang w:val="en-US" w:eastAsia="zh-CN"/>
        </w:rPr>
      </w:pPr>
      <w:r>
        <w:rPr>
          <w:rFonts w:hint="default"/>
          <w:lang w:val="en-US" w:eastAsia="zh-CN"/>
        </w:rPr>
        <w:t>1.施工前认真阅读施工方案和施工图纸，不遗漏图纸上每一个细节。</w:t>
      </w:r>
    </w:p>
    <w:p w14:paraId="2F765E6D">
      <w:pPr>
        <w:bidi w:val="0"/>
        <w:rPr>
          <w:rFonts w:hint="default"/>
          <w:lang w:val="en-US" w:eastAsia="zh-CN"/>
        </w:rPr>
      </w:pPr>
      <w:r>
        <w:rPr>
          <w:rFonts w:hint="default"/>
          <w:lang w:val="en-US" w:eastAsia="zh-CN"/>
        </w:rPr>
        <w:t>2.施工前合理规划施工场地、合理划分施工工序，合理进行施工组织设计，以及对物资、材料、设备等合理规划。</w:t>
      </w:r>
    </w:p>
    <w:p w14:paraId="473C066B">
      <w:pPr>
        <w:bidi w:val="0"/>
        <w:rPr>
          <w:rFonts w:hint="default"/>
          <w:lang w:val="en-US" w:eastAsia="zh-CN"/>
        </w:rPr>
      </w:pPr>
      <w:r>
        <w:rPr>
          <w:rFonts w:hint="default"/>
          <w:lang w:val="en-US" w:eastAsia="zh-CN"/>
        </w:rPr>
        <w:t>3.严格按照图纸及方案施工，施工时严格按照各工序有序、规范施工。</w:t>
      </w:r>
    </w:p>
    <w:p w14:paraId="2371605C">
      <w:pPr>
        <w:bidi w:val="0"/>
        <w:rPr>
          <w:rFonts w:hint="default"/>
          <w:lang w:val="en-US" w:eastAsia="zh-CN"/>
        </w:rPr>
      </w:pPr>
      <w:r>
        <w:rPr>
          <w:rFonts w:hint="default"/>
          <w:lang w:val="en-US" w:eastAsia="zh-CN"/>
        </w:rPr>
        <w:t>4.所有设备及机械进场前必须做全面检查，检查内容包括机容机貌、机体结构、工作装置、安全防护装置、产品合格证以及和合格证是否处在有效期内，必须符合《建筑机械使用安全技术规程》(JGJ33-2012)才能使用。</w:t>
      </w:r>
    </w:p>
    <w:p w14:paraId="1A1AE7E1">
      <w:pPr>
        <w:bidi w:val="0"/>
        <w:rPr>
          <w:rFonts w:hint="default"/>
          <w:lang w:val="en-US" w:eastAsia="zh-CN"/>
        </w:rPr>
      </w:pPr>
      <w:r>
        <w:rPr>
          <w:rFonts w:hint="default"/>
          <w:lang w:val="en-US" w:eastAsia="zh-CN"/>
        </w:rPr>
        <w:t>5.特种作业人员必须有有效的资质证书，必须持证上岗。</w:t>
      </w:r>
    </w:p>
    <w:p w14:paraId="6F2DA6CF">
      <w:pPr>
        <w:bidi w:val="0"/>
        <w:rPr>
          <w:rFonts w:hint="default"/>
          <w:lang w:val="en-US" w:eastAsia="zh-CN"/>
        </w:rPr>
      </w:pPr>
      <w:r>
        <w:rPr>
          <w:rFonts w:hint="default"/>
          <w:lang w:val="en-US" w:eastAsia="zh-CN"/>
        </w:rPr>
        <w:t>6.路基施工时应注意排水，必须合理安排排水路线，充分利用沿线已建和新建的永久性排水设施。所有施工临时排水管、排水沟的水流，均应引至管道中。</w:t>
      </w:r>
    </w:p>
    <w:p w14:paraId="525BDF16">
      <w:pPr>
        <w:bidi w:val="0"/>
        <w:rPr>
          <w:rFonts w:hint="default"/>
          <w:lang w:val="en-US" w:eastAsia="zh-CN"/>
        </w:rPr>
      </w:pPr>
      <w:r>
        <w:rPr>
          <w:rFonts w:hint="default"/>
          <w:lang w:val="en-US" w:eastAsia="zh-CN"/>
        </w:rPr>
        <w:t>7.路基分层挖填时应根据土的透水性能将表面筑成2～4%的横坡度，并注意纵向排水，经常平整现场，清理散落的土，以利地面排水。当地面水排除困难而无永久性管可利用时，应设置临时排水设施。</w:t>
      </w:r>
    </w:p>
    <w:p w14:paraId="38549A7F">
      <w:pPr>
        <w:bidi w:val="0"/>
        <w:rPr>
          <w:rFonts w:hint="default"/>
          <w:lang w:val="en-US" w:eastAsia="zh-CN"/>
        </w:rPr>
      </w:pPr>
      <w:r>
        <w:rPr>
          <w:rFonts w:hint="default"/>
          <w:lang w:val="en-US" w:eastAsia="zh-CN"/>
        </w:rPr>
        <w:t>8.电焊作业人员必须戴绝缘手套、穿绝缘鞋和白色工作服，使用护目镜和面罩，高空危险处作业，挂安全带。施焊前检查线路是否绝缘良好，焊接完毕要拉闸断电。</w:t>
      </w:r>
    </w:p>
    <w:p w14:paraId="382820F5">
      <w:pPr>
        <w:bidi w:val="0"/>
        <w:rPr>
          <w:rFonts w:hint="default"/>
          <w:lang w:val="en-US" w:eastAsia="zh-CN"/>
        </w:rPr>
      </w:pPr>
      <w:r>
        <w:rPr>
          <w:rFonts w:hint="default"/>
          <w:lang w:val="en-US" w:eastAsia="zh-CN"/>
        </w:rPr>
        <w:t>9.施工人员上岗前，班组长应将当天施工的工作内容、安全要求向作业工人进行有效的安全技术交底，确保每个施工人员都清楚作业时必须注意的安全要领及安全规范，作业时遵守安全规则，避免事故的发生。</w:t>
      </w:r>
    </w:p>
    <w:p w14:paraId="14EF37AC">
      <w:pPr>
        <w:bidi w:val="0"/>
        <w:rPr>
          <w:rFonts w:hint="default"/>
          <w:lang w:val="en-US" w:eastAsia="zh-CN"/>
        </w:rPr>
      </w:pPr>
      <w:r>
        <w:rPr>
          <w:rFonts w:hint="default"/>
          <w:lang w:val="en-US" w:eastAsia="zh-CN"/>
        </w:rPr>
        <w:t>10.凡是进行高处作业施工的，应使用脚手架、平台、梯子、防护围栏、安全带和安全网等。作业前应认真检查所用的安全设施是否牢固、可靠。</w:t>
      </w:r>
    </w:p>
    <w:p w14:paraId="32121E18">
      <w:pPr>
        <w:bidi w:val="0"/>
        <w:rPr>
          <w:rFonts w:hint="eastAsia"/>
          <w:lang w:val="en-US" w:eastAsia="zh-CN"/>
        </w:rPr>
      </w:pPr>
      <w:r>
        <w:rPr>
          <w:rFonts w:hint="eastAsia"/>
          <w:lang w:val="en-US" w:eastAsia="zh-CN"/>
        </w:rPr>
        <w:t>11.施工时做到水平分段纵向分层，层层开挖，分层支护，上阶支护完成稳定之后，才能够进入下一阶施工。在边坡施工之前，一定要清理边坡上的孤石、滚石，确保渝武高速公路人员和车辆的安全，大型机械挖机在边坡上施工时，一定要注意施工设备和施工人员的安全，按照设计要求采用“动态信息法”组织施工，遵循边施工边监测边治理的原则。</w:t>
      </w:r>
    </w:p>
    <w:p w14:paraId="77132ABE">
      <w:pPr>
        <w:pStyle w:val="3"/>
        <w:bidi w:val="0"/>
        <w:rPr>
          <w:rFonts w:hint="default"/>
          <w:lang w:val="en-US" w:eastAsia="zh-CN"/>
        </w:rPr>
      </w:pPr>
      <w:bookmarkStart w:id="145" w:name="_Toc19246"/>
      <w:bookmarkStart w:id="146" w:name="_Toc26527"/>
      <w:bookmarkStart w:id="147" w:name="_Toc27996"/>
      <w:r>
        <w:rPr>
          <w:rFonts w:hint="default"/>
          <w:lang w:val="en-US" w:eastAsia="zh-CN"/>
        </w:rPr>
        <w:t>4.</w:t>
      </w:r>
      <w:r>
        <w:rPr>
          <w:rFonts w:hint="eastAsia"/>
          <w:lang w:val="en-US" w:eastAsia="zh-CN"/>
        </w:rPr>
        <w:t>11</w:t>
      </w:r>
      <w:r>
        <w:rPr>
          <w:rFonts w:hint="default"/>
          <w:lang w:val="en-US" w:eastAsia="zh-CN"/>
        </w:rPr>
        <w:t xml:space="preserve"> 检查要求</w:t>
      </w:r>
      <w:bookmarkEnd w:id="145"/>
      <w:bookmarkEnd w:id="146"/>
      <w:bookmarkEnd w:id="147"/>
    </w:p>
    <w:p w14:paraId="0C859241">
      <w:pPr>
        <w:pStyle w:val="4"/>
        <w:bidi w:val="0"/>
        <w:rPr>
          <w:rFonts w:hint="default"/>
          <w:lang w:val="en-US" w:eastAsia="zh-CN"/>
        </w:rPr>
      </w:pPr>
      <w:bookmarkStart w:id="148" w:name="_Toc20029"/>
      <w:r>
        <w:rPr>
          <w:rFonts w:hint="eastAsia"/>
          <w:lang w:val="en-US" w:eastAsia="zh-CN"/>
        </w:rPr>
        <w:t>4.11.1</w:t>
      </w:r>
      <w:r>
        <w:rPr>
          <w:rFonts w:hint="default"/>
          <w:lang w:val="en-US" w:eastAsia="zh-CN"/>
        </w:rPr>
        <w:t>土质路基</w:t>
      </w:r>
      <w:bookmarkEnd w:id="148"/>
    </w:p>
    <w:p w14:paraId="65C91A5C">
      <w:pPr>
        <w:bidi w:val="0"/>
        <w:rPr>
          <w:rFonts w:hint="default"/>
          <w:lang w:val="en-US" w:eastAsia="zh-CN"/>
        </w:rPr>
      </w:pPr>
      <w:r>
        <w:rPr>
          <w:rFonts w:hint="default"/>
          <w:lang w:val="en-US" w:eastAsia="zh-CN"/>
        </w:rPr>
        <w:t>（1）路基表面应平整、密实、无湿软、“弹簧”及不小于15t压路机碾压后无明显碾压轮迹,路拱平顺,排水良好;边线直顺,曲线圆滑;</w:t>
      </w:r>
    </w:p>
    <w:p w14:paraId="19559923">
      <w:pPr>
        <w:bidi w:val="0"/>
        <w:rPr>
          <w:rFonts w:hint="default"/>
          <w:lang w:val="en-US" w:eastAsia="zh-CN"/>
        </w:rPr>
      </w:pPr>
      <w:r>
        <w:rPr>
          <w:rFonts w:hint="default"/>
          <w:lang w:val="en-US" w:eastAsia="zh-CN"/>
        </w:rPr>
        <w:t>（2）路基边坡必须稳定,坡面应平顺、曲线圆滑,不得有亏坡和贴坡等现象﹔</w:t>
      </w:r>
    </w:p>
    <w:p w14:paraId="2BC3D785">
      <w:pPr>
        <w:bidi w:val="0"/>
        <w:rPr>
          <w:rFonts w:hint="default"/>
          <w:lang w:val="en-US" w:eastAsia="zh-CN"/>
        </w:rPr>
      </w:pPr>
      <w:r>
        <w:rPr>
          <w:rFonts w:hint="default"/>
          <w:lang w:val="en-US" w:eastAsia="zh-CN"/>
        </w:rPr>
        <w:t>（3）取土坑、弃土堆、护坡道、碎落台的位置适当,外形整齐，美观,防止水土流失。</w:t>
      </w:r>
    </w:p>
    <w:p w14:paraId="7CBECDF0">
      <w:pPr>
        <w:bidi w:val="0"/>
        <w:rPr>
          <w:rFonts w:hint="default"/>
          <w:lang w:val="en-US" w:eastAsia="zh-CN"/>
        </w:rPr>
      </w:pPr>
      <w:r>
        <w:rPr>
          <w:rFonts w:hint="default"/>
          <w:lang w:val="en-US" w:eastAsia="zh-CN"/>
        </w:rPr>
        <w:t>（4）含草皮、生活垃圾、树根的腐质土和淤泥、高岭土等严禁。</w:t>
      </w:r>
    </w:p>
    <w:p w14:paraId="78262AC9">
      <w:pPr>
        <w:bidi w:val="0"/>
        <w:rPr>
          <w:rFonts w:hint="default"/>
          <w:lang w:val="en-US" w:eastAsia="zh-CN"/>
        </w:rPr>
      </w:pPr>
      <w:r>
        <w:rPr>
          <w:rFonts w:hint="default"/>
          <w:lang w:val="en-US" w:eastAsia="zh-CN"/>
        </w:rPr>
        <w:t>（5）路基填料应符合相关规范和设计规定,经认真调查、试验后合理选用。施工时,粒径超过100mm的土块应打碎。</w:t>
      </w:r>
    </w:p>
    <w:p w14:paraId="5B974343">
      <w:pPr>
        <w:pStyle w:val="4"/>
        <w:bidi w:val="0"/>
        <w:rPr>
          <w:rFonts w:hint="default"/>
          <w:lang w:val="en-US" w:eastAsia="zh-CN"/>
        </w:rPr>
      </w:pPr>
      <w:bookmarkStart w:id="149" w:name="_Toc3171"/>
      <w:r>
        <w:rPr>
          <w:rFonts w:hint="eastAsia"/>
          <w:lang w:val="en-US" w:eastAsia="zh-CN"/>
        </w:rPr>
        <w:t>4.11.2</w:t>
      </w:r>
      <w:r>
        <w:rPr>
          <w:rFonts w:hint="default"/>
          <w:lang w:val="en-US" w:eastAsia="zh-CN"/>
        </w:rPr>
        <w:t>岩质路基</w:t>
      </w:r>
      <w:bookmarkEnd w:id="149"/>
    </w:p>
    <w:p w14:paraId="26C17ED4">
      <w:pPr>
        <w:bidi w:val="0"/>
        <w:rPr>
          <w:rFonts w:hint="default"/>
          <w:lang w:val="en-US" w:eastAsia="zh-CN"/>
        </w:rPr>
      </w:pPr>
      <w:r>
        <w:rPr>
          <w:rFonts w:hint="default"/>
          <w:lang w:val="en-US" w:eastAsia="zh-CN"/>
        </w:rPr>
        <w:t>（1）石质路堑开挖边坡坡面应基本满足设计要求并确保边坡稳定、无松石、险石等风险。</w:t>
      </w:r>
    </w:p>
    <w:p w14:paraId="5889CE08">
      <w:pPr>
        <w:bidi w:val="0"/>
        <w:rPr>
          <w:rFonts w:hint="default"/>
          <w:lang w:val="en-US" w:eastAsia="zh-CN"/>
        </w:rPr>
      </w:pPr>
      <w:r>
        <w:rPr>
          <w:rFonts w:hint="default"/>
          <w:lang w:val="en-US" w:eastAsia="zh-CN"/>
        </w:rPr>
        <w:t>（2）膨胀岩石、易溶性岩石、强风化石料、崩解性岩石和盐化。</w:t>
      </w:r>
    </w:p>
    <w:p w14:paraId="0954407B">
      <w:pPr>
        <w:bidi w:val="0"/>
        <w:rPr>
          <w:rFonts w:hint="default"/>
          <w:lang w:val="en-US" w:eastAsia="zh-CN"/>
        </w:rPr>
      </w:pPr>
      <w:r>
        <w:rPr>
          <w:rFonts w:hint="default"/>
          <w:lang w:val="en-US" w:eastAsia="zh-CN"/>
        </w:rPr>
        <w:t>（3）岩石均不得直接用于路堤填筑</w:t>
      </w:r>
      <w:r>
        <w:rPr>
          <w:rFonts w:hint="eastAsia"/>
          <w:lang w:val="en-US" w:eastAsia="zh-CN"/>
        </w:rPr>
        <w:t>。</w:t>
      </w:r>
    </w:p>
    <w:p w14:paraId="543BCB7E">
      <w:pPr>
        <w:bidi w:val="0"/>
        <w:rPr>
          <w:rFonts w:hint="default"/>
          <w:lang w:val="en-US" w:eastAsia="zh-CN"/>
        </w:rPr>
      </w:pPr>
      <w:r>
        <w:rPr>
          <w:rFonts w:hint="default"/>
          <w:lang w:val="en-US" w:eastAsia="zh-CN"/>
        </w:rPr>
        <w:t>（4）岩性相差较大的石料应分层或分段填筑。严禁将软质填料与硬质石料混合使用。</w:t>
      </w:r>
    </w:p>
    <w:p w14:paraId="04179CF2">
      <w:pPr>
        <w:bidi w:val="0"/>
        <w:rPr>
          <w:rFonts w:hint="default"/>
          <w:lang w:val="en-US" w:eastAsia="zh-CN"/>
        </w:rPr>
      </w:pPr>
      <w:r>
        <w:rPr>
          <w:rFonts w:hint="default"/>
          <w:lang w:val="en-US" w:eastAsia="zh-CN"/>
        </w:rPr>
        <w:t>(5) 填石路基填料粒径应不大于500mm,并不超过层厚的2/3。不均匀系数宜为15~20。路床底面以下 400mm 范围内,填料粒径应小于150mm。路床范围内粒径应小于100mm。</w:t>
      </w:r>
    </w:p>
    <w:p w14:paraId="5AE54114">
      <w:pPr>
        <w:bidi w:val="0"/>
        <w:rPr>
          <w:rFonts w:hint="default"/>
          <w:lang w:val="en-US" w:eastAsia="zh-CN"/>
        </w:rPr>
      </w:pPr>
      <w:r>
        <w:rPr>
          <w:rFonts w:hint="default"/>
          <w:lang w:val="en-US" w:eastAsia="zh-CN"/>
        </w:rPr>
        <w:t>（6）上下边坡必须稳定、无松石、孤石、险石。坡面线基本直顺、圆滑。</w:t>
      </w:r>
    </w:p>
    <w:p w14:paraId="69BB2C99">
      <w:pPr>
        <w:bidi w:val="0"/>
        <w:rPr>
          <w:rFonts w:hint="default"/>
          <w:lang w:val="en-US" w:eastAsia="zh-CN"/>
        </w:rPr>
      </w:pPr>
      <w:r>
        <w:rPr>
          <w:rFonts w:hint="default"/>
          <w:lang w:val="en-US" w:eastAsia="zh-CN"/>
        </w:rPr>
        <w:t>（7）填石路基顶面稳定,自重15t以上振动压路机碾压两遍无明显高差。</w:t>
      </w:r>
    </w:p>
    <w:p w14:paraId="180C8C9B">
      <w:pPr>
        <w:bidi w:val="0"/>
        <w:rPr>
          <w:rFonts w:hint="default"/>
          <w:lang w:val="en-US" w:eastAsia="zh-CN"/>
        </w:rPr>
      </w:pPr>
      <w:r>
        <w:rPr>
          <w:rFonts w:hint="default"/>
          <w:lang w:val="en-US" w:eastAsia="zh-CN"/>
        </w:rPr>
        <w:t>（8）路基表面平整</w:t>
      </w:r>
      <w:r>
        <w:rPr>
          <w:rFonts w:hint="eastAsia"/>
          <w:lang w:val="en-US" w:eastAsia="zh-CN"/>
        </w:rPr>
        <w:t>，</w:t>
      </w:r>
      <w:r>
        <w:rPr>
          <w:rFonts w:hint="default"/>
          <w:lang w:val="en-US" w:eastAsia="zh-CN"/>
        </w:rPr>
        <w:t>边线直顺,曲线圆滑。</w:t>
      </w:r>
    </w:p>
    <w:p w14:paraId="6A56973C">
      <w:pPr>
        <w:pStyle w:val="4"/>
        <w:bidi w:val="0"/>
        <w:rPr>
          <w:rFonts w:hint="default"/>
          <w:lang w:val="en-US" w:eastAsia="zh-CN"/>
        </w:rPr>
      </w:pPr>
      <w:bookmarkStart w:id="150" w:name="_Toc11715"/>
      <w:r>
        <w:rPr>
          <w:rFonts w:hint="eastAsia"/>
          <w:lang w:val="en-US" w:eastAsia="zh-CN"/>
        </w:rPr>
        <w:t>4.11.3临时用电</w:t>
      </w:r>
      <w:bookmarkEnd w:id="150"/>
    </w:p>
    <w:p w14:paraId="270ED14F">
      <w:pPr>
        <w:bidi w:val="0"/>
        <w:rPr>
          <w:rFonts w:hint="default"/>
          <w:lang w:val="en-US" w:eastAsia="zh-CN"/>
        </w:rPr>
      </w:pPr>
      <w:r>
        <w:rPr>
          <w:rFonts w:hint="eastAsia"/>
          <w:lang w:val="en-US" w:eastAsia="zh-CN"/>
        </w:rPr>
        <w:t>（1）</w:t>
      </w:r>
      <w:r>
        <w:rPr>
          <w:rFonts w:hint="default"/>
          <w:lang w:val="en-US" w:eastAsia="zh-CN"/>
        </w:rPr>
        <w:t>施工用电的安全管理措施临时用电必须符合中华人民共和国城乡建设环境保护部门颁部的标准和当地供电局的有关安全运行规程，严格按照《建筑与市政工程施工现场临时用电安全技术标准》JGJ/T 46-2024的规定执行。</w:t>
      </w:r>
    </w:p>
    <w:p w14:paraId="1516C63B">
      <w:pPr>
        <w:bidi w:val="0"/>
        <w:rPr>
          <w:rFonts w:hint="default"/>
          <w:lang w:val="en-US" w:eastAsia="zh-CN"/>
        </w:rPr>
      </w:pPr>
      <w:r>
        <w:rPr>
          <w:rFonts w:hint="eastAsia"/>
          <w:lang w:val="en-US" w:eastAsia="zh-CN"/>
        </w:rPr>
        <w:t>（2）</w:t>
      </w:r>
      <w:r>
        <w:rPr>
          <w:rFonts w:hint="default"/>
          <w:lang w:val="en-US" w:eastAsia="zh-CN"/>
        </w:rPr>
        <w:t>施工现场临时用电要定期进行检查，防雷保护、接地保护、变压器及绝缘强度每季测定一次；固定用电场所每月检查一次。</w:t>
      </w:r>
    </w:p>
    <w:p w14:paraId="2EE4BFFD">
      <w:pPr>
        <w:bidi w:val="0"/>
        <w:rPr>
          <w:rFonts w:hint="default"/>
          <w:lang w:val="en-US" w:eastAsia="zh-CN"/>
        </w:rPr>
      </w:pPr>
      <w:r>
        <w:rPr>
          <w:rFonts w:hint="eastAsia"/>
          <w:lang w:val="en-US" w:eastAsia="zh-CN"/>
        </w:rPr>
        <w:t>（3）</w:t>
      </w:r>
      <w:r>
        <w:rPr>
          <w:rFonts w:hint="default"/>
          <w:lang w:val="en-US" w:eastAsia="zh-CN"/>
        </w:rPr>
        <w:t>各种电闸箱内，应保持清洁，不得存放任何东西，并配备安全锁。非本岗位作业人员不得擅自开箱合闸。工作完毕后应切断电源，锁好电闸箱，所有配电间及配电处应挂“有电危险”的警示牌。</w:t>
      </w:r>
    </w:p>
    <w:p w14:paraId="218630DC">
      <w:pPr>
        <w:pStyle w:val="4"/>
        <w:bidi w:val="0"/>
        <w:rPr>
          <w:rFonts w:hint="default"/>
          <w:lang w:val="en-US" w:eastAsia="zh-CN"/>
        </w:rPr>
      </w:pPr>
      <w:bookmarkStart w:id="151" w:name="_Toc31643"/>
      <w:r>
        <w:rPr>
          <w:rFonts w:hint="eastAsia"/>
          <w:lang w:val="en-US" w:eastAsia="zh-CN"/>
        </w:rPr>
        <w:t>4.11.4防护措施</w:t>
      </w:r>
      <w:bookmarkEnd w:id="151"/>
    </w:p>
    <w:p w14:paraId="3D24ED2C">
      <w:pPr>
        <w:bidi w:val="0"/>
        <w:rPr>
          <w:rFonts w:hint="default"/>
          <w:lang w:val="en-US" w:eastAsia="zh-CN"/>
        </w:rPr>
      </w:pPr>
      <w:r>
        <w:rPr>
          <w:rFonts w:hint="eastAsia"/>
          <w:lang w:val="en-US" w:eastAsia="zh-CN"/>
        </w:rPr>
        <w:t>（1）</w:t>
      </w:r>
      <w:r>
        <w:rPr>
          <w:rFonts w:hint="default"/>
          <w:lang w:val="en-US" w:eastAsia="zh-CN"/>
        </w:rPr>
        <w:t>每次吊装作业前，均应对钢丝绳进行检查，当钢丝绳达到《起重机 钢丝绳 保养、维护、检验和报废》</w:t>
      </w:r>
      <w:r>
        <w:rPr>
          <w:rFonts w:hint="eastAsia"/>
          <w:lang w:val="en-US" w:eastAsia="zh-CN"/>
        </w:rPr>
        <w:t>（GB/T 5972-2023）</w:t>
      </w:r>
      <w:r>
        <w:rPr>
          <w:rFonts w:hint="default"/>
          <w:lang w:val="en-US" w:eastAsia="zh-CN"/>
        </w:rPr>
        <w:t>所要求的的标准时，不得进行使用并对其进行报废处理。</w:t>
      </w:r>
    </w:p>
    <w:p w14:paraId="00CB298E">
      <w:pPr>
        <w:bidi w:val="0"/>
        <w:rPr>
          <w:rFonts w:hint="default"/>
          <w:lang w:val="en-US" w:eastAsia="zh-CN"/>
        </w:rPr>
      </w:pPr>
      <w:r>
        <w:rPr>
          <w:rFonts w:hint="eastAsia"/>
          <w:lang w:val="en-US" w:eastAsia="zh-CN"/>
        </w:rPr>
        <w:t>（2）</w:t>
      </w:r>
      <w:r>
        <w:rPr>
          <w:rFonts w:hint="default"/>
          <w:lang w:val="en-US" w:eastAsia="zh-CN"/>
        </w:rPr>
        <w:t>脚手架、缆风绳等应进行一次全面检查，每次大风雨后也要及时复查，检查中发现松动、腐蚀情况应及时做好处理，搭设的斜(马)道必须钉好防滑条。</w:t>
      </w:r>
    </w:p>
    <w:p w14:paraId="445B84F5">
      <w:pPr>
        <w:bidi w:val="0"/>
        <w:rPr>
          <w:rFonts w:hint="eastAsia"/>
          <w:lang w:val="en-US" w:eastAsia="zh-CN"/>
        </w:rPr>
      </w:pPr>
      <w:r>
        <w:rPr>
          <w:rFonts w:hint="eastAsia"/>
          <w:lang w:val="en-US" w:eastAsia="zh-CN"/>
        </w:rPr>
        <w:t>（3）施工过程中实时进行边坡检查，包括已施工完成的边坡及正在施工的边坡，进行动态化管控，保证施工安全。</w:t>
      </w:r>
    </w:p>
    <w:p w14:paraId="3DDF5D71">
      <w:pPr>
        <w:bidi w:val="0"/>
        <w:rPr>
          <w:rFonts w:hint="eastAsia"/>
          <w:lang w:val="en-US" w:eastAsia="zh-CN"/>
        </w:rPr>
      </w:pPr>
      <w:r>
        <w:rPr>
          <w:rFonts w:hint="eastAsia"/>
          <w:lang w:val="en-US" w:eastAsia="zh-CN"/>
        </w:rPr>
        <w:t>（4）在施工工程中应实时注意防护设施的情况，进行周期化检查，保证所有防护设施的正常使用。</w:t>
      </w:r>
    </w:p>
    <w:p w14:paraId="1453CE42">
      <w:pPr>
        <w:pStyle w:val="4"/>
        <w:bidi w:val="0"/>
        <w:rPr>
          <w:rFonts w:hint="eastAsia"/>
          <w:lang w:val="en-US" w:eastAsia="zh-CN"/>
        </w:rPr>
      </w:pPr>
      <w:bookmarkStart w:id="152" w:name="_Toc27609"/>
      <w:r>
        <w:rPr>
          <w:rFonts w:hint="eastAsia"/>
          <w:lang w:val="en-US" w:eastAsia="zh-CN"/>
        </w:rPr>
        <w:t>4.11.5设备进场</w:t>
      </w:r>
      <w:bookmarkEnd w:id="152"/>
    </w:p>
    <w:p w14:paraId="533F2057">
      <w:pPr>
        <w:numPr>
          <w:ilvl w:val="0"/>
          <w:numId w:val="1"/>
        </w:numPr>
        <w:rPr>
          <w:rFonts w:hint="eastAsia"/>
          <w:lang w:val="en-US" w:eastAsia="zh-CN"/>
        </w:rPr>
      </w:pPr>
      <w:r>
        <w:rPr>
          <w:rFonts w:hint="eastAsia"/>
          <w:lang w:val="en-US" w:eastAsia="zh-CN"/>
        </w:rPr>
        <w:t>检查设备主体有无变形、损坏、裂纹等缺陷。</w:t>
      </w:r>
    </w:p>
    <w:p w14:paraId="574FFE68">
      <w:pPr>
        <w:numPr>
          <w:ilvl w:val="0"/>
          <w:numId w:val="1"/>
        </w:numPr>
        <w:rPr>
          <w:rFonts w:hint="default"/>
          <w:lang w:val="en-US" w:eastAsia="zh-CN"/>
        </w:rPr>
      </w:pPr>
      <w:r>
        <w:rPr>
          <w:rFonts w:hint="default"/>
          <w:lang w:val="en-US" w:eastAsia="zh-CN"/>
        </w:rPr>
        <w:t>检查设备的防护装置是否安装到位、完好有效。</w:t>
      </w:r>
    </w:p>
    <w:p w14:paraId="567607E2">
      <w:pPr>
        <w:numPr>
          <w:ilvl w:val="0"/>
          <w:numId w:val="1"/>
        </w:numPr>
        <w:rPr>
          <w:rFonts w:hint="default"/>
          <w:lang w:val="en-US" w:eastAsia="zh-CN"/>
        </w:rPr>
      </w:pPr>
      <w:r>
        <w:rPr>
          <w:rFonts w:hint="default"/>
          <w:lang w:val="en-US" w:eastAsia="zh-CN"/>
        </w:rPr>
        <w:t>查看设备的标识是否清晰、准确，包括设备名称、型号、规格、生产厂家、出厂日期、设备编号、安全警示标识等。</w:t>
      </w:r>
    </w:p>
    <w:p w14:paraId="7C4DB3F4">
      <w:pPr>
        <w:numPr>
          <w:ilvl w:val="0"/>
          <w:numId w:val="1"/>
        </w:numPr>
        <w:rPr>
          <w:rFonts w:hint="default"/>
          <w:lang w:val="en-US" w:eastAsia="zh-CN"/>
        </w:rPr>
      </w:pPr>
      <w:r>
        <w:rPr>
          <w:rFonts w:hint="default"/>
          <w:lang w:val="en-US" w:eastAsia="zh-CN"/>
        </w:rPr>
        <w:t>检查设备是否附有生产厂家出具的产品合格证，合格证上应注明设备名称、型号、规格、检验日期、检验结论等信息，并加盖生产厂家质量检验专用章。</w:t>
      </w:r>
    </w:p>
    <w:p w14:paraId="4467262E">
      <w:pPr>
        <w:numPr>
          <w:ilvl w:val="0"/>
          <w:numId w:val="1"/>
        </w:numPr>
        <w:rPr>
          <w:rFonts w:hint="default"/>
          <w:lang w:val="en-US" w:eastAsia="zh-CN"/>
        </w:rPr>
      </w:pPr>
      <w:r>
        <w:rPr>
          <w:rFonts w:hint="default"/>
          <w:lang w:val="en-US" w:eastAsia="zh-CN"/>
        </w:rPr>
        <w:t>要求设备供应商提供设备的质量检验报告，报告内容应涵盖设备的各项性能指标检测结果，且检测项目和检测方法应符合相关标准和规范要求。</w:t>
      </w:r>
    </w:p>
    <w:p w14:paraId="4F1F2D0E">
      <w:pPr>
        <w:numPr>
          <w:ilvl w:val="0"/>
          <w:numId w:val="1"/>
        </w:numPr>
        <w:rPr>
          <w:rFonts w:hint="default"/>
          <w:lang w:val="en-US" w:eastAsia="zh-CN"/>
        </w:rPr>
      </w:pPr>
      <w:r>
        <w:rPr>
          <w:rFonts w:hint="default"/>
          <w:lang w:val="en-US" w:eastAsia="zh-CN"/>
        </w:rPr>
        <w:t>检查设备的安全保护装置是否齐全、有效，如过载保护、短路保护、漏电保护、限位保护等装置。</w:t>
      </w:r>
    </w:p>
    <w:p w14:paraId="46281AA9">
      <w:pPr>
        <w:pStyle w:val="4"/>
        <w:bidi w:val="0"/>
        <w:rPr>
          <w:rFonts w:hint="eastAsia"/>
          <w:lang w:val="en-US" w:eastAsia="zh-CN"/>
        </w:rPr>
      </w:pPr>
      <w:bookmarkStart w:id="153" w:name="_Toc32441"/>
      <w:r>
        <w:rPr>
          <w:rFonts w:hint="eastAsia"/>
          <w:lang w:val="en-US" w:eastAsia="zh-CN"/>
        </w:rPr>
        <w:t>4.11.6锚杆及被动防护网</w:t>
      </w:r>
      <w:bookmarkEnd w:id="153"/>
    </w:p>
    <w:p w14:paraId="68468C90">
      <w:pPr>
        <w:numPr>
          <w:ilvl w:val="0"/>
          <w:numId w:val="0"/>
        </w:numPr>
        <w:ind w:firstLine="480" w:firstLineChars="200"/>
        <w:rPr>
          <w:rFonts w:hint="eastAsia"/>
          <w:lang w:val="en-US" w:eastAsia="zh-CN"/>
        </w:rPr>
      </w:pPr>
      <w:r>
        <w:rPr>
          <w:rFonts w:hint="eastAsia" w:ascii="Times New Roman" w:hAnsi="Times New Roman" w:eastAsia="宋体" w:cs="Times New Roman"/>
          <w:kern w:val="2"/>
          <w:sz w:val="24"/>
          <w:lang w:val="en-US" w:eastAsia="zh-CN"/>
        </w:rPr>
        <w:t>（1）</w:t>
      </w:r>
      <w:r>
        <w:rPr>
          <w:rFonts w:hint="eastAsia"/>
          <w:lang w:val="en-US" w:eastAsia="zh-CN"/>
        </w:rPr>
        <w:t>锚杆根数不少于设计值。</w:t>
      </w:r>
    </w:p>
    <w:p w14:paraId="5CE9D4D0">
      <w:pPr>
        <w:numPr>
          <w:ilvl w:val="0"/>
          <w:numId w:val="0"/>
        </w:numPr>
        <w:ind w:firstLine="480" w:firstLineChars="200"/>
        <w:rPr>
          <w:rFonts w:hint="default"/>
          <w:lang w:val="en-US" w:eastAsia="zh-CN"/>
        </w:rPr>
      </w:pPr>
      <w:r>
        <w:rPr>
          <w:rFonts w:hint="default" w:ascii="Times New Roman" w:hAnsi="Times New Roman" w:eastAsia="宋体" w:cs="Times New Roman"/>
          <w:kern w:val="2"/>
          <w:sz w:val="24"/>
          <w:lang w:val="en-US" w:eastAsia="zh-CN"/>
        </w:rPr>
        <w:t>（2）</w:t>
      </w:r>
      <w:r>
        <w:rPr>
          <w:rFonts w:hint="eastAsia"/>
          <w:lang w:val="en-US" w:eastAsia="zh-CN"/>
        </w:rPr>
        <w:t>锚杆28d抗拔力平均值≥设计值，最小抗拔力≥0.9设计值。</w:t>
      </w:r>
    </w:p>
    <w:p w14:paraId="2C7183F0">
      <w:pPr>
        <w:numPr>
          <w:ilvl w:val="0"/>
          <w:numId w:val="0"/>
        </w:numPr>
        <w:ind w:firstLine="480" w:firstLineChars="200"/>
        <w:rPr>
          <w:rFonts w:hint="default"/>
          <w:lang w:val="en-US" w:eastAsia="zh-CN"/>
        </w:rPr>
      </w:pPr>
      <w:r>
        <w:rPr>
          <w:rFonts w:hint="default" w:ascii="Times New Roman" w:hAnsi="Times New Roman" w:eastAsia="宋体" w:cs="Times New Roman"/>
          <w:kern w:val="2"/>
          <w:sz w:val="24"/>
          <w:lang w:val="en-US" w:eastAsia="zh-CN"/>
        </w:rPr>
        <w:t>（3）</w:t>
      </w:r>
      <w:r>
        <w:rPr>
          <w:rFonts w:hint="eastAsia"/>
          <w:lang w:val="en-US" w:eastAsia="zh-CN"/>
        </w:rPr>
        <w:t>锚杆孔位允许偏差：±150mm。</w:t>
      </w:r>
    </w:p>
    <w:p w14:paraId="45C83728">
      <w:pPr>
        <w:numPr>
          <w:ilvl w:val="0"/>
          <w:numId w:val="0"/>
        </w:numPr>
        <w:ind w:firstLine="480" w:firstLineChars="200"/>
        <w:rPr>
          <w:rFonts w:hint="default"/>
          <w:lang w:val="en-US" w:eastAsia="zh-CN"/>
        </w:rPr>
      </w:pPr>
      <w:r>
        <w:rPr>
          <w:rFonts w:hint="default" w:ascii="Times New Roman" w:hAnsi="Times New Roman" w:eastAsia="宋体" w:cs="Times New Roman"/>
          <w:kern w:val="2"/>
          <w:sz w:val="24"/>
          <w:lang w:val="en-US" w:eastAsia="zh-CN"/>
        </w:rPr>
        <w:t>（4）</w:t>
      </w:r>
      <w:r>
        <w:rPr>
          <w:rFonts w:hint="eastAsia"/>
          <w:lang w:val="en-US" w:eastAsia="zh-CN"/>
        </w:rPr>
        <w:t>锚杆孔深允许偏差：±50mm。</w:t>
      </w:r>
    </w:p>
    <w:p w14:paraId="5439144D">
      <w:pPr>
        <w:numPr>
          <w:ilvl w:val="0"/>
          <w:numId w:val="0"/>
        </w:numPr>
        <w:ind w:firstLine="480" w:firstLineChars="200"/>
        <w:rPr>
          <w:rFonts w:hint="eastAsia"/>
          <w:lang w:val="en-US" w:eastAsia="zh-CN"/>
        </w:rPr>
      </w:pPr>
      <w:r>
        <w:rPr>
          <w:rFonts w:hint="default" w:ascii="Times New Roman" w:hAnsi="Times New Roman" w:eastAsia="宋体" w:cs="Times New Roman"/>
          <w:kern w:val="2"/>
          <w:sz w:val="24"/>
          <w:lang w:val="en-US" w:eastAsia="zh-CN"/>
        </w:rPr>
        <w:t>（5）</w:t>
      </w:r>
      <w:r>
        <w:rPr>
          <w:rFonts w:hint="eastAsia"/>
          <w:lang w:val="en-US" w:eastAsia="zh-CN"/>
        </w:rPr>
        <w:t>锚杆孔径允许偏差≥锚杆杆体直径+15mm。</w:t>
      </w:r>
    </w:p>
    <w:p w14:paraId="51051C60">
      <w:pPr>
        <w:numPr>
          <w:ilvl w:val="0"/>
          <w:numId w:val="0"/>
        </w:numPr>
        <w:ind w:firstLine="480" w:firstLineChars="200"/>
        <w:rPr>
          <w:rFonts w:hint="eastAsia"/>
          <w:lang w:val="en-US" w:eastAsia="zh-CN"/>
        </w:rPr>
      </w:pPr>
      <w:r>
        <w:rPr>
          <w:rFonts w:hint="eastAsia"/>
          <w:lang w:val="en-US" w:eastAsia="zh-CN"/>
        </w:rPr>
        <w:t>（6）被动防护网检查钢丝绳网、支撑绳、减压环、缝合绳等部件的外观质量，无锈蚀、磨损、裂纹等缺陷。拉锚绳的锚固端应无松动、拔出现象，立柱的防腐处理应完好，无剥落、起皮等问题。</w:t>
      </w:r>
    </w:p>
    <w:p w14:paraId="2FD4CE95">
      <w:pPr>
        <w:numPr>
          <w:ilvl w:val="0"/>
          <w:numId w:val="0"/>
        </w:numPr>
        <w:ind w:firstLine="480" w:firstLineChars="200"/>
        <w:rPr>
          <w:rFonts w:hint="eastAsia"/>
          <w:lang w:val="en-US" w:eastAsia="zh-CN"/>
        </w:rPr>
      </w:pPr>
      <w:r>
        <w:rPr>
          <w:rFonts w:hint="eastAsia"/>
          <w:lang w:val="en-US" w:eastAsia="zh-CN"/>
        </w:rPr>
        <w:t>（7）被动防护网整体应安装牢固，无松动、变形、破损等现象。</w:t>
      </w:r>
    </w:p>
    <w:p w14:paraId="478B9F66">
      <w:pPr>
        <w:pStyle w:val="4"/>
        <w:bidi w:val="0"/>
        <w:rPr>
          <w:rFonts w:hint="default"/>
          <w:lang w:val="en-US" w:eastAsia="zh-CN"/>
        </w:rPr>
      </w:pPr>
      <w:bookmarkStart w:id="154" w:name="_Toc2174"/>
      <w:r>
        <w:rPr>
          <w:rFonts w:hint="eastAsia"/>
          <w:lang w:val="en-US" w:eastAsia="zh-CN"/>
        </w:rPr>
        <w:t>4.11.7安全防护材料</w:t>
      </w:r>
      <w:bookmarkEnd w:id="154"/>
    </w:p>
    <w:p w14:paraId="40819FB8">
      <w:pPr>
        <w:numPr>
          <w:ilvl w:val="0"/>
          <w:numId w:val="2"/>
        </w:numPr>
        <w:rPr>
          <w:rFonts w:hint="eastAsia"/>
          <w:lang w:val="en-US" w:eastAsia="zh-CN"/>
        </w:rPr>
      </w:pPr>
      <w:r>
        <w:rPr>
          <w:rFonts w:hint="default"/>
          <w:lang w:val="en-US" w:eastAsia="zh-CN"/>
        </w:rPr>
        <w:t>安全帽、防护服等需无裂纹、破损、变形，安全网无杂物或断裂，安全带带体无磨损、缝合线无松脱</w:t>
      </w:r>
      <w:r>
        <w:rPr>
          <w:rFonts w:hint="eastAsia"/>
          <w:lang w:val="en-US" w:eastAsia="zh-CN"/>
        </w:rPr>
        <w:t>。</w:t>
      </w:r>
    </w:p>
    <w:p w14:paraId="2A47C7D2">
      <w:pPr>
        <w:numPr>
          <w:ilvl w:val="0"/>
          <w:numId w:val="2"/>
        </w:numPr>
        <w:rPr>
          <w:rFonts w:hint="default"/>
          <w:lang w:val="en-US" w:eastAsia="zh-CN"/>
        </w:rPr>
      </w:pPr>
      <w:r>
        <w:rPr>
          <w:rFonts w:hint="default"/>
          <w:lang w:val="en-US" w:eastAsia="zh-CN"/>
        </w:rPr>
        <w:t>金属配件需无锈蚀、裂纹，转动部件需灵活。</w:t>
      </w:r>
    </w:p>
    <w:p w14:paraId="559EC9AF">
      <w:pPr>
        <w:numPr>
          <w:ilvl w:val="0"/>
          <w:numId w:val="2"/>
        </w:numPr>
        <w:rPr>
          <w:rFonts w:hint="default"/>
          <w:lang w:val="en-US" w:eastAsia="zh-CN"/>
        </w:rPr>
      </w:pPr>
      <w:r>
        <w:rPr>
          <w:rFonts w:hint="default"/>
          <w:lang w:val="en-US" w:eastAsia="zh-CN"/>
        </w:rPr>
        <w:t>所有安全防护材料需具备生产许可证、产品合格证书及检测报告，确保符合国家及行业标准</w:t>
      </w:r>
      <w:r>
        <w:rPr>
          <w:rFonts w:hint="eastAsia"/>
          <w:lang w:val="en-US" w:eastAsia="zh-CN"/>
        </w:rPr>
        <w:t>。</w:t>
      </w:r>
    </w:p>
    <w:p w14:paraId="437FBA89">
      <w:pPr>
        <w:numPr>
          <w:ilvl w:val="0"/>
          <w:numId w:val="2"/>
        </w:numPr>
        <w:rPr>
          <w:rFonts w:hint="default"/>
          <w:lang w:val="en-US" w:eastAsia="zh-CN"/>
        </w:rPr>
      </w:pPr>
      <w:r>
        <w:rPr>
          <w:rFonts w:hint="default"/>
          <w:lang w:val="en-US" w:eastAsia="zh-CN"/>
        </w:rPr>
        <w:t>检查产品标识是否清晰，包含生产厂商、型号、规格、生产日期、有效期及执行标准</w:t>
      </w:r>
      <w:r>
        <w:rPr>
          <w:rFonts w:hint="eastAsia"/>
          <w:lang w:val="en-US" w:eastAsia="zh-CN"/>
        </w:rPr>
        <w:t>。</w:t>
      </w:r>
    </w:p>
    <w:p w14:paraId="09DF3E8B">
      <w:pPr>
        <w:numPr>
          <w:ilvl w:val="0"/>
          <w:numId w:val="2"/>
        </w:numPr>
        <w:rPr>
          <w:rFonts w:hint="default"/>
          <w:lang w:val="en-US" w:eastAsia="zh-CN"/>
        </w:rPr>
      </w:pPr>
      <w:r>
        <w:rPr>
          <w:rFonts w:hint="default"/>
          <w:lang w:val="en-US" w:eastAsia="zh-CN"/>
        </w:rPr>
        <w:t>核对标识信息与检测报告一致性，避免伪造或篡改。</w:t>
      </w:r>
    </w:p>
    <w:bookmarkEnd w:id="137"/>
    <w:bookmarkEnd w:id="138"/>
    <w:bookmarkEnd w:id="139"/>
    <w:bookmarkEnd w:id="140"/>
    <w:p w14:paraId="57BE02EF">
      <w:pPr>
        <w:pStyle w:val="2"/>
        <w:bidi w:val="0"/>
        <w:rPr>
          <w:rFonts w:hint="eastAsia"/>
          <w:lang w:val="zh-CN" w:eastAsia="zh-CN"/>
        </w:rPr>
      </w:pPr>
      <w:bookmarkStart w:id="155" w:name="_Toc7283"/>
      <w:r>
        <w:rPr>
          <w:rFonts w:hint="eastAsia"/>
          <w:lang w:val="en-US" w:eastAsia="zh-CN"/>
        </w:rPr>
        <w:t xml:space="preserve">第5章 </w:t>
      </w:r>
      <w:r>
        <w:rPr>
          <w:rFonts w:hint="eastAsia"/>
          <w:lang w:val="zh-CN" w:eastAsia="zh-CN"/>
        </w:rPr>
        <w:t>施工保证措施</w:t>
      </w:r>
      <w:bookmarkEnd w:id="155"/>
    </w:p>
    <w:p w14:paraId="70AE36B5">
      <w:pPr>
        <w:pStyle w:val="3"/>
        <w:bidi w:val="0"/>
        <w:rPr>
          <w:rFonts w:hint="eastAsia"/>
          <w:lang w:val="en-US" w:eastAsia="zh-CN"/>
        </w:rPr>
      </w:pPr>
      <w:bookmarkStart w:id="156" w:name="_Toc14100"/>
      <w:bookmarkStart w:id="157" w:name="_Toc9076"/>
      <w:r>
        <w:rPr>
          <w:rFonts w:hint="eastAsia"/>
          <w:lang w:val="en-US" w:eastAsia="zh-CN"/>
        </w:rPr>
        <w:t>5.1安全保障</w:t>
      </w:r>
      <w:bookmarkEnd w:id="156"/>
      <w:bookmarkEnd w:id="157"/>
    </w:p>
    <w:p w14:paraId="13ED4ED0">
      <w:pPr>
        <w:pStyle w:val="4"/>
        <w:bidi w:val="0"/>
        <w:rPr>
          <w:rFonts w:hint="default"/>
          <w:lang w:val="en-US" w:eastAsia="zh-CN"/>
        </w:rPr>
      </w:pPr>
      <w:bookmarkStart w:id="158" w:name="_Toc3102"/>
      <w:bookmarkStart w:id="159" w:name="_Toc453"/>
      <w:r>
        <w:rPr>
          <w:rFonts w:hint="eastAsia"/>
          <w:lang w:val="en-US" w:eastAsia="zh-CN"/>
        </w:rPr>
        <w:t>5.1.1安全管理机构</w:t>
      </w:r>
      <w:bookmarkEnd w:id="158"/>
      <w:bookmarkEnd w:id="159"/>
    </w:p>
    <w:p w14:paraId="543722F5">
      <w:pPr>
        <w:bidi w:val="0"/>
        <w:rPr>
          <w:rFonts w:hint="eastAsia"/>
          <w:lang w:val="zh-CN" w:eastAsia="zh-CN"/>
        </w:rPr>
      </w:pPr>
      <w:r>
        <w:rPr>
          <w:rFonts w:hint="eastAsia"/>
          <w:lang w:val="zh-CN" w:eastAsia="zh-CN"/>
        </w:rPr>
        <w:t>为了确保安全生产目标的实现，必须建立健全安全保证体系，制定完善的保证措施。领导挂帅，全员参加，使安全工作制度化、经常化，贯穿施工全过程。项目部成立安全生产委员会，项目经理为安全生产的第一责任人，主管生产施工的项目副经理为安全生产的直接责任人。成员由项目技术负责人、专职安全员及各工班组的工班长组成。专职安全员负责日常的安全工作的落实，督促工人按有关安全规定进行生产。从项目经理至施工班组层层明确安全岗位职责，制定相关规章制度，确保安全工作有章可循。管理机构如图所示。</w:t>
      </w:r>
    </w:p>
    <w:p w14:paraId="0B6AFBF7">
      <w:pPr>
        <w:snapToGrid w:val="0"/>
        <w:spacing w:line="420" w:lineRule="auto"/>
        <w:jc w:val="center"/>
        <w:rPr>
          <w:rFonts w:hint="eastAsia"/>
          <w:lang w:eastAsia="zh-CN"/>
        </w:rPr>
      </w:pPr>
      <w:r>
        <w:rPr>
          <w:rFonts w:hint="eastAsia"/>
          <w:lang w:eastAsia="zh-CN"/>
        </w:rPr>
        <w:drawing>
          <wp:inline distT="0" distB="0" distL="114300" distR="114300">
            <wp:extent cx="5039360" cy="3676650"/>
            <wp:effectExtent l="0" t="0" r="5080" b="11430"/>
            <wp:docPr id="40" name="图片 40" descr="1a38b0e62e5e9cf041829910693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a38b0e62e5e9cf0418299106932615"/>
                    <pic:cNvPicPr>
                      <a:picLocks noChangeAspect="1"/>
                    </pic:cNvPicPr>
                  </pic:nvPicPr>
                  <pic:blipFill>
                    <a:blip r:embed="rId68"/>
                    <a:srcRect l="3980" r="6468"/>
                    <a:stretch>
                      <a:fillRect/>
                    </a:stretch>
                  </pic:blipFill>
                  <pic:spPr>
                    <a:xfrm>
                      <a:off x="0" y="0"/>
                      <a:ext cx="5039360" cy="3676650"/>
                    </a:xfrm>
                    <a:prstGeom prst="rect">
                      <a:avLst/>
                    </a:prstGeom>
                  </pic:spPr>
                </pic:pic>
              </a:graphicData>
            </a:graphic>
          </wp:inline>
        </w:drawing>
      </w:r>
    </w:p>
    <w:p w14:paraId="403916E6">
      <w:pPr>
        <w:pStyle w:val="16"/>
        <w:bidi w:val="0"/>
        <w:rPr>
          <w:rFonts w:hint="default"/>
          <w:lang w:val="en-US" w:eastAsia="zh-CN"/>
        </w:rPr>
      </w:pPr>
      <w:r>
        <w:rPr>
          <w:rFonts w:hint="eastAsia"/>
          <w:lang w:val="en-US" w:eastAsia="zh-CN"/>
        </w:rPr>
        <w:t>图5-01安全管理组织机构</w:t>
      </w:r>
    </w:p>
    <w:p w14:paraId="5DBC1CAB">
      <w:pPr>
        <w:pStyle w:val="4"/>
        <w:bidi w:val="0"/>
        <w:rPr>
          <w:rFonts w:hint="eastAsia"/>
          <w:lang w:val="zh-CN" w:eastAsia="zh-CN"/>
        </w:rPr>
      </w:pPr>
      <w:bookmarkStart w:id="160" w:name="_Toc2641"/>
      <w:bookmarkStart w:id="161" w:name="_Toc6402"/>
      <w:r>
        <w:rPr>
          <w:rFonts w:hint="eastAsia"/>
          <w:lang w:val="en-US" w:eastAsia="zh-CN"/>
        </w:rPr>
        <w:t>5.1.2</w:t>
      </w:r>
      <w:r>
        <w:rPr>
          <w:rFonts w:hint="eastAsia"/>
          <w:lang w:val="zh-CN" w:eastAsia="zh-CN"/>
        </w:rPr>
        <w:t>安全保证体系</w:t>
      </w:r>
      <w:bookmarkEnd w:id="160"/>
      <w:bookmarkEnd w:id="161"/>
    </w:p>
    <w:p w14:paraId="2A1A88DC">
      <w:pPr>
        <w:rPr>
          <w:rFonts w:hint="eastAsia"/>
          <w:lang w:val="zh-CN" w:eastAsia="zh-CN"/>
        </w:rPr>
      </w:pPr>
      <w:r>
        <w:rPr>
          <w:rFonts w:hint="eastAsia"/>
          <w:lang w:val="zh-CN" w:eastAsia="zh-CN"/>
        </w:rPr>
        <w:t>坚持“安全第一，预防为主，综合治理”的方针，建立健全各项安全生产的管理机构和安全生产管理制度，制定切合实际的安全管理方案和行之有效的安全技术措施，完善安全生产内业资料管理，开展安全标准工地建设和安全生产检查活动。安全保证体系图见</w:t>
      </w:r>
      <w:r>
        <w:rPr>
          <w:rFonts w:hint="eastAsia"/>
          <w:lang w:val="en-US" w:eastAsia="zh-CN"/>
        </w:rPr>
        <w:t>下</w:t>
      </w:r>
      <w:r>
        <w:rPr>
          <w:rFonts w:hint="eastAsia"/>
          <w:lang w:val="zh-CN" w:eastAsia="zh-CN"/>
        </w:rPr>
        <w:t>图。</w:t>
      </w:r>
    </w:p>
    <w:p w14:paraId="611D1BFC">
      <w:r>
        <w:drawing>
          <wp:inline distT="0" distB="0" distL="114300" distR="114300">
            <wp:extent cx="5219700" cy="6602095"/>
            <wp:effectExtent l="0" t="0" r="7620" b="1206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69"/>
                    <a:stretch>
                      <a:fillRect/>
                    </a:stretch>
                  </pic:blipFill>
                  <pic:spPr>
                    <a:xfrm>
                      <a:off x="0" y="0"/>
                      <a:ext cx="5219700" cy="6602095"/>
                    </a:xfrm>
                    <a:prstGeom prst="rect">
                      <a:avLst/>
                    </a:prstGeom>
                    <a:noFill/>
                    <a:ln>
                      <a:noFill/>
                    </a:ln>
                  </pic:spPr>
                </pic:pic>
              </a:graphicData>
            </a:graphic>
          </wp:inline>
        </w:drawing>
      </w:r>
    </w:p>
    <w:p w14:paraId="2016F6AA">
      <w:pPr>
        <w:pStyle w:val="16"/>
        <w:bidi w:val="0"/>
        <w:rPr>
          <w:rFonts w:hint="default"/>
          <w:lang w:val="en-US" w:eastAsia="zh-CN"/>
        </w:rPr>
      </w:pPr>
      <w:r>
        <w:rPr>
          <w:rFonts w:hint="eastAsia"/>
          <w:lang w:val="en-US" w:eastAsia="zh-CN"/>
        </w:rPr>
        <w:t>图5-02安全保证体系</w:t>
      </w:r>
    </w:p>
    <w:p w14:paraId="6B1A9180">
      <w:pPr>
        <w:pStyle w:val="4"/>
        <w:bidi w:val="0"/>
        <w:rPr>
          <w:rFonts w:hint="eastAsia"/>
          <w:lang w:val="zh-CN" w:eastAsia="zh-CN"/>
        </w:rPr>
      </w:pPr>
      <w:bookmarkStart w:id="162" w:name="_Toc13110"/>
      <w:bookmarkStart w:id="163" w:name="_Toc22572"/>
      <w:r>
        <w:rPr>
          <w:rFonts w:hint="eastAsia"/>
          <w:lang w:val="en-US" w:eastAsia="zh-CN"/>
        </w:rPr>
        <w:t>5.1.3</w:t>
      </w:r>
      <w:r>
        <w:rPr>
          <w:rFonts w:hint="eastAsia"/>
          <w:lang w:val="zh-CN" w:eastAsia="zh-CN"/>
        </w:rPr>
        <w:t>安全生产职责</w:t>
      </w:r>
      <w:bookmarkEnd w:id="162"/>
      <w:bookmarkEnd w:id="163"/>
    </w:p>
    <w:p w14:paraId="18C5C88F">
      <w:pPr>
        <w:pStyle w:val="5"/>
        <w:bidi w:val="0"/>
        <w:rPr>
          <w:rFonts w:hint="eastAsia"/>
          <w:lang w:val="zh-CN" w:eastAsia="zh-CN"/>
        </w:rPr>
      </w:pPr>
      <w:r>
        <w:rPr>
          <w:rFonts w:hint="eastAsia"/>
          <w:lang w:val="en-US" w:eastAsia="zh-CN"/>
        </w:rPr>
        <w:t>5.1.3.1</w:t>
      </w:r>
      <w:r>
        <w:rPr>
          <w:rFonts w:hint="eastAsia"/>
          <w:lang w:val="zh-CN" w:eastAsia="zh-CN"/>
        </w:rPr>
        <w:t>项目经理安全生产职责</w:t>
      </w:r>
    </w:p>
    <w:p w14:paraId="3C1CE922">
      <w:pPr>
        <w:bidi w:val="0"/>
        <w:rPr>
          <w:rFonts w:hint="eastAsia"/>
          <w:lang w:val="zh-CN" w:eastAsia="zh-CN"/>
        </w:rPr>
      </w:pPr>
      <w:r>
        <w:rPr>
          <w:rFonts w:hint="eastAsia"/>
          <w:lang w:val="zh-CN" w:eastAsia="zh-CN"/>
        </w:rPr>
        <w:t>（1）项目经理是项目部安全生产第一责任人，对全项目部安全工作负全面领导责任。</w:t>
      </w:r>
    </w:p>
    <w:p w14:paraId="6161E75F">
      <w:pPr>
        <w:bidi w:val="0"/>
        <w:rPr>
          <w:rFonts w:hint="eastAsia"/>
          <w:lang w:val="zh-CN" w:eastAsia="zh-CN"/>
        </w:rPr>
      </w:pPr>
      <w:r>
        <w:rPr>
          <w:rFonts w:hint="eastAsia"/>
          <w:lang w:val="zh-CN" w:eastAsia="zh-CN"/>
        </w:rPr>
        <w:t>（2）协调安全保证体系运行中的重大问题，正确处理安全与生产，安全与效益的关系。组织召开安全生产工作会议，讨论安全生产动态，解决安全生产中的问题。</w:t>
      </w:r>
    </w:p>
    <w:p w14:paraId="78C438B9">
      <w:pPr>
        <w:bidi w:val="0"/>
        <w:rPr>
          <w:rFonts w:hint="eastAsia"/>
          <w:lang w:val="zh-CN" w:eastAsia="zh-CN"/>
        </w:rPr>
      </w:pPr>
      <w:r>
        <w:rPr>
          <w:rFonts w:hint="eastAsia"/>
          <w:lang w:val="zh-CN" w:eastAsia="zh-CN"/>
        </w:rPr>
        <w:t>（3）认真执行党和国家安全生产方针、政策、规程、规定和上级指示、决议，结合项目实际情况，制定贯彻措施，并经常检查执行情况。</w:t>
      </w:r>
    </w:p>
    <w:p w14:paraId="4299E6D9">
      <w:pPr>
        <w:bidi w:val="0"/>
        <w:rPr>
          <w:rFonts w:hint="eastAsia"/>
          <w:lang w:val="zh-CN" w:eastAsia="zh-CN"/>
        </w:rPr>
      </w:pPr>
      <w:r>
        <w:rPr>
          <w:rFonts w:hint="eastAsia"/>
          <w:lang w:val="zh-CN" w:eastAsia="zh-CN"/>
        </w:rPr>
        <w:t>（4）加强对职能部门和职工的安全教育，提高他们的安全意识和自我防护的能力。</w:t>
      </w:r>
    </w:p>
    <w:p w14:paraId="3355E53C">
      <w:pPr>
        <w:bidi w:val="0"/>
        <w:rPr>
          <w:rFonts w:hint="eastAsia"/>
          <w:lang w:val="zh-CN" w:eastAsia="zh-CN"/>
        </w:rPr>
      </w:pPr>
      <w:r>
        <w:rPr>
          <w:rFonts w:hint="eastAsia"/>
          <w:lang w:val="zh-CN" w:eastAsia="zh-CN"/>
        </w:rPr>
        <w:t>（5）严格执行施工组织设计和施工方案中的安全技术措施，落实安全经费，确保劳动保护安全技术措施计划的实施，不断改善作业环境和劳动条件。</w:t>
      </w:r>
    </w:p>
    <w:p w14:paraId="5E4BB348">
      <w:pPr>
        <w:bidi w:val="0"/>
        <w:rPr>
          <w:rFonts w:hint="eastAsia"/>
          <w:lang w:val="zh-CN" w:eastAsia="zh-CN"/>
        </w:rPr>
      </w:pPr>
      <w:r>
        <w:rPr>
          <w:rFonts w:hint="eastAsia"/>
          <w:lang w:val="zh-CN" w:eastAsia="zh-CN"/>
        </w:rPr>
        <w:t>（6）必须按上级要求，设置专（兼）职安全管理（检查）人员，并积极支持他们的工作。</w:t>
      </w:r>
    </w:p>
    <w:p w14:paraId="4602E225">
      <w:pPr>
        <w:bidi w:val="0"/>
        <w:rPr>
          <w:rFonts w:hint="eastAsia"/>
          <w:lang w:val="zh-CN" w:eastAsia="zh-CN"/>
        </w:rPr>
      </w:pPr>
      <w:r>
        <w:rPr>
          <w:rFonts w:hint="eastAsia"/>
          <w:lang w:val="zh-CN" w:eastAsia="zh-CN"/>
        </w:rPr>
        <w:t>（7）定期组织有关部门和人员开展安全检查，对查出的隐患必须做到落实人员，落实措施，落实经费，限期整改，不留隐患。</w:t>
      </w:r>
    </w:p>
    <w:p w14:paraId="4BB54EFE">
      <w:pPr>
        <w:bidi w:val="0"/>
        <w:rPr>
          <w:rFonts w:hint="eastAsia"/>
          <w:lang w:val="zh-CN" w:eastAsia="zh-CN"/>
        </w:rPr>
      </w:pPr>
      <w:r>
        <w:rPr>
          <w:rFonts w:hint="eastAsia"/>
          <w:lang w:val="zh-CN" w:eastAsia="zh-CN"/>
        </w:rPr>
        <w:t>（8）凡发生轻伤事故应积极组织调查，按“四不放过”的原则提出处理意见；凡发生重伤以上事故（含重伤）和重大未遂事故应及时组织抢救，并保护好现场，及时向上级有关部门报告，同时参加事故的调查，分析和处理。</w:t>
      </w:r>
    </w:p>
    <w:p w14:paraId="1D22EC91">
      <w:pPr>
        <w:bidi w:val="0"/>
        <w:rPr>
          <w:rFonts w:hint="eastAsia"/>
          <w:lang w:val="zh-CN" w:eastAsia="zh-CN"/>
        </w:rPr>
      </w:pPr>
      <w:r>
        <w:rPr>
          <w:rFonts w:hint="eastAsia"/>
          <w:lang w:val="zh-CN" w:eastAsia="zh-CN"/>
        </w:rPr>
        <w:t>（9）认真贯彻执行安全生产制度和安全操作规程，并督促有关部门检查执行情况。</w:t>
      </w:r>
    </w:p>
    <w:p w14:paraId="4501D9C7">
      <w:pPr>
        <w:bidi w:val="0"/>
        <w:rPr>
          <w:rFonts w:hint="eastAsia"/>
          <w:lang w:val="zh-CN" w:eastAsia="zh-CN"/>
        </w:rPr>
      </w:pPr>
      <w:r>
        <w:rPr>
          <w:rFonts w:hint="eastAsia"/>
          <w:lang w:val="zh-CN" w:eastAsia="zh-CN"/>
        </w:rPr>
        <w:t>（10）有权拒绝不科学、不安全的生产指令。</w:t>
      </w:r>
    </w:p>
    <w:p w14:paraId="49DD8A84">
      <w:pPr>
        <w:pStyle w:val="5"/>
        <w:bidi w:val="0"/>
        <w:rPr>
          <w:rFonts w:hint="eastAsia"/>
          <w:lang w:val="zh-CN" w:eastAsia="zh-CN"/>
        </w:rPr>
      </w:pPr>
      <w:r>
        <w:rPr>
          <w:rFonts w:hint="eastAsia"/>
          <w:lang w:val="en-US" w:eastAsia="zh-CN"/>
        </w:rPr>
        <w:t>5.1.3.2</w:t>
      </w:r>
      <w:r>
        <w:rPr>
          <w:rFonts w:hint="eastAsia"/>
          <w:lang w:val="zh-CN" w:eastAsia="zh-CN"/>
        </w:rPr>
        <w:t>党支部书记安全生产</w:t>
      </w:r>
      <w:r>
        <w:rPr>
          <w:rFonts w:hint="eastAsia"/>
          <w:lang w:val="en-US" w:eastAsia="zh-CN"/>
        </w:rPr>
        <w:t>职责</w:t>
      </w:r>
    </w:p>
    <w:p w14:paraId="4B4C337D">
      <w:pPr>
        <w:bidi w:val="0"/>
        <w:rPr>
          <w:rFonts w:hint="eastAsia"/>
          <w:lang w:val="zh-CN" w:eastAsia="zh-CN"/>
        </w:rPr>
      </w:pPr>
      <w:r>
        <w:rPr>
          <w:rFonts w:hint="eastAsia"/>
          <w:lang w:val="zh-CN" w:eastAsia="zh-CN"/>
        </w:rPr>
        <w:t>（1）大力宣传党和政府的安全生产方针、政策、法令、法规，加强教育职工牢固树立安全第一的思想。</w:t>
      </w:r>
    </w:p>
    <w:p w14:paraId="7B795378">
      <w:pPr>
        <w:bidi w:val="0"/>
        <w:rPr>
          <w:rFonts w:hint="eastAsia"/>
          <w:lang w:val="zh-CN" w:eastAsia="zh-CN"/>
        </w:rPr>
      </w:pPr>
      <w:r>
        <w:rPr>
          <w:rFonts w:hint="eastAsia"/>
          <w:lang w:val="zh-CN" w:eastAsia="zh-CN"/>
        </w:rPr>
        <w:t>（2）对安全生产应起到保证和监督作用。</w:t>
      </w:r>
    </w:p>
    <w:p w14:paraId="41ADCC21">
      <w:pPr>
        <w:bidi w:val="0"/>
        <w:rPr>
          <w:rFonts w:hint="eastAsia"/>
          <w:lang w:val="zh-CN" w:eastAsia="zh-CN"/>
        </w:rPr>
      </w:pPr>
      <w:r>
        <w:rPr>
          <w:rFonts w:hint="eastAsia"/>
          <w:lang w:val="zh-CN" w:eastAsia="zh-CN"/>
        </w:rPr>
        <w:t>（3）在党内组织学习安全生产的法律、法规活动，做好党员的思想工作，为员工的安全生产起到表率作用。</w:t>
      </w:r>
    </w:p>
    <w:p w14:paraId="4B13F819">
      <w:pPr>
        <w:pStyle w:val="5"/>
        <w:bidi w:val="0"/>
        <w:rPr>
          <w:rFonts w:hint="default"/>
          <w:lang w:val="en-US" w:eastAsia="zh-CN"/>
        </w:rPr>
      </w:pPr>
      <w:r>
        <w:rPr>
          <w:rFonts w:hint="eastAsia"/>
          <w:lang w:val="en-US" w:eastAsia="zh-CN"/>
        </w:rPr>
        <w:t>5.1.3.3</w:t>
      </w:r>
      <w:r>
        <w:rPr>
          <w:rFonts w:hint="eastAsia"/>
          <w:lang w:val="zh-CN" w:eastAsia="zh-CN"/>
        </w:rPr>
        <w:t>技术负责人安全生产</w:t>
      </w:r>
      <w:r>
        <w:rPr>
          <w:rFonts w:hint="eastAsia"/>
          <w:lang w:val="en-US" w:eastAsia="zh-CN"/>
        </w:rPr>
        <w:t>职责</w:t>
      </w:r>
    </w:p>
    <w:p w14:paraId="2286F798">
      <w:pPr>
        <w:bidi w:val="0"/>
        <w:rPr>
          <w:rFonts w:hint="eastAsia"/>
          <w:lang w:val="zh-CN" w:eastAsia="zh-CN"/>
        </w:rPr>
      </w:pPr>
      <w:r>
        <w:rPr>
          <w:rFonts w:hint="eastAsia"/>
          <w:lang w:val="zh-CN" w:eastAsia="zh-CN"/>
        </w:rPr>
        <w:t>（1）认真贯彻执行国家安全生产方针、政策和安全标准、规范、结合项目实际情况，制定贯彻实施的具体措施，并检查落实情况。</w:t>
      </w:r>
    </w:p>
    <w:p w14:paraId="3565E780">
      <w:pPr>
        <w:bidi w:val="0"/>
        <w:rPr>
          <w:rFonts w:hint="eastAsia"/>
          <w:lang w:val="zh-CN" w:eastAsia="zh-CN"/>
        </w:rPr>
      </w:pPr>
      <w:r>
        <w:rPr>
          <w:rFonts w:hint="eastAsia"/>
          <w:lang w:val="zh-CN" w:eastAsia="zh-CN"/>
        </w:rPr>
        <w:t>（2）在工程项目管理中，对本项目安全生产技术工作负总的责任。</w:t>
      </w:r>
    </w:p>
    <w:p w14:paraId="292D41AC">
      <w:pPr>
        <w:bidi w:val="0"/>
        <w:rPr>
          <w:rFonts w:hint="eastAsia"/>
          <w:lang w:val="zh-CN" w:eastAsia="zh-CN"/>
        </w:rPr>
      </w:pPr>
      <w:r>
        <w:rPr>
          <w:rFonts w:hint="eastAsia"/>
          <w:lang w:val="zh-CN" w:eastAsia="zh-CN"/>
        </w:rPr>
        <w:t>（3）组织安全技术交底工作，检查施工组织设计或施工方案中安全技术措施落实情况。参加或组织编制施工组织设计，编制、审查施工方案时，要制定、审查安全技术措施，保证其可行性与针对性，并随时检查、监督与落实。</w:t>
      </w:r>
    </w:p>
    <w:p w14:paraId="65F0EB15">
      <w:pPr>
        <w:bidi w:val="0"/>
        <w:rPr>
          <w:rFonts w:hint="eastAsia"/>
          <w:lang w:val="zh-CN" w:eastAsia="zh-CN"/>
        </w:rPr>
      </w:pPr>
      <w:r>
        <w:rPr>
          <w:rFonts w:hint="eastAsia"/>
          <w:lang w:val="zh-CN" w:eastAsia="zh-CN"/>
        </w:rPr>
        <w:t>（4）经常深入施工现场，进行作业中的安全检查，及时硏究和处理重大安全技术难题。</w:t>
      </w:r>
    </w:p>
    <w:p w14:paraId="71753D72">
      <w:pPr>
        <w:bidi w:val="0"/>
        <w:rPr>
          <w:rFonts w:hint="eastAsia"/>
          <w:lang w:val="zh-CN" w:eastAsia="zh-CN"/>
        </w:rPr>
      </w:pPr>
      <w:r>
        <w:rPr>
          <w:rFonts w:hint="eastAsia"/>
          <w:lang w:val="zh-CN" w:eastAsia="zh-CN"/>
        </w:rPr>
        <w:t>（5）协助有关部门做好新工人、转换工种工人及外用工的安全教育培训，负责对专（兼）职安全人员的安全技术指导。</w:t>
      </w:r>
    </w:p>
    <w:p w14:paraId="6D584284">
      <w:pPr>
        <w:bidi w:val="0"/>
        <w:rPr>
          <w:rFonts w:hint="eastAsia"/>
          <w:lang w:val="zh-CN" w:eastAsia="zh-CN"/>
        </w:rPr>
      </w:pPr>
      <w:r>
        <w:rPr>
          <w:rFonts w:hint="eastAsia"/>
          <w:lang w:val="zh-CN" w:eastAsia="zh-CN"/>
        </w:rPr>
        <w:t>（6）组织对现场质量、环境、职业健康安全的定期与不定期的检查工作，对检查不合格的，提出整改报告。</w:t>
      </w:r>
    </w:p>
    <w:p w14:paraId="53D8D45D">
      <w:pPr>
        <w:bidi w:val="0"/>
        <w:rPr>
          <w:rFonts w:hint="eastAsia"/>
          <w:lang w:val="zh-CN" w:eastAsia="zh-CN"/>
        </w:rPr>
      </w:pPr>
      <w:r>
        <w:rPr>
          <w:rFonts w:hint="eastAsia"/>
          <w:lang w:val="zh-CN" w:eastAsia="zh-CN"/>
        </w:rPr>
        <w:t>（7）对重大工伤事故和未遂事故从技术上分析原因，提出鉴定意见和改进措施。</w:t>
      </w:r>
    </w:p>
    <w:p w14:paraId="38062C9D">
      <w:pPr>
        <w:pStyle w:val="5"/>
        <w:bidi w:val="0"/>
        <w:rPr>
          <w:rFonts w:hint="eastAsia"/>
          <w:lang w:val="zh-CN" w:eastAsia="zh-CN"/>
        </w:rPr>
      </w:pPr>
      <w:r>
        <w:rPr>
          <w:rFonts w:hint="eastAsia"/>
          <w:lang w:val="en-US" w:eastAsia="zh-CN"/>
        </w:rPr>
        <w:t>5.1.3.4</w:t>
      </w:r>
      <w:r>
        <w:rPr>
          <w:rFonts w:hint="eastAsia"/>
          <w:lang w:val="zh-CN" w:eastAsia="zh-CN"/>
        </w:rPr>
        <w:t>生产副经理安全生产</w:t>
      </w:r>
      <w:r>
        <w:rPr>
          <w:rFonts w:hint="eastAsia"/>
          <w:lang w:val="en-US" w:eastAsia="zh-CN"/>
        </w:rPr>
        <w:t>职责</w:t>
      </w:r>
    </w:p>
    <w:p w14:paraId="737CEA1F">
      <w:pPr>
        <w:bidi w:val="0"/>
        <w:rPr>
          <w:rFonts w:hint="eastAsia"/>
          <w:lang w:val="zh-CN" w:eastAsia="zh-CN"/>
        </w:rPr>
      </w:pPr>
      <w:r>
        <w:rPr>
          <w:rFonts w:hint="eastAsia"/>
          <w:lang w:val="zh-CN" w:eastAsia="zh-CN"/>
        </w:rPr>
        <w:t>（1）协助项目经理履行安全生产职责，认真贯彻执行安全生产方针、政策、法规，落实本单位各项安全生产管理制度。</w:t>
      </w:r>
    </w:p>
    <w:p w14:paraId="274EDCD6">
      <w:pPr>
        <w:bidi w:val="0"/>
        <w:rPr>
          <w:rFonts w:hint="eastAsia"/>
          <w:lang w:val="zh-CN" w:eastAsia="zh-CN"/>
        </w:rPr>
      </w:pPr>
      <w:r>
        <w:rPr>
          <w:rFonts w:hint="eastAsia"/>
          <w:lang w:val="zh-CN" w:eastAsia="zh-CN"/>
        </w:rPr>
        <w:t>（2）认真落实安全生产的法规、标准、规范及规章制度，定期检查落实情况。组织均衡生产，保障安全工作与生产任务协调一致，对改善劳动条件、预防伤亡事故的项目必须视同生产任务，纳入生产计划优先安排。</w:t>
      </w:r>
    </w:p>
    <w:p w14:paraId="2F2DB3EB">
      <w:pPr>
        <w:bidi w:val="0"/>
        <w:rPr>
          <w:rFonts w:hint="eastAsia"/>
          <w:lang w:val="zh-CN" w:eastAsia="zh-CN"/>
        </w:rPr>
      </w:pPr>
      <w:r>
        <w:rPr>
          <w:rFonts w:hint="eastAsia"/>
          <w:lang w:val="zh-CN" w:eastAsia="zh-CN"/>
        </w:rPr>
        <w:t>（3）组织实施各项安全技术措施。</w:t>
      </w:r>
    </w:p>
    <w:p w14:paraId="42417D3F">
      <w:pPr>
        <w:bidi w:val="0"/>
        <w:rPr>
          <w:rFonts w:hint="eastAsia"/>
          <w:lang w:val="zh-CN" w:eastAsia="zh-CN"/>
        </w:rPr>
      </w:pPr>
      <w:r>
        <w:rPr>
          <w:rFonts w:hint="eastAsia"/>
          <w:lang w:val="zh-CN" w:eastAsia="zh-CN"/>
        </w:rPr>
        <w:t>（4）参与对现场安全生产、文明施工、环境的定期与不定期的检查工作，提出防范意见及整改措施，督促各级实施落实。</w:t>
      </w:r>
    </w:p>
    <w:p w14:paraId="585DAAA0">
      <w:pPr>
        <w:bidi w:val="0"/>
        <w:rPr>
          <w:rFonts w:hint="eastAsia"/>
          <w:lang w:val="zh-CN" w:eastAsia="zh-CN"/>
        </w:rPr>
      </w:pPr>
      <w:r>
        <w:rPr>
          <w:rFonts w:hint="eastAsia"/>
          <w:lang w:val="zh-CN" w:eastAsia="zh-CN"/>
        </w:rPr>
        <w:t>（5）组织项目积极参加各项安全活动。</w:t>
      </w:r>
    </w:p>
    <w:p w14:paraId="458D113A">
      <w:pPr>
        <w:bidi w:val="0"/>
        <w:rPr>
          <w:rFonts w:hint="eastAsia"/>
          <w:lang w:val="zh-CN" w:eastAsia="zh-CN"/>
        </w:rPr>
      </w:pPr>
      <w:r>
        <w:rPr>
          <w:rFonts w:hint="eastAsia"/>
          <w:lang w:val="zh-CN" w:eastAsia="zh-CN"/>
        </w:rPr>
        <w:t>（6）发生伤亡事故时组织抢救人员、保护现场、并及时上报。</w:t>
      </w:r>
    </w:p>
    <w:p w14:paraId="72D8F663">
      <w:pPr>
        <w:pStyle w:val="5"/>
        <w:bidi w:val="0"/>
        <w:rPr>
          <w:rFonts w:hint="eastAsia"/>
          <w:lang w:val="zh-CN" w:eastAsia="zh-CN"/>
        </w:rPr>
      </w:pPr>
      <w:r>
        <w:rPr>
          <w:rFonts w:hint="eastAsia"/>
          <w:lang w:val="en-US" w:eastAsia="zh-CN"/>
        </w:rPr>
        <w:t>5.1.3.5</w:t>
      </w:r>
      <w:r>
        <w:rPr>
          <w:rFonts w:hint="eastAsia"/>
          <w:lang w:val="zh-CN" w:eastAsia="zh-CN"/>
        </w:rPr>
        <w:t>安全副经理安全生产</w:t>
      </w:r>
      <w:r>
        <w:rPr>
          <w:rFonts w:hint="eastAsia"/>
          <w:lang w:val="en-US" w:eastAsia="zh-CN"/>
        </w:rPr>
        <w:t>职责</w:t>
      </w:r>
    </w:p>
    <w:p w14:paraId="090F0592">
      <w:pPr>
        <w:bidi w:val="0"/>
        <w:rPr>
          <w:rFonts w:hint="eastAsia"/>
          <w:lang w:val="zh-CN" w:eastAsia="zh-CN"/>
        </w:rPr>
      </w:pPr>
      <w:r>
        <w:rPr>
          <w:rFonts w:hint="eastAsia"/>
          <w:lang w:val="zh-CN" w:eastAsia="zh-CN"/>
        </w:rPr>
        <w:t>（1）根据国家安全生产的有关法律法规和企业的有关要求，对本工程的安全生产监督工作负综合监管责任。</w:t>
      </w:r>
    </w:p>
    <w:p w14:paraId="79D0BA11">
      <w:pPr>
        <w:bidi w:val="0"/>
        <w:rPr>
          <w:rFonts w:hint="eastAsia"/>
          <w:lang w:val="zh-CN" w:eastAsia="zh-CN"/>
        </w:rPr>
      </w:pPr>
      <w:r>
        <w:rPr>
          <w:rFonts w:hint="eastAsia"/>
          <w:lang w:val="zh-CN" w:eastAsia="zh-CN"/>
        </w:rPr>
        <w:t>（2）协助项目经理履行安全生产职责，负责本部安全生产管理体系的建立和运行，安全生产监督管理的总体策划与组织实施，监督本部安全生产费用的使用，并负责综合协调和监督各部门的安全生产工作。</w:t>
      </w:r>
    </w:p>
    <w:p w14:paraId="7EE8644A">
      <w:pPr>
        <w:bidi w:val="0"/>
        <w:rPr>
          <w:rFonts w:hint="eastAsia"/>
          <w:lang w:val="zh-CN" w:eastAsia="zh-CN"/>
        </w:rPr>
      </w:pPr>
      <w:r>
        <w:rPr>
          <w:rFonts w:hint="eastAsia"/>
          <w:lang w:val="zh-CN" w:eastAsia="zh-CN"/>
        </w:rPr>
        <w:t>（3）根据安全生产监督管理规章制度，负责组织本部日常的安全生产督查工作，对督查中发现的重大问题，有权下令停工、整改。</w:t>
      </w:r>
    </w:p>
    <w:p w14:paraId="59D656BF">
      <w:pPr>
        <w:bidi w:val="0"/>
        <w:rPr>
          <w:rFonts w:hint="eastAsia"/>
          <w:lang w:val="zh-CN" w:eastAsia="zh-CN"/>
        </w:rPr>
      </w:pPr>
      <w:r>
        <w:rPr>
          <w:rFonts w:hint="eastAsia"/>
          <w:lang w:val="zh-CN" w:eastAsia="zh-CN"/>
        </w:rPr>
        <w:t>（4）从安全生产层面参与对所属作业队、班组的考核、奖惩；有权对安全事故、违规违章事件和责任人员按规定做出处理。</w:t>
      </w:r>
    </w:p>
    <w:p w14:paraId="286D6601">
      <w:pPr>
        <w:bidi w:val="0"/>
        <w:rPr>
          <w:rFonts w:hint="eastAsia"/>
          <w:lang w:val="zh-CN" w:eastAsia="zh-CN"/>
        </w:rPr>
      </w:pPr>
      <w:r>
        <w:rPr>
          <w:rFonts w:hint="eastAsia"/>
          <w:lang w:val="zh-CN" w:eastAsia="zh-CN"/>
        </w:rPr>
        <w:t>（5）按照国家和公司事故调查处理的相关规定，负责配合做好上级、地方政府相关部门对本部所发生安全生产事故的调查处理工作。</w:t>
      </w:r>
    </w:p>
    <w:p w14:paraId="3EBC71EE">
      <w:pPr>
        <w:pStyle w:val="5"/>
        <w:bidi w:val="0"/>
        <w:rPr>
          <w:rFonts w:hint="eastAsia"/>
          <w:lang w:val="zh-CN" w:eastAsia="zh-CN"/>
        </w:rPr>
      </w:pPr>
      <w:r>
        <w:rPr>
          <w:rFonts w:hint="eastAsia"/>
          <w:lang w:val="en-US" w:eastAsia="zh-CN"/>
        </w:rPr>
        <w:t>5.1.3.6</w:t>
      </w:r>
      <w:r>
        <w:rPr>
          <w:rFonts w:hint="eastAsia"/>
          <w:lang w:val="zh-CN" w:eastAsia="zh-CN"/>
        </w:rPr>
        <w:t>商务副经理安全生产</w:t>
      </w:r>
      <w:r>
        <w:rPr>
          <w:rFonts w:hint="eastAsia"/>
          <w:lang w:val="en-US" w:eastAsia="zh-CN"/>
        </w:rPr>
        <w:t>职责</w:t>
      </w:r>
    </w:p>
    <w:p w14:paraId="33BF9BBC">
      <w:pPr>
        <w:bidi w:val="0"/>
        <w:rPr>
          <w:rFonts w:hint="eastAsia"/>
          <w:lang w:val="zh-CN" w:eastAsia="zh-CN"/>
        </w:rPr>
      </w:pPr>
      <w:r>
        <w:rPr>
          <w:rFonts w:hint="eastAsia"/>
          <w:lang w:val="zh-CN" w:eastAsia="zh-CN"/>
        </w:rPr>
        <w:t>（1）协助项目经理认真贯彻执行国家有关劳动保护和安全生产的法规、规章制度和上级有关规定。</w:t>
      </w:r>
    </w:p>
    <w:p w14:paraId="5A908218">
      <w:pPr>
        <w:bidi w:val="0"/>
        <w:rPr>
          <w:rFonts w:hint="eastAsia"/>
          <w:lang w:val="zh-CN" w:eastAsia="zh-CN"/>
        </w:rPr>
      </w:pPr>
      <w:r>
        <w:rPr>
          <w:rFonts w:hint="eastAsia"/>
          <w:lang w:val="zh-CN" w:eastAsia="zh-CN"/>
        </w:rPr>
        <w:t>（2）在制定经营计划和决策时，优先考虑安全生产要求，确保经营活动与安全管理相协调。</w:t>
      </w:r>
    </w:p>
    <w:p w14:paraId="455A56DC">
      <w:pPr>
        <w:bidi w:val="0"/>
        <w:rPr>
          <w:rFonts w:hint="eastAsia"/>
          <w:lang w:val="zh-CN" w:eastAsia="zh-CN"/>
        </w:rPr>
      </w:pPr>
      <w:r>
        <w:rPr>
          <w:rFonts w:hint="eastAsia"/>
          <w:lang w:val="zh-CN" w:eastAsia="zh-CN"/>
        </w:rPr>
        <w:t>（3）在签订合同或协议时，明确各方的安全生产责任和义务，确保合作方符合安全要求。</w:t>
      </w:r>
    </w:p>
    <w:p w14:paraId="366C72C7">
      <w:pPr>
        <w:bidi w:val="0"/>
        <w:rPr>
          <w:rFonts w:hint="eastAsia"/>
          <w:lang w:val="zh-CN" w:eastAsia="zh-CN"/>
        </w:rPr>
      </w:pPr>
      <w:r>
        <w:rPr>
          <w:rFonts w:hint="eastAsia"/>
          <w:lang w:val="zh-CN" w:eastAsia="zh-CN"/>
        </w:rPr>
        <w:t>（4）参与事故调查和处理，协调资源，减少事故对经营的影响。</w:t>
      </w:r>
    </w:p>
    <w:p w14:paraId="4EDDAC8D">
      <w:pPr>
        <w:bidi w:val="0"/>
        <w:rPr>
          <w:rFonts w:hint="eastAsia"/>
          <w:lang w:val="zh-CN" w:eastAsia="zh-CN"/>
        </w:rPr>
      </w:pPr>
      <w:r>
        <w:rPr>
          <w:rFonts w:hint="eastAsia"/>
          <w:lang w:val="zh-CN" w:eastAsia="zh-CN"/>
        </w:rPr>
        <w:t>（5）确保经营活动符合国家和企业的安全生产法律法规及政策要求。</w:t>
      </w:r>
    </w:p>
    <w:p w14:paraId="2297CEDD">
      <w:pPr>
        <w:bidi w:val="0"/>
        <w:rPr>
          <w:rFonts w:hint="eastAsia"/>
          <w:lang w:val="zh-CN" w:eastAsia="zh-CN"/>
        </w:rPr>
      </w:pPr>
      <w:r>
        <w:rPr>
          <w:rFonts w:hint="eastAsia"/>
          <w:lang w:val="zh-CN" w:eastAsia="zh-CN"/>
        </w:rPr>
        <w:t>（6）负责组织实施安全生产费用的计量支付工作，及时向项目经理汇报情况。</w:t>
      </w:r>
    </w:p>
    <w:p w14:paraId="03278CDA">
      <w:pPr>
        <w:bidi w:val="0"/>
        <w:rPr>
          <w:rFonts w:hint="eastAsia"/>
          <w:lang w:val="zh-CN" w:eastAsia="zh-CN"/>
        </w:rPr>
      </w:pPr>
      <w:r>
        <w:rPr>
          <w:rFonts w:hint="eastAsia"/>
          <w:lang w:val="zh-CN" w:eastAsia="zh-CN"/>
        </w:rPr>
        <w:t>（7）负责组织对各分包单位的合同、资质等进行审核和备案管理。</w:t>
      </w:r>
    </w:p>
    <w:p w14:paraId="7FF0C5CA">
      <w:pPr>
        <w:bidi w:val="0"/>
        <w:rPr>
          <w:rFonts w:hint="eastAsia"/>
          <w:lang w:val="zh-CN" w:eastAsia="zh-CN"/>
        </w:rPr>
      </w:pPr>
      <w:r>
        <w:rPr>
          <w:rFonts w:hint="eastAsia"/>
          <w:lang w:val="zh-CN" w:eastAsia="zh-CN"/>
        </w:rPr>
        <w:t>（8）参与安全隐患检查，对存在的安全隐患问题提出整改意见。</w:t>
      </w:r>
    </w:p>
    <w:p w14:paraId="6EF62966">
      <w:pPr>
        <w:pStyle w:val="5"/>
        <w:bidi w:val="0"/>
        <w:rPr>
          <w:rFonts w:hint="default"/>
          <w:lang w:val="en-US" w:eastAsia="zh-CN"/>
        </w:rPr>
      </w:pPr>
      <w:r>
        <w:rPr>
          <w:rFonts w:hint="eastAsia"/>
          <w:lang w:val="en-US" w:eastAsia="zh-CN"/>
        </w:rPr>
        <w:t>5.1.3.7</w:t>
      </w:r>
      <w:r>
        <w:rPr>
          <w:rFonts w:hint="eastAsia"/>
          <w:lang w:val="zh-CN" w:eastAsia="zh-CN"/>
        </w:rPr>
        <w:t>工程管理部安全生产</w:t>
      </w:r>
      <w:r>
        <w:rPr>
          <w:rFonts w:hint="eastAsia"/>
          <w:lang w:val="en-US" w:eastAsia="zh-CN"/>
        </w:rPr>
        <w:t>职责</w:t>
      </w:r>
    </w:p>
    <w:p w14:paraId="1E8A2445">
      <w:pPr>
        <w:bidi w:val="0"/>
        <w:rPr>
          <w:rFonts w:hint="eastAsia"/>
          <w:lang w:val="zh-CN" w:eastAsia="zh-CN"/>
        </w:rPr>
      </w:pPr>
      <w:r>
        <w:rPr>
          <w:rFonts w:hint="eastAsia"/>
          <w:lang w:val="zh-CN" w:eastAsia="zh-CN"/>
        </w:rPr>
        <w:t>（1）负责工程建设的安全控制工作，辅导工地完善落实各项安全技术措施。负责在工程建设中贯彻执行“安全第一，预防为主”的安全生产方针和国家、政府部门及项目部有关安全生产、劳动保护法规和安全规章制度。</w:t>
      </w:r>
    </w:p>
    <w:p w14:paraId="61CA43A0">
      <w:pPr>
        <w:bidi w:val="0"/>
        <w:rPr>
          <w:rFonts w:hint="eastAsia"/>
          <w:lang w:val="zh-CN" w:eastAsia="zh-CN"/>
        </w:rPr>
      </w:pPr>
      <w:r>
        <w:rPr>
          <w:rFonts w:hint="eastAsia"/>
          <w:lang w:val="zh-CN" w:eastAsia="zh-CN"/>
        </w:rPr>
        <w:t>（2）经常深入施工现场，掌握安全生产工作状况，并提出建议。</w:t>
      </w:r>
    </w:p>
    <w:p w14:paraId="22D11C04">
      <w:pPr>
        <w:bidi w:val="0"/>
        <w:rPr>
          <w:rFonts w:hint="eastAsia"/>
          <w:lang w:val="zh-CN" w:eastAsia="zh-CN"/>
        </w:rPr>
      </w:pPr>
      <w:r>
        <w:rPr>
          <w:rFonts w:hint="eastAsia"/>
          <w:lang w:val="zh-CN" w:eastAsia="zh-CN"/>
        </w:rPr>
        <w:t>（3）杜绝违章指挥和违章作业。发现险情及时处理并有权责令工地和个人暂停施工，迅速报告项目部领导。</w:t>
      </w:r>
    </w:p>
    <w:p w14:paraId="28BBA6F4">
      <w:pPr>
        <w:bidi w:val="0"/>
        <w:rPr>
          <w:rFonts w:hint="eastAsia"/>
          <w:lang w:val="zh-CN" w:eastAsia="zh-CN"/>
        </w:rPr>
      </w:pPr>
      <w:r>
        <w:rPr>
          <w:rFonts w:hint="eastAsia"/>
          <w:lang w:val="zh-CN" w:eastAsia="zh-CN"/>
        </w:rPr>
        <w:t>（4）参加事故的调查处理，组织技术力量对重大事故发生的技术原因进行分析、鉴定，并提出整改措施。</w:t>
      </w:r>
    </w:p>
    <w:p w14:paraId="5F62A7DB">
      <w:pPr>
        <w:bidi w:val="0"/>
        <w:rPr>
          <w:rFonts w:hint="eastAsia"/>
          <w:lang w:val="zh-CN" w:eastAsia="zh-CN"/>
        </w:rPr>
      </w:pPr>
      <w:r>
        <w:rPr>
          <w:rFonts w:hint="eastAsia"/>
          <w:lang w:val="zh-CN" w:eastAsia="zh-CN"/>
        </w:rPr>
        <w:t>（5）应对各工程的施工组织设计中的安全生产技术措施进行审查，对不符合安全要求和针对性不强的，提出完善意见。</w:t>
      </w:r>
    </w:p>
    <w:p w14:paraId="1CC45E03">
      <w:pPr>
        <w:bidi w:val="0"/>
        <w:rPr>
          <w:rFonts w:hint="eastAsia"/>
          <w:lang w:val="zh-CN" w:eastAsia="zh-CN"/>
        </w:rPr>
      </w:pPr>
      <w:r>
        <w:rPr>
          <w:rFonts w:hint="eastAsia"/>
          <w:lang w:val="zh-CN" w:eastAsia="zh-CN"/>
        </w:rPr>
        <w:t>（6）严格督促相关单位或作业班组安全生产。</w:t>
      </w:r>
    </w:p>
    <w:p w14:paraId="7E528763">
      <w:pPr>
        <w:pStyle w:val="5"/>
        <w:bidi w:val="0"/>
        <w:rPr>
          <w:rFonts w:hint="default"/>
          <w:lang w:val="en-US" w:eastAsia="zh-CN"/>
        </w:rPr>
      </w:pPr>
      <w:r>
        <w:rPr>
          <w:rFonts w:hint="eastAsia"/>
          <w:lang w:val="en-US" w:eastAsia="zh-CN"/>
        </w:rPr>
        <w:t>5.1.3.8</w:t>
      </w:r>
      <w:r>
        <w:rPr>
          <w:rFonts w:hint="eastAsia"/>
          <w:lang w:val="zh-CN" w:eastAsia="zh-CN"/>
        </w:rPr>
        <w:t>安全环保部安全生产</w:t>
      </w:r>
      <w:r>
        <w:rPr>
          <w:rFonts w:hint="eastAsia"/>
          <w:lang w:val="en-US" w:eastAsia="zh-CN"/>
        </w:rPr>
        <w:t>职责</w:t>
      </w:r>
    </w:p>
    <w:p w14:paraId="5DA18EBD">
      <w:pPr>
        <w:bidi w:val="0"/>
        <w:rPr>
          <w:rFonts w:hint="eastAsia"/>
          <w:lang w:val="zh-CN" w:eastAsia="zh-CN"/>
        </w:rPr>
      </w:pPr>
      <w:r>
        <w:rPr>
          <w:rFonts w:hint="eastAsia"/>
          <w:lang w:val="zh-CN" w:eastAsia="zh-CN"/>
        </w:rPr>
        <w:t>（1）协助领导组织推动安全生产工作，贯彻执行安全生产的法令、方针和政策。</w:t>
      </w:r>
    </w:p>
    <w:p w14:paraId="7FF78C2C">
      <w:pPr>
        <w:bidi w:val="0"/>
        <w:rPr>
          <w:rFonts w:hint="eastAsia"/>
          <w:lang w:val="zh-CN" w:eastAsia="zh-CN"/>
        </w:rPr>
      </w:pPr>
      <w:r>
        <w:rPr>
          <w:rFonts w:hint="eastAsia"/>
          <w:lang w:val="zh-CN" w:eastAsia="zh-CN"/>
        </w:rPr>
        <w:t>（2）督促有关部门贯彻执行安全技术措施。</w:t>
      </w:r>
    </w:p>
    <w:p w14:paraId="157526CB">
      <w:pPr>
        <w:bidi w:val="0"/>
        <w:rPr>
          <w:rFonts w:hint="eastAsia"/>
          <w:lang w:val="zh-CN" w:eastAsia="zh-CN"/>
        </w:rPr>
      </w:pPr>
      <w:r>
        <w:rPr>
          <w:rFonts w:hint="eastAsia"/>
          <w:lang w:val="zh-CN" w:eastAsia="zh-CN"/>
        </w:rPr>
        <w:t>（3）组织或参与制定和修订安全生产制度及安全操作规程，对制度、规程的贯彻执行进行监督。</w:t>
      </w:r>
    </w:p>
    <w:p w14:paraId="465454C3">
      <w:pPr>
        <w:bidi w:val="0"/>
        <w:rPr>
          <w:rFonts w:hint="eastAsia"/>
          <w:lang w:val="zh-CN" w:eastAsia="zh-CN"/>
        </w:rPr>
      </w:pPr>
      <w:r>
        <w:rPr>
          <w:rFonts w:hint="eastAsia"/>
          <w:lang w:val="zh-CN" w:eastAsia="zh-CN"/>
        </w:rPr>
        <w:t>（4）经常对现场检查，协助解决问题，存在特别紧急的不安全因素，有权指令先行停止施工，并且立即通知有关责任人整改。</w:t>
      </w:r>
    </w:p>
    <w:p w14:paraId="3A03CAD2">
      <w:pPr>
        <w:bidi w:val="0"/>
        <w:rPr>
          <w:rFonts w:hint="eastAsia"/>
          <w:lang w:val="zh-CN" w:eastAsia="zh-CN"/>
        </w:rPr>
      </w:pPr>
      <w:r>
        <w:rPr>
          <w:rFonts w:hint="eastAsia"/>
          <w:lang w:val="zh-CN" w:eastAsia="zh-CN"/>
        </w:rPr>
        <w:t>（5）监督检查合作单位安全生产的宣传、教育培训工作。</w:t>
      </w:r>
    </w:p>
    <w:p w14:paraId="3CB6F5E1">
      <w:pPr>
        <w:bidi w:val="0"/>
        <w:rPr>
          <w:rFonts w:hint="eastAsia"/>
          <w:lang w:val="zh-CN" w:eastAsia="zh-CN"/>
        </w:rPr>
      </w:pPr>
      <w:r>
        <w:rPr>
          <w:rFonts w:hint="eastAsia"/>
          <w:lang w:val="zh-CN" w:eastAsia="zh-CN"/>
        </w:rPr>
        <w:t>（6）督促有关部门按规定及时发放和合理使用个人防护用品。</w:t>
      </w:r>
    </w:p>
    <w:p w14:paraId="2D64873E">
      <w:pPr>
        <w:bidi w:val="0"/>
        <w:rPr>
          <w:rFonts w:hint="eastAsia"/>
          <w:lang w:val="zh-CN" w:eastAsia="zh-CN"/>
        </w:rPr>
      </w:pPr>
      <w:r>
        <w:rPr>
          <w:rFonts w:hint="eastAsia"/>
          <w:lang w:val="zh-CN" w:eastAsia="zh-CN"/>
        </w:rPr>
        <w:t>（7）参加伤亡事故的调查和处理，提出预防事故的措施，并督促按期执行。</w:t>
      </w:r>
    </w:p>
    <w:p w14:paraId="514D95F7">
      <w:pPr>
        <w:pStyle w:val="5"/>
        <w:bidi w:val="0"/>
        <w:rPr>
          <w:rFonts w:hint="eastAsia"/>
          <w:lang w:val="zh-CN" w:eastAsia="zh-CN"/>
        </w:rPr>
      </w:pPr>
      <w:r>
        <w:rPr>
          <w:rFonts w:hint="eastAsia"/>
          <w:lang w:val="en-US" w:eastAsia="zh-CN"/>
        </w:rPr>
        <w:t>5.1.3.9</w:t>
      </w:r>
      <w:r>
        <w:rPr>
          <w:rFonts w:hint="eastAsia"/>
          <w:lang w:val="zh-CN" w:eastAsia="zh-CN"/>
        </w:rPr>
        <w:t>物资设备部安全生产</w:t>
      </w:r>
      <w:r>
        <w:rPr>
          <w:rFonts w:hint="eastAsia"/>
          <w:lang w:val="en-US" w:eastAsia="zh-CN"/>
        </w:rPr>
        <w:t>职责</w:t>
      </w:r>
    </w:p>
    <w:p w14:paraId="2519A5C2">
      <w:pPr>
        <w:bidi w:val="0"/>
        <w:rPr>
          <w:rFonts w:hint="eastAsia"/>
          <w:lang w:val="zh-CN" w:eastAsia="zh-CN"/>
        </w:rPr>
      </w:pPr>
      <w:r>
        <w:rPr>
          <w:rFonts w:hint="eastAsia"/>
          <w:lang w:val="zh-CN" w:eastAsia="zh-CN"/>
        </w:rPr>
        <w:t>（1）认真贯彻执行国家有关安全生产的法律法规和上级有关单位的要求，对因物资、设备质量和管理问题，导致的安全生产事故事件负管理责任。</w:t>
      </w:r>
    </w:p>
    <w:p w14:paraId="462C35E5">
      <w:pPr>
        <w:bidi w:val="0"/>
        <w:rPr>
          <w:rFonts w:hint="eastAsia"/>
          <w:lang w:val="zh-CN" w:eastAsia="zh-CN"/>
        </w:rPr>
      </w:pPr>
      <w:r>
        <w:rPr>
          <w:rFonts w:hint="eastAsia"/>
          <w:lang w:val="zh-CN" w:eastAsia="zh-CN"/>
        </w:rPr>
        <w:t>（2）负责建立特种设备安全生产管理制度，负责督促完善本部、施工队特种设备安全技术性能检验，取得安全检验合格标志。</w:t>
      </w:r>
    </w:p>
    <w:p w14:paraId="7CC4B4CD">
      <w:pPr>
        <w:bidi w:val="0"/>
        <w:rPr>
          <w:rFonts w:hint="eastAsia"/>
          <w:lang w:val="zh-CN" w:eastAsia="zh-CN"/>
        </w:rPr>
      </w:pPr>
      <w:r>
        <w:rPr>
          <w:rFonts w:hint="eastAsia"/>
          <w:lang w:val="zh-CN" w:eastAsia="zh-CN"/>
        </w:rPr>
        <w:t>（3）在采购物资、设备时，应对物资、设备的安全性能进行评估，确保采购的物资、设备符合国家规范和标准。</w:t>
      </w:r>
    </w:p>
    <w:p w14:paraId="50EF5C80">
      <w:pPr>
        <w:bidi w:val="0"/>
        <w:rPr>
          <w:rFonts w:hint="eastAsia"/>
          <w:lang w:val="zh-CN" w:eastAsia="zh-CN"/>
        </w:rPr>
      </w:pPr>
      <w:r>
        <w:rPr>
          <w:rFonts w:hint="eastAsia"/>
          <w:lang w:val="zh-CN" w:eastAsia="zh-CN"/>
        </w:rPr>
        <w:t>（4）负责按照国家、行业有关规定，监督、管理、落实淘汰设备工作，禁止使用国家、行业明令禁止的高能耗设备。</w:t>
      </w:r>
    </w:p>
    <w:p w14:paraId="2E1DCE04">
      <w:pPr>
        <w:bidi w:val="0"/>
        <w:rPr>
          <w:rFonts w:hint="eastAsia"/>
          <w:lang w:val="zh-CN" w:eastAsia="zh-CN"/>
        </w:rPr>
      </w:pPr>
      <w:r>
        <w:rPr>
          <w:rFonts w:hint="eastAsia"/>
          <w:lang w:val="zh-CN" w:eastAsia="zh-CN"/>
        </w:rPr>
        <w:t>（5）建立设备、物资台账和特种设备台账，并做到全程动态管理。</w:t>
      </w:r>
    </w:p>
    <w:p w14:paraId="58BF2564">
      <w:pPr>
        <w:bidi w:val="0"/>
        <w:rPr>
          <w:rFonts w:hint="eastAsia"/>
          <w:lang w:val="zh-CN" w:eastAsia="zh-CN"/>
        </w:rPr>
      </w:pPr>
      <w:r>
        <w:rPr>
          <w:rFonts w:hint="eastAsia"/>
          <w:lang w:val="zh-CN" w:eastAsia="zh-CN"/>
        </w:rPr>
        <w:t>（6）负责机械、电器、仪表、起重、焊接、压力容器等设备的安全管理，保证安全附件齐全、灵敏、有效，按照安全技术规范的要求，定期进行检查和检验，使全部设备保持良好状态。</w:t>
      </w:r>
    </w:p>
    <w:p w14:paraId="2FF457CD">
      <w:pPr>
        <w:bidi w:val="0"/>
        <w:rPr>
          <w:rFonts w:hint="eastAsia"/>
          <w:lang w:val="zh-CN" w:eastAsia="zh-CN"/>
        </w:rPr>
      </w:pPr>
      <w:r>
        <w:rPr>
          <w:rFonts w:hint="eastAsia"/>
          <w:lang w:val="zh-CN" w:eastAsia="zh-CN"/>
        </w:rPr>
        <w:t>（7）凡新投入施工生产的特种设备，必须持有生产许可证、产品合格证、制造监督检验证明、安装队伍的安装资质证，负责督促办理检验合格证、收集操作人员的特种作业上岗证，并将合格证、资质证、人员的特种作业上岗证及检验手续报备安全环保部门。</w:t>
      </w:r>
    </w:p>
    <w:p w14:paraId="12AD3E3B">
      <w:pPr>
        <w:bidi w:val="0"/>
        <w:rPr>
          <w:rFonts w:hint="eastAsia"/>
          <w:lang w:val="zh-CN" w:eastAsia="zh-CN"/>
        </w:rPr>
      </w:pPr>
      <w:r>
        <w:rPr>
          <w:rFonts w:hint="eastAsia"/>
          <w:lang w:val="zh-CN" w:eastAsia="zh-CN"/>
        </w:rPr>
        <w:t>（8）负责安全防护措施所需物资和器材的采购供应，并确保采购的物料符合安全技术标准的要求。</w:t>
      </w:r>
    </w:p>
    <w:p w14:paraId="11E134C5">
      <w:pPr>
        <w:bidi w:val="0"/>
        <w:rPr>
          <w:rFonts w:hint="eastAsia"/>
          <w:lang w:val="zh-CN" w:eastAsia="zh-CN"/>
        </w:rPr>
      </w:pPr>
      <w:r>
        <w:rPr>
          <w:rFonts w:hint="eastAsia"/>
          <w:lang w:val="zh-CN" w:eastAsia="zh-CN"/>
        </w:rPr>
        <w:t>（9）按时发放合格的劳保用品，并将发放记录报备安全环保部门。</w:t>
      </w:r>
    </w:p>
    <w:p w14:paraId="0355CCAA">
      <w:pPr>
        <w:pStyle w:val="5"/>
        <w:bidi w:val="0"/>
        <w:rPr>
          <w:rFonts w:hint="default"/>
          <w:lang w:val="en-US" w:eastAsia="zh-CN"/>
        </w:rPr>
      </w:pPr>
      <w:r>
        <w:rPr>
          <w:rFonts w:hint="eastAsia"/>
          <w:lang w:val="en-US" w:eastAsia="zh-CN"/>
        </w:rPr>
        <w:t>5.1.3.10</w:t>
      </w:r>
      <w:r>
        <w:rPr>
          <w:rFonts w:hint="eastAsia"/>
          <w:lang w:val="zh-CN" w:eastAsia="zh-CN"/>
        </w:rPr>
        <w:t>成本管理部安全生产</w:t>
      </w:r>
      <w:r>
        <w:rPr>
          <w:rFonts w:hint="eastAsia"/>
          <w:lang w:val="en-US" w:eastAsia="zh-CN"/>
        </w:rPr>
        <w:t>职责</w:t>
      </w:r>
    </w:p>
    <w:p w14:paraId="4756CCB3">
      <w:pPr>
        <w:bidi w:val="0"/>
        <w:rPr>
          <w:rFonts w:hint="eastAsia"/>
          <w:lang w:val="zh-CN" w:eastAsia="zh-CN"/>
        </w:rPr>
      </w:pPr>
      <w:r>
        <w:rPr>
          <w:rFonts w:hint="eastAsia"/>
          <w:lang w:val="zh-CN" w:eastAsia="zh-CN"/>
        </w:rPr>
        <w:t>（1）认真贯彻执行国家有关安全生产的法律法规和上级有关单位的要求。在工程预算管理、成本管理、合同管理、结算工作中充分考虑和保证安全生产方面符合国家、行业有关法律法规和标准。</w:t>
      </w:r>
    </w:p>
    <w:p w14:paraId="2757BBD5">
      <w:pPr>
        <w:bidi w:val="0"/>
        <w:rPr>
          <w:rFonts w:hint="eastAsia"/>
          <w:lang w:val="zh-CN" w:eastAsia="zh-CN"/>
        </w:rPr>
      </w:pPr>
      <w:r>
        <w:rPr>
          <w:rFonts w:hint="eastAsia"/>
          <w:lang w:val="zh-CN" w:eastAsia="zh-CN"/>
        </w:rPr>
        <w:t>（2）经营前期策划、标后预算、施工预算以及经济活动分析工作中应考虑和包含安全生产工作。</w:t>
      </w:r>
    </w:p>
    <w:p w14:paraId="0A2C297E">
      <w:pPr>
        <w:bidi w:val="0"/>
        <w:rPr>
          <w:rFonts w:hint="eastAsia"/>
          <w:lang w:val="zh-CN" w:eastAsia="zh-CN"/>
        </w:rPr>
      </w:pPr>
      <w:r>
        <w:rPr>
          <w:rFonts w:hint="eastAsia"/>
          <w:lang w:val="zh-CN" w:eastAsia="zh-CN"/>
        </w:rPr>
        <w:t>（3）负责对专业施工、劳务分包等合同进行审核和管理，保证合同中明确双方在安全生产方面的责、权、利，确保合同合法有效。</w:t>
      </w:r>
    </w:p>
    <w:p w14:paraId="4B2FE36F">
      <w:pPr>
        <w:bidi w:val="0"/>
        <w:rPr>
          <w:rFonts w:hint="eastAsia"/>
          <w:lang w:val="zh-CN" w:eastAsia="zh-CN"/>
        </w:rPr>
      </w:pPr>
      <w:r>
        <w:rPr>
          <w:rFonts w:hint="eastAsia"/>
          <w:lang w:val="zh-CN" w:eastAsia="zh-CN"/>
        </w:rPr>
        <w:t>（4）负责对外协、分包单位准入资格、使用情况、信誉保障等情况的管理，审查协作队的资质。</w:t>
      </w:r>
    </w:p>
    <w:p w14:paraId="4331A5DB">
      <w:pPr>
        <w:pStyle w:val="5"/>
        <w:bidi w:val="0"/>
        <w:rPr>
          <w:rFonts w:hint="default"/>
          <w:lang w:val="en-US" w:eastAsia="zh-CN"/>
        </w:rPr>
      </w:pPr>
      <w:r>
        <w:rPr>
          <w:rFonts w:hint="eastAsia"/>
          <w:lang w:val="en-US" w:eastAsia="zh-CN"/>
        </w:rPr>
        <w:t>5.1.3.11</w:t>
      </w:r>
      <w:r>
        <w:rPr>
          <w:rFonts w:hint="eastAsia"/>
          <w:lang w:val="zh-CN" w:eastAsia="zh-CN"/>
        </w:rPr>
        <w:t>财务部安全生</w:t>
      </w:r>
      <w:r>
        <w:rPr>
          <w:rFonts w:hint="eastAsia"/>
          <w:lang w:val="en-US" w:eastAsia="zh-CN"/>
        </w:rPr>
        <w:t>产职责</w:t>
      </w:r>
    </w:p>
    <w:p w14:paraId="5FEB0743">
      <w:pPr>
        <w:bidi w:val="0"/>
        <w:rPr>
          <w:rFonts w:hint="eastAsia"/>
          <w:lang w:val="zh-CN" w:eastAsia="zh-CN"/>
        </w:rPr>
      </w:pPr>
      <w:r>
        <w:rPr>
          <w:rFonts w:hint="eastAsia"/>
          <w:lang w:val="zh-CN" w:eastAsia="zh-CN"/>
        </w:rPr>
        <w:t>（1）认真贯彻执行国家有关职业健康安全的法律法规和上级有关单位的要求。</w:t>
      </w:r>
    </w:p>
    <w:p w14:paraId="7781C4A2">
      <w:pPr>
        <w:bidi w:val="0"/>
        <w:rPr>
          <w:rFonts w:hint="eastAsia"/>
          <w:lang w:val="zh-CN" w:eastAsia="zh-CN"/>
        </w:rPr>
      </w:pPr>
      <w:r>
        <w:rPr>
          <w:rFonts w:hint="eastAsia"/>
          <w:lang w:val="zh-CN" w:eastAsia="zh-CN"/>
        </w:rPr>
        <w:t>（2）负责落实项目部用于改善安全生产作业环境、提高设备安全环保性能的资金计划。</w:t>
      </w:r>
    </w:p>
    <w:p w14:paraId="5351DC03">
      <w:pPr>
        <w:bidi w:val="0"/>
        <w:rPr>
          <w:rFonts w:hint="eastAsia"/>
          <w:lang w:val="zh-CN" w:eastAsia="zh-CN"/>
        </w:rPr>
      </w:pPr>
      <w:r>
        <w:rPr>
          <w:rFonts w:hint="eastAsia"/>
          <w:lang w:val="zh-CN" w:eastAsia="zh-CN"/>
        </w:rPr>
        <w:t>（3）监督检查各部门安全生产费用的使用情况，定期统计相关数据，确保合法合规足额提取、使用。</w:t>
      </w:r>
    </w:p>
    <w:p w14:paraId="5346C416">
      <w:pPr>
        <w:bidi w:val="0"/>
        <w:rPr>
          <w:rFonts w:hint="eastAsia"/>
          <w:lang w:val="zh-CN" w:eastAsia="zh-CN"/>
        </w:rPr>
      </w:pPr>
      <w:r>
        <w:rPr>
          <w:rFonts w:hint="eastAsia"/>
          <w:lang w:val="zh-CN" w:eastAsia="zh-CN"/>
        </w:rPr>
        <w:t>2.12综合办公室安全生产责任制</w:t>
      </w:r>
    </w:p>
    <w:p w14:paraId="7B6847DB">
      <w:pPr>
        <w:bidi w:val="0"/>
        <w:rPr>
          <w:rFonts w:hint="eastAsia"/>
          <w:lang w:val="zh-CN" w:eastAsia="zh-CN"/>
        </w:rPr>
      </w:pPr>
      <w:r>
        <w:rPr>
          <w:rFonts w:hint="eastAsia"/>
          <w:lang w:val="zh-CN" w:eastAsia="zh-CN"/>
        </w:rPr>
        <w:t>（1）认真贯彻执行国家有关职业健康安全的法律法规和本部的规章制度。</w:t>
      </w:r>
    </w:p>
    <w:p w14:paraId="3049C560">
      <w:pPr>
        <w:bidi w:val="0"/>
        <w:rPr>
          <w:rFonts w:hint="eastAsia"/>
          <w:lang w:val="zh-CN" w:eastAsia="zh-CN"/>
        </w:rPr>
      </w:pPr>
      <w:r>
        <w:rPr>
          <w:rFonts w:hint="eastAsia"/>
          <w:lang w:val="zh-CN" w:eastAsia="zh-CN"/>
        </w:rPr>
        <w:t>（2）负责本部的安全保卫、消防安全、交通安全、卫生环境保护管理。</w:t>
      </w:r>
    </w:p>
    <w:p w14:paraId="760F0593">
      <w:pPr>
        <w:bidi w:val="0"/>
        <w:rPr>
          <w:rFonts w:hint="eastAsia"/>
          <w:lang w:val="zh-CN" w:eastAsia="zh-CN"/>
        </w:rPr>
      </w:pPr>
      <w:r>
        <w:rPr>
          <w:rFonts w:hint="eastAsia"/>
          <w:lang w:val="zh-CN" w:eastAsia="zh-CN"/>
        </w:rPr>
        <w:t>（3）负责监督后勤服务人员的职业健康安全的执行情况，及时消除驻地内的事故隐患。</w:t>
      </w:r>
    </w:p>
    <w:p w14:paraId="0286A4DA">
      <w:pPr>
        <w:bidi w:val="0"/>
        <w:rPr>
          <w:rFonts w:hint="eastAsia"/>
          <w:lang w:val="zh-CN" w:eastAsia="zh-CN"/>
        </w:rPr>
      </w:pPr>
      <w:r>
        <w:rPr>
          <w:rFonts w:hint="eastAsia"/>
          <w:lang w:val="zh-CN" w:eastAsia="zh-CN"/>
        </w:rPr>
        <w:t>（4）负责项目部房屋、水、电等有关设施的安全管理。</w:t>
      </w:r>
    </w:p>
    <w:p w14:paraId="0C02547F">
      <w:pPr>
        <w:bidi w:val="0"/>
        <w:rPr>
          <w:rFonts w:hint="eastAsia"/>
          <w:lang w:val="zh-CN" w:eastAsia="zh-CN"/>
        </w:rPr>
      </w:pPr>
      <w:r>
        <w:rPr>
          <w:rFonts w:hint="eastAsia"/>
          <w:lang w:val="zh-CN" w:eastAsia="zh-CN"/>
        </w:rPr>
        <w:t>2.13协调办公室安全生产责任制</w:t>
      </w:r>
    </w:p>
    <w:p w14:paraId="7A616B55">
      <w:pPr>
        <w:bidi w:val="0"/>
        <w:rPr>
          <w:rFonts w:hint="eastAsia"/>
          <w:lang w:val="zh-CN" w:eastAsia="zh-CN"/>
        </w:rPr>
      </w:pPr>
      <w:r>
        <w:rPr>
          <w:rFonts w:hint="eastAsia"/>
          <w:lang w:val="zh-CN" w:eastAsia="zh-CN"/>
        </w:rPr>
        <w:t>（1）及时传达国家和企业的安全生产政策、法规，并监督落实。</w:t>
      </w:r>
    </w:p>
    <w:p w14:paraId="3D7B7C84">
      <w:pPr>
        <w:bidi w:val="0"/>
        <w:rPr>
          <w:rFonts w:hint="eastAsia"/>
          <w:lang w:val="zh-CN" w:eastAsia="zh-CN"/>
        </w:rPr>
      </w:pPr>
      <w:r>
        <w:rPr>
          <w:rFonts w:hint="eastAsia"/>
          <w:lang w:val="zh-CN" w:eastAsia="zh-CN"/>
        </w:rPr>
        <w:t>（2）发生事故时，迅速响应，组织救援，并按规定上报，协助调查。</w:t>
      </w:r>
    </w:p>
    <w:p w14:paraId="34E2BFE0">
      <w:pPr>
        <w:bidi w:val="0"/>
        <w:rPr>
          <w:rFonts w:hint="eastAsia"/>
          <w:lang w:val="zh-CN" w:eastAsia="zh-CN"/>
        </w:rPr>
      </w:pPr>
      <w:r>
        <w:rPr>
          <w:rFonts w:hint="eastAsia"/>
          <w:lang w:val="zh-CN" w:eastAsia="zh-CN"/>
        </w:rPr>
        <w:t>（3）负责与合作单位、周边社区等外部机构的沟通与协调，确保安全生产相关信息及时传递。</w:t>
      </w:r>
    </w:p>
    <w:p w14:paraId="0A748C21">
      <w:pPr>
        <w:bidi w:val="0"/>
        <w:rPr>
          <w:rFonts w:hint="eastAsia"/>
          <w:lang w:val="zh-CN" w:eastAsia="zh-CN"/>
        </w:rPr>
      </w:pPr>
      <w:r>
        <w:rPr>
          <w:rFonts w:hint="eastAsia"/>
          <w:lang w:val="zh-CN" w:eastAsia="zh-CN"/>
        </w:rPr>
        <w:t>（4）配合政府监管部门或其他外部机构的安全检查，提供所需资料和信。</w:t>
      </w:r>
    </w:p>
    <w:p w14:paraId="7AB14DB6">
      <w:pPr>
        <w:bidi w:val="0"/>
        <w:rPr>
          <w:rFonts w:hint="eastAsia"/>
          <w:lang w:val="zh-CN" w:eastAsia="zh-CN"/>
        </w:rPr>
      </w:pPr>
      <w:r>
        <w:rPr>
          <w:rFonts w:hint="eastAsia"/>
          <w:lang w:val="zh-CN" w:eastAsia="zh-CN"/>
        </w:rPr>
        <w:t>（5）协调沟通施工用地交接事宜，及时解决因施工或生产活动引发的安全问题或纠纷。</w:t>
      </w:r>
    </w:p>
    <w:p w14:paraId="793EE652">
      <w:pPr>
        <w:pStyle w:val="5"/>
        <w:bidi w:val="0"/>
        <w:rPr>
          <w:rFonts w:hint="default"/>
          <w:lang w:val="en-US" w:eastAsia="zh-CN"/>
        </w:rPr>
      </w:pPr>
      <w:r>
        <w:rPr>
          <w:rFonts w:hint="eastAsia"/>
          <w:lang w:val="en-US" w:eastAsia="zh-CN"/>
        </w:rPr>
        <w:t>5.1.3.12</w:t>
      </w:r>
      <w:r>
        <w:rPr>
          <w:rFonts w:hint="eastAsia"/>
          <w:lang w:val="zh-CN" w:eastAsia="zh-CN"/>
        </w:rPr>
        <w:t>调度指挥中心安全生产</w:t>
      </w:r>
      <w:r>
        <w:rPr>
          <w:rFonts w:hint="eastAsia"/>
          <w:lang w:val="en-US" w:eastAsia="zh-CN"/>
        </w:rPr>
        <w:t>职责</w:t>
      </w:r>
    </w:p>
    <w:p w14:paraId="04C2A4E8">
      <w:pPr>
        <w:bidi w:val="0"/>
        <w:rPr>
          <w:rFonts w:hint="eastAsia"/>
          <w:lang w:val="zh-CN" w:eastAsia="zh-CN"/>
        </w:rPr>
      </w:pPr>
      <w:r>
        <w:rPr>
          <w:rFonts w:hint="eastAsia"/>
          <w:lang w:val="zh-CN" w:eastAsia="zh-CN"/>
        </w:rPr>
        <w:t>（1）在调度生产任务时，优先考虑安全因素，确保生产计划与安全要求一致。</w:t>
      </w:r>
    </w:p>
    <w:p w14:paraId="4F3B9D6B">
      <w:pPr>
        <w:bidi w:val="0"/>
        <w:rPr>
          <w:rFonts w:hint="eastAsia"/>
          <w:lang w:val="zh-CN" w:eastAsia="zh-CN"/>
        </w:rPr>
      </w:pPr>
      <w:r>
        <w:rPr>
          <w:rFonts w:hint="eastAsia"/>
          <w:lang w:val="zh-CN" w:eastAsia="zh-CN"/>
        </w:rPr>
        <w:t>（2）通过监控系统实时掌握生产现场的安全状况，发现异常及时预警并采取措施。</w:t>
      </w:r>
    </w:p>
    <w:p w14:paraId="621D270F">
      <w:pPr>
        <w:bidi w:val="0"/>
        <w:rPr>
          <w:rFonts w:hint="eastAsia"/>
          <w:lang w:val="zh-CN" w:eastAsia="zh-CN"/>
        </w:rPr>
      </w:pPr>
      <w:r>
        <w:rPr>
          <w:rFonts w:hint="eastAsia"/>
          <w:lang w:val="zh-CN" w:eastAsia="zh-CN"/>
        </w:rPr>
        <w:t>（3）发生事故或紧急情况时，迅速启动应急预案，协调各方资源进行救援和处理。</w:t>
      </w:r>
    </w:p>
    <w:p w14:paraId="4FE2651F">
      <w:pPr>
        <w:bidi w:val="0"/>
        <w:rPr>
          <w:rFonts w:hint="eastAsia"/>
          <w:lang w:val="zh-CN" w:eastAsia="zh-CN"/>
        </w:rPr>
      </w:pPr>
      <w:r>
        <w:rPr>
          <w:rFonts w:hint="eastAsia"/>
          <w:lang w:val="zh-CN" w:eastAsia="zh-CN"/>
        </w:rPr>
        <w:t>（4）确保安全生产信息及时传递，协调各部门之间的沟通，避免信息滞后或遗漏。</w:t>
      </w:r>
    </w:p>
    <w:p w14:paraId="4CE43DFC">
      <w:pPr>
        <w:bidi w:val="0"/>
        <w:rPr>
          <w:rFonts w:hint="eastAsia"/>
          <w:lang w:val="zh-CN" w:eastAsia="zh-CN"/>
        </w:rPr>
      </w:pPr>
      <w:r>
        <w:rPr>
          <w:rFonts w:hint="eastAsia"/>
          <w:lang w:val="zh-CN" w:eastAsia="zh-CN"/>
        </w:rPr>
        <w:t>（5）监控关键设备的运行状态，确保设备安全运行，防止因设备故障引发事故。</w:t>
      </w:r>
    </w:p>
    <w:p w14:paraId="310DF138">
      <w:pPr>
        <w:pStyle w:val="3"/>
        <w:bidi w:val="0"/>
        <w:rPr>
          <w:rFonts w:hint="eastAsia"/>
          <w:lang w:val="zh-CN" w:eastAsia="zh-CN"/>
        </w:rPr>
      </w:pPr>
      <w:bookmarkStart w:id="164" w:name="_Toc275692912"/>
      <w:bookmarkStart w:id="165" w:name="_Toc476515569"/>
      <w:bookmarkStart w:id="166" w:name="_Toc282979829"/>
      <w:bookmarkStart w:id="167" w:name="_Toc31166"/>
      <w:r>
        <w:rPr>
          <w:rFonts w:hint="eastAsia"/>
          <w:lang w:val="zh-CN" w:eastAsia="zh-CN"/>
        </w:rPr>
        <w:t>5.2技术措施</w:t>
      </w:r>
      <w:bookmarkEnd w:id="164"/>
      <w:bookmarkEnd w:id="165"/>
      <w:bookmarkEnd w:id="166"/>
      <w:bookmarkEnd w:id="167"/>
    </w:p>
    <w:p w14:paraId="369B5363">
      <w:pPr>
        <w:pStyle w:val="4"/>
        <w:bidi w:val="0"/>
        <w:rPr>
          <w:rFonts w:hint="default"/>
        </w:rPr>
      </w:pPr>
      <w:bookmarkStart w:id="168" w:name="_Toc4370"/>
      <w:bookmarkStart w:id="169" w:name="_Toc28356"/>
      <w:r>
        <w:rPr>
          <w:rFonts w:hint="default"/>
        </w:rPr>
        <w:t>5.2.</w:t>
      </w:r>
      <w:r>
        <w:rPr>
          <w:rFonts w:hint="eastAsia"/>
          <w:lang w:val="en-US" w:eastAsia="zh-CN"/>
        </w:rPr>
        <w:t>1</w:t>
      </w:r>
      <w:r>
        <w:rPr>
          <w:rFonts w:hint="default"/>
        </w:rPr>
        <w:t xml:space="preserve"> 安全管理制度</w:t>
      </w:r>
      <w:bookmarkEnd w:id="168"/>
      <w:bookmarkEnd w:id="169"/>
    </w:p>
    <w:p w14:paraId="049404FA">
      <w:pPr>
        <w:pStyle w:val="5"/>
        <w:bidi w:val="0"/>
        <w:rPr>
          <w:rFonts w:hint="default"/>
        </w:rPr>
      </w:pPr>
      <w:bookmarkStart w:id="170" w:name="_Toc485683580"/>
      <w:bookmarkStart w:id="171" w:name="_Toc7346"/>
      <w:bookmarkStart w:id="172" w:name="_Toc500793050"/>
      <w:r>
        <w:rPr>
          <w:rFonts w:hint="eastAsia"/>
          <w:lang w:val="en-US" w:eastAsia="zh-CN"/>
        </w:rPr>
        <w:t>5.2.1.1</w:t>
      </w:r>
      <w:r>
        <w:rPr>
          <w:rFonts w:hint="default"/>
        </w:rPr>
        <w:t>安全生产教育培训制度</w:t>
      </w:r>
      <w:bookmarkEnd w:id="170"/>
    </w:p>
    <w:p w14:paraId="3EFE6E60">
      <w:pPr>
        <w:bidi w:val="0"/>
        <w:rPr>
          <w:rFonts w:hint="default"/>
        </w:rPr>
      </w:pPr>
      <w:bookmarkStart w:id="173" w:name="_Toc485683581"/>
      <w:r>
        <w:rPr>
          <w:rFonts w:hint="default"/>
        </w:rPr>
        <w:t>开工前，对所有参建员工进行上岗前的安全教育。对从事电气、起重、高空作业、焊接、机动车驾驶等特殊工种的人员，经过专业培训，获得《安全操作合格证》后，方准持证上岗。</w:t>
      </w:r>
    </w:p>
    <w:p w14:paraId="4A317A21">
      <w:pPr>
        <w:bidi w:val="0"/>
        <w:rPr>
          <w:rFonts w:hint="default"/>
        </w:rPr>
      </w:pPr>
      <w:r>
        <w:rPr>
          <w:rFonts w:hint="default"/>
        </w:rPr>
        <w:t>组织主要管理人员如项目经理、项目总工程师、专职安全管理人员等参加相关知识培训，确保达到对每一项工序施工过程熟悉，安全要求明确。</w:t>
      </w:r>
    </w:p>
    <w:p w14:paraId="56927C01">
      <w:pPr>
        <w:bidi w:val="0"/>
        <w:rPr>
          <w:rFonts w:hint="default"/>
        </w:rPr>
      </w:pPr>
      <w:r>
        <w:rPr>
          <w:rFonts w:hint="default"/>
        </w:rPr>
        <w:t>另行组织现场施工人员学习《安全生产法》、建设单位安全生产有关规定、《施工安全实施细则》等。对安全员、防护员也进行相关的培训。对于从事电器、起重、高处作业、焊接、场内电动车驾驶等特殊工种人员必须经过专业培训合格，获得《安全操作合格证》后方准持证上岗。调换特殊工种人员，必须重新进行安全培训。</w:t>
      </w:r>
    </w:p>
    <w:p w14:paraId="6F60D3D3">
      <w:pPr>
        <w:bidi w:val="0"/>
        <w:rPr>
          <w:rFonts w:hint="default"/>
        </w:rPr>
      </w:pPr>
      <w:r>
        <w:rPr>
          <w:rFonts w:hint="default"/>
        </w:rPr>
        <w:t>经常对职工进行安全及法制教育，教育的重点内容为：</w:t>
      </w:r>
      <w:r>
        <w:rPr>
          <w:rFonts w:hint="eastAsia"/>
          <w:lang w:val="en-US" w:eastAsia="zh-CN"/>
        </w:rPr>
        <w:t>安全</w:t>
      </w:r>
      <w:r>
        <w:rPr>
          <w:rFonts w:hint="default"/>
        </w:rPr>
        <w:t>责任</w:t>
      </w:r>
      <w:r>
        <w:rPr>
          <w:rFonts w:hint="eastAsia"/>
          <w:lang w:val="en-US" w:eastAsia="zh-CN"/>
        </w:rPr>
        <w:t>制</w:t>
      </w:r>
      <w:r>
        <w:rPr>
          <w:rFonts w:hint="default"/>
        </w:rPr>
        <w:t>和安全第一的教育；安全基本知识和技能的教育；遵守规章制度和岗位标准化作业的教育；</w:t>
      </w:r>
      <w:r>
        <w:rPr>
          <w:rFonts w:hint="eastAsia"/>
          <w:lang w:val="en-US" w:eastAsia="zh-CN"/>
        </w:rPr>
        <w:t>班前、班后安全教育和</w:t>
      </w:r>
      <w:r>
        <w:rPr>
          <w:rFonts w:hint="default"/>
        </w:rPr>
        <w:t>文明施工的教育。同时开展安全检查评比竞赛活动，激发全员安全生产的自觉性，做到遵章守纪，遵纪守法。</w:t>
      </w:r>
    </w:p>
    <w:p w14:paraId="29E00D20">
      <w:pPr>
        <w:bidi w:val="0"/>
        <w:rPr>
          <w:rFonts w:hint="default"/>
          <w:color w:val="auto"/>
          <w:highlight w:val="none"/>
        </w:rPr>
      </w:pPr>
      <w:r>
        <w:rPr>
          <w:rFonts w:hint="default"/>
        </w:rPr>
        <w:t>定期分析施工安全动态，预见性、针对性地提出安全生产防范措施。认真对待事故</w:t>
      </w:r>
      <w:r>
        <w:rPr>
          <w:rFonts w:hint="default"/>
          <w:color w:val="auto"/>
          <w:highlight w:val="none"/>
        </w:rPr>
        <w:t>及事故苗头分析，严肃事故定性定责，吸取事故教训，制定整改和防范措施。</w:t>
      </w:r>
    </w:p>
    <w:p w14:paraId="4E400731">
      <w:pPr>
        <w:bidi w:val="0"/>
        <w:rPr>
          <w:rFonts w:hint="default" w:eastAsia="宋体"/>
          <w:color w:val="auto"/>
          <w:highlight w:val="none"/>
          <w:lang w:val="en-US" w:eastAsia="zh-CN"/>
        </w:rPr>
      </w:pPr>
      <w:r>
        <w:rPr>
          <w:rFonts w:hint="eastAsia"/>
          <w:color w:val="auto"/>
          <w:highlight w:val="none"/>
          <w:lang w:val="en-US" w:eastAsia="zh-CN"/>
        </w:rPr>
        <w:t>建立</w:t>
      </w:r>
      <w:r>
        <w:rPr>
          <w:rFonts w:hint="default"/>
          <w:color w:val="auto"/>
          <w:highlight w:val="none"/>
        </w:rPr>
        <w:t>早</w:t>
      </w:r>
      <w:r>
        <w:rPr>
          <w:rFonts w:hint="eastAsia"/>
          <w:color w:val="auto"/>
          <w:highlight w:val="none"/>
          <w:lang w:eastAsia="zh-CN"/>
        </w:rPr>
        <w:t>、</w:t>
      </w:r>
      <w:r>
        <w:rPr>
          <w:rFonts w:hint="default"/>
          <w:color w:val="auto"/>
          <w:highlight w:val="none"/>
        </w:rPr>
        <w:t>晚班交班制</w:t>
      </w:r>
      <w:r>
        <w:rPr>
          <w:rFonts w:hint="eastAsia"/>
          <w:color w:val="auto"/>
          <w:highlight w:val="none"/>
          <w:lang w:val="en-US" w:eastAsia="zh-CN"/>
        </w:rPr>
        <w:t>度</w:t>
      </w:r>
      <w:r>
        <w:rPr>
          <w:rFonts w:hint="default"/>
          <w:color w:val="auto"/>
          <w:highlight w:val="none"/>
        </w:rPr>
        <w:t>，由专人负责</w:t>
      </w:r>
      <w:r>
        <w:rPr>
          <w:rFonts w:hint="eastAsia"/>
          <w:color w:val="auto"/>
          <w:highlight w:val="none"/>
          <w:lang w:val="en-US" w:eastAsia="zh-CN"/>
        </w:rPr>
        <w:t>管理</w:t>
      </w:r>
      <w:r>
        <w:rPr>
          <w:rFonts w:hint="default"/>
          <w:color w:val="auto"/>
          <w:highlight w:val="none"/>
        </w:rPr>
        <w:t>，建立</w:t>
      </w:r>
      <w:r>
        <w:rPr>
          <w:rFonts w:hint="eastAsia"/>
          <w:color w:val="auto"/>
          <w:highlight w:val="none"/>
          <w:lang w:val="en-US" w:eastAsia="zh-CN"/>
        </w:rPr>
        <w:t>作业人员管理</w:t>
      </w:r>
      <w:r>
        <w:rPr>
          <w:rFonts w:hint="default"/>
          <w:color w:val="auto"/>
          <w:highlight w:val="none"/>
        </w:rPr>
        <w:t>台账</w:t>
      </w:r>
      <w:r>
        <w:rPr>
          <w:rFonts w:hint="eastAsia"/>
          <w:color w:val="auto"/>
          <w:highlight w:val="none"/>
          <w:lang w:eastAsia="zh-CN"/>
        </w:rPr>
        <w:t>，</w:t>
      </w:r>
      <w:r>
        <w:rPr>
          <w:rFonts w:hint="eastAsia"/>
          <w:color w:val="auto"/>
          <w:highlight w:val="none"/>
          <w:lang w:val="en-US" w:eastAsia="zh-CN"/>
        </w:rPr>
        <w:t>对班前会、交接会、班后总结会内容进行记录。</w:t>
      </w:r>
    </w:p>
    <w:p w14:paraId="3E3DF856">
      <w:pPr>
        <w:pStyle w:val="5"/>
        <w:bidi w:val="0"/>
        <w:rPr>
          <w:rFonts w:hint="default"/>
        </w:rPr>
      </w:pPr>
      <w:r>
        <w:rPr>
          <w:rFonts w:hint="eastAsia"/>
          <w:lang w:val="en-US" w:eastAsia="zh-CN"/>
        </w:rPr>
        <w:t>5.2.1.2</w:t>
      </w:r>
      <w:r>
        <w:rPr>
          <w:rFonts w:hint="default"/>
        </w:rPr>
        <w:t>安全生产检查制度</w:t>
      </w:r>
      <w:bookmarkEnd w:id="173"/>
    </w:p>
    <w:p w14:paraId="3F1840B9">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开工前的安全检查</w:t>
      </w:r>
    </w:p>
    <w:p w14:paraId="365A4C9C">
      <w:pPr>
        <w:bidi w:val="0"/>
        <w:rPr>
          <w:rFonts w:hint="default"/>
        </w:rPr>
      </w:pPr>
      <w:r>
        <w:rPr>
          <w:rFonts w:hint="default"/>
        </w:rPr>
        <w:t>主要内容包括：施工组织设计是否有安全措施，进场施工机械设备出厂合格证等证件是否齐全、是否配齐安全防护装置，安全防护设施是否符合要求，施工人员是否经过安全教育和培训，施工安全责任制是否建立，施工中潜在事故和紧急情况是否有应急预案等。</w:t>
      </w:r>
    </w:p>
    <w:p w14:paraId="0CD11C75">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定期安全生产检查</w:t>
      </w:r>
    </w:p>
    <w:p w14:paraId="53A7E287">
      <w:pPr>
        <w:bidi w:val="0"/>
        <w:rPr>
          <w:rFonts w:hint="default"/>
        </w:rPr>
      </w:pPr>
      <w:r>
        <w:rPr>
          <w:rFonts w:hint="default"/>
        </w:rPr>
        <w:t>每月组织安全生产大检查，积极配合上级进行专项和重点检查；班组每天的日常安全检查。</w:t>
      </w:r>
    </w:p>
    <w:p w14:paraId="3B62B468">
      <w:pPr>
        <w:bidi w:val="0"/>
        <w:rPr>
          <w:rFonts w:hint="default"/>
        </w:rPr>
      </w:pPr>
      <w:r>
        <w:rPr>
          <w:rFonts w:hint="default"/>
        </w:rPr>
        <w:t>安全负责人、安全员日常巡回安全检查。检查重点：施工用电、机械设备、模板工程、高处作业等，发现安全隐患及时整改。</w:t>
      </w:r>
    </w:p>
    <w:p w14:paraId="2DB41C14">
      <w:pPr>
        <w:bidi w:val="0"/>
        <w:rPr>
          <w:rFonts w:hint="default"/>
        </w:rPr>
      </w:pPr>
      <w:r>
        <w:rPr>
          <w:rFonts w:hint="eastAsia"/>
          <w:lang w:eastAsia="zh-CN"/>
        </w:rPr>
        <w:t>（</w:t>
      </w:r>
      <w:r>
        <w:rPr>
          <w:rFonts w:hint="eastAsia"/>
          <w:lang w:val="en-US" w:eastAsia="zh-CN"/>
        </w:rPr>
        <w:t>3</w:t>
      </w:r>
      <w:r>
        <w:rPr>
          <w:rFonts w:hint="eastAsia"/>
          <w:lang w:eastAsia="zh-CN"/>
        </w:rPr>
        <w:t>）</w:t>
      </w:r>
      <w:r>
        <w:rPr>
          <w:rFonts w:hint="default"/>
        </w:rPr>
        <w:t>专业性的安全检查</w:t>
      </w:r>
    </w:p>
    <w:p w14:paraId="62BA8DBA">
      <w:pPr>
        <w:bidi w:val="0"/>
        <w:rPr>
          <w:rFonts w:hint="default"/>
        </w:rPr>
      </w:pPr>
      <w:r>
        <w:rPr>
          <w:rFonts w:hint="default"/>
        </w:rPr>
        <w:t>针对施工现场得重大危险源，对施工现场得特种作业安全，现场的施工技术安全，现场大中型设备的使用、转运、维修进行检查。</w:t>
      </w:r>
    </w:p>
    <w:p w14:paraId="6625F8CB">
      <w:pPr>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季节性检查</w:t>
      </w:r>
    </w:p>
    <w:p w14:paraId="29870CE3">
      <w:pPr>
        <w:bidi w:val="0"/>
        <w:rPr>
          <w:rFonts w:hint="default"/>
        </w:rPr>
      </w:pPr>
      <w:r>
        <w:rPr>
          <w:rFonts w:hint="default"/>
        </w:rPr>
        <w:t>做好季节性、节假日安全生产专项检查。</w:t>
      </w:r>
    </w:p>
    <w:p w14:paraId="410E0364">
      <w:pPr>
        <w:pStyle w:val="5"/>
        <w:bidi w:val="0"/>
        <w:rPr>
          <w:rFonts w:hint="default"/>
        </w:rPr>
      </w:pPr>
      <w:r>
        <w:rPr>
          <w:rFonts w:hint="eastAsia"/>
          <w:lang w:val="en-US" w:eastAsia="zh-CN"/>
        </w:rPr>
        <w:t>5.2.1.3</w:t>
      </w:r>
      <w:r>
        <w:rPr>
          <w:rFonts w:hint="default"/>
        </w:rPr>
        <w:t>安全交底</w:t>
      </w:r>
    </w:p>
    <w:p w14:paraId="2C2B4999">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项目部的交底由项目经理负责主持，项目技术负责人向项目全体施工人员进行有针对性的分部分项交底。</w:t>
      </w:r>
    </w:p>
    <w:p w14:paraId="3FEE0D33">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各职能人员和分包队负责人在各自的业务范围内对操作人员进行有针对性的分部分项交底。</w:t>
      </w:r>
    </w:p>
    <w:p w14:paraId="22C46E37">
      <w:pPr>
        <w:bidi w:val="0"/>
        <w:rPr>
          <w:rFonts w:hint="default"/>
        </w:rPr>
      </w:pPr>
      <w:r>
        <w:rPr>
          <w:rFonts w:hint="eastAsia"/>
          <w:lang w:eastAsia="zh-CN"/>
        </w:rPr>
        <w:t>（</w:t>
      </w:r>
      <w:r>
        <w:rPr>
          <w:rFonts w:hint="eastAsia"/>
          <w:lang w:val="en-US" w:eastAsia="zh-CN"/>
        </w:rPr>
        <w:t>3</w:t>
      </w:r>
      <w:r>
        <w:rPr>
          <w:rFonts w:hint="eastAsia"/>
          <w:lang w:eastAsia="zh-CN"/>
        </w:rPr>
        <w:t>）</w:t>
      </w:r>
      <w:r>
        <w:rPr>
          <w:rFonts w:hint="default"/>
        </w:rPr>
        <w:t>操作层在作业前须接受安全技术交底和班前教育。</w:t>
      </w:r>
    </w:p>
    <w:p w14:paraId="1A7CF8D1">
      <w:pPr>
        <w:bidi w:val="0"/>
        <w:rPr>
          <w:rFonts w:hint="default"/>
        </w:rPr>
      </w:pPr>
      <w:r>
        <w:rPr>
          <w:rFonts w:hint="default"/>
        </w:rPr>
        <w:t>交底要求：交底要有记录，并有三方（交底人、被交底人、安全员）签字；各级交底记录一式三份，交底人和被交底人安全员分别保存；项目总工、工程部和安全部及公司相应部门要对安全技术交底实施情况进行跟踪检查，并保存检查记录。</w:t>
      </w:r>
    </w:p>
    <w:p w14:paraId="6FA549CA">
      <w:pPr>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项目部严格遵照《施工组织设计》和施工技术措施规定的有关安全措施组织施工，认真做好分部分项工程安全技术书面交底工作，被交底人要签字认可。</w:t>
      </w:r>
    </w:p>
    <w:p w14:paraId="584962F3">
      <w:pPr>
        <w:bidi w:val="0"/>
        <w:rPr>
          <w:rFonts w:hint="default"/>
        </w:rPr>
      </w:pPr>
      <w:r>
        <w:rPr>
          <w:rFonts w:hint="eastAsia"/>
          <w:lang w:eastAsia="zh-CN"/>
        </w:rPr>
        <w:t>（</w:t>
      </w:r>
      <w:r>
        <w:rPr>
          <w:rFonts w:hint="eastAsia"/>
          <w:lang w:val="en-US" w:eastAsia="zh-CN"/>
        </w:rPr>
        <w:t>5</w:t>
      </w:r>
      <w:r>
        <w:rPr>
          <w:rFonts w:hint="eastAsia"/>
          <w:lang w:eastAsia="zh-CN"/>
        </w:rPr>
        <w:t>）</w:t>
      </w:r>
      <w:r>
        <w:rPr>
          <w:rFonts w:hint="default"/>
        </w:rPr>
        <w:t>在施工过程中对薄弱部位、环节要予以重点控制，特别是分包方自带的大型施工设备，从设备进场检验，安装及日常操作要严格控制与监督，凡设备性能不符合安全要求的一律不准使用。</w:t>
      </w:r>
    </w:p>
    <w:p w14:paraId="7E2BB197">
      <w:pPr>
        <w:bidi w:val="0"/>
        <w:rPr>
          <w:rFonts w:hint="default"/>
        </w:rPr>
      </w:pPr>
      <w:r>
        <w:rPr>
          <w:rFonts w:hint="eastAsia"/>
          <w:lang w:eastAsia="zh-CN"/>
        </w:rPr>
        <w:t>（</w:t>
      </w:r>
      <w:r>
        <w:rPr>
          <w:rFonts w:hint="eastAsia"/>
          <w:lang w:val="en-US" w:eastAsia="zh-CN"/>
        </w:rPr>
        <w:t>6</w:t>
      </w:r>
      <w:r>
        <w:rPr>
          <w:rFonts w:hint="eastAsia"/>
          <w:lang w:eastAsia="zh-CN"/>
        </w:rPr>
        <w:t>）</w:t>
      </w:r>
      <w:r>
        <w:rPr>
          <w:rFonts w:hint="default"/>
        </w:rPr>
        <w:t>防护设施的变动必须经项目生产经理和项目总工程师批准，变动后要有相应有效的防护措施，作业完后按原标准恢复，所有书面资料由项目安全工程师保管。</w:t>
      </w:r>
    </w:p>
    <w:p w14:paraId="04872DF2">
      <w:pPr>
        <w:bidi w:val="0"/>
        <w:rPr>
          <w:rFonts w:hint="default"/>
        </w:rPr>
      </w:pPr>
      <w:r>
        <w:rPr>
          <w:rFonts w:hint="eastAsia"/>
          <w:lang w:eastAsia="zh-CN"/>
        </w:rPr>
        <w:t>（</w:t>
      </w:r>
      <w:r>
        <w:rPr>
          <w:rFonts w:hint="eastAsia"/>
          <w:lang w:val="en-US" w:eastAsia="zh-CN"/>
        </w:rPr>
        <w:t>7</w:t>
      </w:r>
      <w:r>
        <w:rPr>
          <w:rFonts w:hint="eastAsia"/>
          <w:lang w:eastAsia="zh-CN"/>
        </w:rPr>
        <w:t>）</w:t>
      </w:r>
      <w:r>
        <w:rPr>
          <w:rFonts w:hint="default"/>
        </w:rPr>
        <w:t>对安全生产设施进行必要的和合理投入，重要劳动防护用品必须购买定点厂家的认定产品。</w:t>
      </w:r>
    </w:p>
    <w:p w14:paraId="41D48AC3">
      <w:pPr>
        <w:bidi w:val="0"/>
        <w:rPr>
          <w:rFonts w:hint="default"/>
        </w:rPr>
      </w:pPr>
      <w:r>
        <w:rPr>
          <w:rFonts w:hint="eastAsia"/>
          <w:lang w:eastAsia="zh-CN"/>
        </w:rPr>
        <w:t>（</w:t>
      </w:r>
      <w:r>
        <w:rPr>
          <w:rFonts w:hint="eastAsia"/>
          <w:lang w:val="en-US" w:eastAsia="zh-CN"/>
        </w:rPr>
        <w:t>8</w:t>
      </w:r>
      <w:r>
        <w:rPr>
          <w:rFonts w:hint="eastAsia"/>
          <w:lang w:eastAsia="zh-CN"/>
        </w:rPr>
        <w:t>）</w:t>
      </w:r>
      <w:r>
        <w:rPr>
          <w:rFonts w:hint="default"/>
        </w:rPr>
        <w:t>施工现场使用的各种电动机械、手持电动工具和用电安全装置，应符合相应的国家标准，专业标准和安全技术规程，新购置的机械设备应有产品合格证和使用说明书。</w:t>
      </w:r>
    </w:p>
    <w:p w14:paraId="19B0509F">
      <w:pPr>
        <w:bidi w:val="0"/>
        <w:rPr>
          <w:rFonts w:hint="default"/>
        </w:rPr>
      </w:pPr>
      <w:r>
        <w:rPr>
          <w:rFonts w:hint="eastAsia"/>
          <w:lang w:eastAsia="zh-CN"/>
        </w:rPr>
        <w:t>（</w:t>
      </w:r>
      <w:r>
        <w:rPr>
          <w:rFonts w:hint="eastAsia"/>
          <w:lang w:val="en-US" w:eastAsia="zh-CN"/>
        </w:rPr>
        <w:t>9</w:t>
      </w:r>
      <w:r>
        <w:rPr>
          <w:rFonts w:hint="eastAsia"/>
          <w:lang w:eastAsia="zh-CN"/>
        </w:rPr>
        <w:t>）</w:t>
      </w:r>
      <w:r>
        <w:rPr>
          <w:rFonts w:hint="default"/>
        </w:rPr>
        <w:t>施工现场应建立和执行专人专机负责制，并定期检查和维修保养。</w:t>
      </w:r>
    </w:p>
    <w:p w14:paraId="60939948">
      <w:pPr>
        <w:pStyle w:val="5"/>
        <w:bidi w:val="0"/>
        <w:rPr>
          <w:rFonts w:hint="default"/>
        </w:rPr>
      </w:pPr>
      <w:bookmarkStart w:id="174" w:name="_Toc485683583"/>
      <w:r>
        <w:rPr>
          <w:rFonts w:hint="eastAsia"/>
          <w:lang w:val="en-US" w:eastAsia="zh-CN"/>
        </w:rPr>
        <w:t>5.2.1.4</w:t>
      </w:r>
      <w:r>
        <w:rPr>
          <w:rFonts w:hint="default"/>
        </w:rPr>
        <w:t>事故、隐患报告和调查处理制度</w:t>
      </w:r>
      <w:bookmarkEnd w:id="174"/>
    </w:p>
    <w:p w14:paraId="44D794A0">
      <w:pPr>
        <w:bidi w:val="0"/>
        <w:rPr>
          <w:rFonts w:hint="default"/>
        </w:rPr>
      </w:pPr>
      <w:r>
        <w:rPr>
          <w:rFonts w:hint="default"/>
        </w:rPr>
        <w:t>认真贯彻执行国务院第493号令《生产安全事故报告和调查处理条例》、《企业职工伤亡事故报告和处理规定》。</w:t>
      </w:r>
    </w:p>
    <w:p w14:paraId="407B708D">
      <w:pPr>
        <w:bidi w:val="0"/>
        <w:rPr>
          <w:rFonts w:hint="default"/>
        </w:rPr>
      </w:pPr>
      <w:r>
        <w:rPr>
          <w:rFonts w:hint="default"/>
        </w:rPr>
        <w:t>(1)经理部每月一次事故报告制度并建立事故档案。</w:t>
      </w:r>
    </w:p>
    <w:p w14:paraId="66F0A142">
      <w:pPr>
        <w:bidi w:val="0"/>
        <w:rPr>
          <w:rFonts w:hint="default"/>
        </w:rPr>
      </w:pPr>
      <w:r>
        <w:rPr>
          <w:rFonts w:hint="default"/>
        </w:rPr>
        <w:t>(2)轻伤事故，由负伤者或事故现场有关人员将事故发生时间、地点、经过、原因等报告安全员。安全员于当日报告项目经理并填写事故档案。</w:t>
      </w:r>
    </w:p>
    <w:p w14:paraId="44F6A023">
      <w:pPr>
        <w:bidi w:val="0"/>
        <w:rPr>
          <w:rFonts w:hint="default"/>
        </w:rPr>
      </w:pPr>
      <w:r>
        <w:rPr>
          <w:rFonts w:hint="default"/>
        </w:rPr>
        <w:t>(3)重伤事故，有负伤者或现场有关人员立即直接报告项目经理，项目经理部向所属公司报告。同时项目经理根据法律规定，通报当地安全员生产管理监督部门。</w:t>
      </w:r>
    </w:p>
    <w:p w14:paraId="61C3DA09">
      <w:pPr>
        <w:bidi w:val="0"/>
        <w:rPr>
          <w:rFonts w:hint="default"/>
        </w:rPr>
      </w:pPr>
      <w:r>
        <w:rPr>
          <w:rFonts w:hint="default"/>
        </w:rPr>
        <w:t>(4)发生死亡、重大伤亡事故后，应立即报告经理，经理接报后，第一时间报集团公司。同时，通报地方安全安全生产监督管理部门。</w:t>
      </w:r>
    </w:p>
    <w:p w14:paraId="76D08CF7">
      <w:pPr>
        <w:bidi w:val="0"/>
        <w:rPr>
          <w:rFonts w:hint="default"/>
        </w:rPr>
      </w:pPr>
      <w:r>
        <w:rPr>
          <w:rFonts w:hint="default"/>
        </w:rPr>
        <w:t>(5)发生死亡、重大伤亡事故后24小时内，经理部写出书面报告，内容包括：发生时间、地点、工程项目名称、事故发生的简要经过、伤亡人数和直接经济损失的初步估计、事故原因的初步判断、发生后采取的措施及事故控制措施情况、事故报告单位等。</w:t>
      </w:r>
    </w:p>
    <w:p w14:paraId="1C0E3EB2">
      <w:pPr>
        <w:bidi w:val="0"/>
        <w:rPr>
          <w:rFonts w:hint="default"/>
        </w:rPr>
      </w:pPr>
      <w:r>
        <w:rPr>
          <w:rFonts w:hint="default"/>
        </w:rPr>
        <w:t>(6)发生特别重大事故后，应立即执行国务院《关于特别重大事故调查程序暂行规定》。</w:t>
      </w:r>
    </w:p>
    <w:p w14:paraId="6BE72A53">
      <w:pPr>
        <w:bidi w:val="0"/>
        <w:rPr>
          <w:rFonts w:hint="default"/>
        </w:rPr>
      </w:pPr>
      <w:r>
        <w:rPr>
          <w:rFonts w:hint="default"/>
        </w:rPr>
        <w:t>(7)发生生产安全事故后，应当采取措施防止事故扩大。同时保护现场。需移动现场物品时。应做出标记和书面记录，妥善保管有关证物、证据。</w:t>
      </w:r>
    </w:p>
    <w:p w14:paraId="325E9843">
      <w:pPr>
        <w:bidi w:val="0"/>
        <w:rPr>
          <w:rFonts w:hint="default"/>
        </w:rPr>
      </w:pPr>
      <w:r>
        <w:rPr>
          <w:rFonts w:hint="default"/>
        </w:rPr>
        <w:t>(8)事故调查处理必须坚持“四不放过”原则：事故原因未查清不放过；员工和事故责任人受不到教育不放过；事故隐患不整改不放过；事故责任人不处理不放过的原则。</w:t>
      </w:r>
      <w:bookmarkStart w:id="175" w:name="_Toc485683584"/>
    </w:p>
    <w:bookmarkEnd w:id="175"/>
    <w:p w14:paraId="1FCD4DC3">
      <w:pPr>
        <w:pStyle w:val="5"/>
        <w:bidi w:val="0"/>
        <w:rPr>
          <w:rFonts w:hint="default"/>
        </w:rPr>
      </w:pPr>
      <w:bookmarkStart w:id="176" w:name="_Toc485683585"/>
      <w:r>
        <w:rPr>
          <w:rFonts w:hint="eastAsia"/>
          <w:lang w:val="en-US" w:eastAsia="zh-CN"/>
        </w:rPr>
        <w:t>5.2.1.5</w:t>
      </w:r>
      <w:r>
        <w:rPr>
          <w:rFonts w:hint="default"/>
        </w:rPr>
        <w:t>劳动防护用品管理制度</w:t>
      </w:r>
      <w:bookmarkEnd w:id="176"/>
    </w:p>
    <w:p w14:paraId="5F86318C">
      <w:pPr>
        <w:ind w:firstLine="48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控制指标</w:t>
      </w:r>
    </w:p>
    <w:p w14:paraId="67948C0C">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现场作业人员配戴率100％</w:t>
      </w:r>
    </w:p>
    <w:p w14:paraId="120AD68A">
      <w:pPr>
        <w:ind w:firstLine="48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管理现状</w:t>
      </w:r>
    </w:p>
    <w:p w14:paraId="210BCD56">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个人防护用品在预防职业危害的综合措施中，属于第一级预防部分，当劳动条件尚不能从设备上改进时，还是主要的防护手段。</w:t>
      </w:r>
    </w:p>
    <w:p w14:paraId="00D2025E">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为此，工程开工伊始，就给每个作业人员配备了安全帽、安全带、防护手套；高处悬空作业人员配备安全带。</w:t>
      </w:r>
    </w:p>
    <w:p w14:paraId="01C62509">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安全部负责对本工程所有职工施工现场安全劳动防护用品的发放、登记。安全材料的购买由安全科提供计划并对使用情况进行监督、检查，并有权对对未佩戴或未正确使用劳动防护用品的操作人员进行处罚。</w:t>
      </w:r>
    </w:p>
    <w:p w14:paraId="1948340F">
      <w:pPr>
        <w:ind w:firstLine="480"/>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管理措施</w:t>
      </w:r>
    </w:p>
    <w:p w14:paraId="1E4B587F">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为了充分发挥安全帽、安全带、防滑鞋的防护作用和防护效果，进一步加强管理，避免在需要时乱抓，不用时乱丢，使用时乱戴等各种不良现象，切实做好以下几项工作：</w:t>
      </w:r>
    </w:p>
    <w:p w14:paraId="43418598">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对使用防护用品的人员进行教育和培训，使其能充分了解劳动防护用品使用的目的和意义，做到在选择个人防护用品时，不仅要注意防护效果，还应考虑是否符合生理要求，便于利用，绝不能选错或将就使用；在施工过程中能按要求正确配戴使用；在暂不使用时，能妥善保管，放置在干燥、通风的地方。</w:t>
      </w:r>
    </w:p>
    <w:p w14:paraId="782A80A8">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2)经理部按时发放劳动保护用品并保证质量。</w:t>
      </w:r>
    </w:p>
    <w:p w14:paraId="6572F816">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3)安全带是给高空作业时无其他安全防护措施时配备使用的，要会正确使用，做到“高挂低用”。</w:t>
      </w:r>
    </w:p>
    <w:p w14:paraId="5565A61E">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4)电工和使用手持电动工具的作业人员应穿绝缘鞋，戴绝缘手套作业。</w:t>
      </w:r>
    </w:p>
    <w:p w14:paraId="30F50DCE">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5)项目安全员负责日常劳动防护用品佩带的监督管理，对未使用劳动防护用品的，经提醒后仍不悔改的有权进行100～200元罚款。</w:t>
      </w:r>
    </w:p>
    <w:p w14:paraId="2EA9A44A">
      <w:pPr>
        <w:pStyle w:val="4"/>
        <w:bidi w:val="0"/>
        <w:rPr>
          <w:rFonts w:hint="default"/>
        </w:rPr>
      </w:pPr>
      <w:bookmarkStart w:id="177" w:name="_Toc23979"/>
      <w:r>
        <w:rPr>
          <w:rFonts w:hint="default"/>
        </w:rPr>
        <w:t>5.2.</w:t>
      </w:r>
      <w:r>
        <w:rPr>
          <w:rFonts w:hint="eastAsia"/>
          <w:lang w:val="en-US" w:eastAsia="zh-CN"/>
        </w:rPr>
        <w:t>2</w:t>
      </w:r>
      <w:r>
        <w:rPr>
          <w:rFonts w:hint="default"/>
        </w:rPr>
        <w:t xml:space="preserve"> 施工现场安全措施</w:t>
      </w:r>
      <w:bookmarkEnd w:id="171"/>
      <w:bookmarkEnd w:id="177"/>
    </w:p>
    <w:p w14:paraId="7725764B">
      <w:pPr>
        <w:bidi w:val="0"/>
        <w:rPr>
          <w:rFonts w:hint="default"/>
        </w:rPr>
      </w:pPr>
      <w:r>
        <w:rPr>
          <w:rFonts w:hint="default"/>
        </w:rPr>
        <w:t>1.进入施工现场的作业人员，要熟知本工种的安全技术操作规程。上岗前必须签定劳动合同。在操作中，应坚守工作岗位，严禁酒后操作。</w:t>
      </w:r>
    </w:p>
    <w:p w14:paraId="30885E04">
      <w:pPr>
        <w:bidi w:val="0"/>
        <w:rPr>
          <w:rFonts w:hint="default"/>
        </w:rPr>
      </w:pPr>
      <w:r>
        <w:rPr>
          <w:rFonts w:hint="default"/>
        </w:rPr>
        <w:t>2.新进场的劳动者必须经过上岗前的“三级”安全教育，即公司教育，项目教育、班组教育。</w:t>
      </w:r>
    </w:p>
    <w:p w14:paraId="54A17001">
      <w:pPr>
        <w:bidi w:val="0"/>
        <w:rPr>
          <w:rFonts w:hint="default"/>
        </w:rPr>
      </w:pPr>
      <w:r>
        <w:rPr>
          <w:rFonts w:hint="default"/>
        </w:rPr>
        <w:t>3.转换工作岗位和离岗后重新上岗人员，必须重新经过三级安全教育后才允许上岗工作。</w:t>
      </w:r>
    </w:p>
    <w:p w14:paraId="5472A292">
      <w:pPr>
        <w:bidi w:val="0"/>
        <w:rPr>
          <w:rFonts w:hint="default"/>
        </w:rPr>
      </w:pPr>
      <w:r>
        <w:rPr>
          <w:rFonts w:hint="default"/>
        </w:rPr>
        <w:t>4.进入施工现场的人员，胸前必须佩戴上岗证，证上应有一栏注明已经受过安全生产教育，考试合格。</w:t>
      </w:r>
    </w:p>
    <w:p w14:paraId="029B40E2">
      <w:pPr>
        <w:bidi w:val="0"/>
        <w:rPr>
          <w:rFonts w:hint="default"/>
        </w:rPr>
      </w:pPr>
      <w:r>
        <w:rPr>
          <w:rFonts w:hint="default"/>
        </w:rPr>
        <w:t>5.特种作业人员包括：电工、起重工、司索工、架子工、金属焊接（气割）工、机动车辆驾驶和建筑登高架设人员等。必须经过专门培训，并取得特种作业资格，方可安排作业。</w:t>
      </w:r>
    </w:p>
    <w:p w14:paraId="5650D31E">
      <w:pPr>
        <w:bidi w:val="0"/>
        <w:rPr>
          <w:rFonts w:hint="default"/>
        </w:rPr>
      </w:pPr>
      <w:r>
        <w:rPr>
          <w:rFonts w:hint="default"/>
        </w:rPr>
        <w:t>6.严禁违章作业，严禁违章指挥，严禁违反劳动纪律。进入施工现场要正确使用个人防护用品和安全防护措施。必须戴好安全帽，禁止穿拖鞋、穿带钉和硬底易滑鞋或光脚。在2m以上悬空作业必须系好安全带。上下交叉作业及出入口设有防护棚或其它隔离设施，若上下垂直交叉作业且高度超过24m的必须设双层防护棚。</w:t>
      </w:r>
    </w:p>
    <w:p w14:paraId="1BEFE649">
      <w:pPr>
        <w:bidi w:val="0"/>
        <w:rPr>
          <w:rFonts w:hint="default"/>
        </w:rPr>
      </w:pPr>
      <w:r>
        <w:rPr>
          <w:rFonts w:hint="default"/>
        </w:rPr>
        <w:t>7.施工现场所有的防护设施，安全标志和警告牌，脚手架等，不得擅自拆动和随意拆除。需要拆动的必须经施工技术负责人同意。</w:t>
      </w:r>
    </w:p>
    <w:p w14:paraId="39C093A1">
      <w:pPr>
        <w:bidi w:val="0"/>
        <w:rPr>
          <w:rFonts w:hint="default"/>
        </w:rPr>
      </w:pPr>
      <w:r>
        <w:rPr>
          <w:rFonts w:hint="default"/>
        </w:rPr>
        <w:t>8.施工现场所有的临边、洞口、坑井、沟槽、漏斗等危险处，应设置醒目的标志和防护设施，夜间设红灯示警。</w:t>
      </w:r>
    </w:p>
    <w:p w14:paraId="5354CA57">
      <w:pPr>
        <w:bidi w:val="0"/>
        <w:rPr>
          <w:rFonts w:hint="default"/>
        </w:rPr>
      </w:pPr>
      <w:r>
        <w:rPr>
          <w:rFonts w:hint="default"/>
        </w:rPr>
        <w:t>9.施现场的易燃易爆及明火点，必须有消防措施和配置灭火器材。</w:t>
      </w:r>
    </w:p>
    <w:bookmarkEnd w:id="172"/>
    <w:p w14:paraId="04D2A0E2">
      <w:pPr>
        <w:pStyle w:val="4"/>
        <w:bidi w:val="0"/>
        <w:rPr>
          <w:rFonts w:hint="default"/>
        </w:rPr>
      </w:pPr>
      <w:bookmarkStart w:id="178" w:name="_Toc474347503"/>
      <w:bookmarkStart w:id="179" w:name="_Toc420962279"/>
      <w:bookmarkStart w:id="180" w:name="_Toc22261"/>
      <w:bookmarkStart w:id="181" w:name="_Toc391226098"/>
      <w:bookmarkStart w:id="182" w:name="_Toc493660379"/>
      <w:bookmarkStart w:id="183" w:name="_Toc405037022"/>
      <w:bookmarkStart w:id="184" w:name="_Toc21885"/>
      <w:r>
        <w:rPr>
          <w:rFonts w:hint="default"/>
        </w:rPr>
        <w:t>5.2.</w:t>
      </w:r>
      <w:r>
        <w:rPr>
          <w:rFonts w:hint="eastAsia"/>
          <w:lang w:val="en-US" w:eastAsia="zh-CN"/>
        </w:rPr>
        <w:t>3</w:t>
      </w:r>
      <w:r>
        <w:rPr>
          <w:rFonts w:hint="default"/>
        </w:rPr>
        <w:t xml:space="preserve"> 汽车起吊安全技术措施</w:t>
      </w:r>
      <w:bookmarkEnd w:id="178"/>
      <w:bookmarkEnd w:id="179"/>
      <w:bookmarkEnd w:id="180"/>
      <w:bookmarkEnd w:id="181"/>
      <w:bookmarkEnd w:id="182"/>
      <w:bookmarkEnd w:id="183"/>
      <w:bookmarkEnd w:id="184"/>
    </w:p>
    <w:p w14:paraId="6B66D209">
      <w:pPr>
        <w:bidi w:val="0"/>
        <w:rPr>
          <w:rFonts w:hint="default"/>
        </w:rPr>
      </w:pPr>
      <w:r>
        <w:rPr>
          <w:rFonts w:hint="default"/>
        </w:rPr>
        <w:t>1.钢丝绳及连接部位符合规定。</w:t>
      </w:r>
    </w:p>
    <w:p w14:paraId="4966A843">
      <w:pPr>
        <w:bidi w:val="0"/>
        <w:rPr>
          <w:rFonts w:hint="default"/>
        </w:rPr>
      </w:pPr>
      <w:r>
        <w:rPr>
          <w:rFonts w:hint="default"/>
        </w:rPr>
        <w:t>2.应对起吊设备进行安全检查，各连接件应无松动。</w:t>
      </w:r>
    </w:p>
    <w:p w14:paraId="224108D6">
      <w:pPr>
        <w:bidi w:val="0"/>
        <w:rPr>
          <w:rFonts w:hint="default"/>
        </w:rPr>
      </w:pPr>
      <w:r>
        <w:rPr>
          <w:rFonts w:hint="default"/>
        </w:rPr>
        <w:t>3.吊车司机、司索工应有操作证及上岗证，严禁无证人员操作起吊设备。</w:t>
      </w:r>
    </w:p>
    <w:p w14:paraId="0BFCD89F">
      <w:pPr>
        <w:bidi w:val="0"/>
        <w:rPr>
          <w:rFonts w:hint="default"/>
        </w:rPr>
      </w:pPr>
      <w:r>
        <w:rPr>
          <w:rFonts w:hint="default"/>
        </w:rPr>
        <w:t>4.在有六级及以上大风或大雨、大雾等恶劣天气时，应停止起吊作业。</w:t>
      </w:r>
    </w:p>
    <w:p w14:paraId="037EDC1E">
      <w:pPr>
        <w:bidi w:val="0"/>
        <w:rPr>
          <w:rFonts w:hint="default"/>
        </w:rPr>
      </w:pPr>
      <w:r>
        <w:rPr>
          <w:rFonts w:hint="default"/>
        </w:rPr>
        <w:t>5.吊车工作及行走路线必须是坚硬水平地面，对强度不足的地面应事先进行场地硬化。并应与沟渠、基坑边保持安全距离。</w:t>
      </w:r>
    </w:p>
    <w:p w14:paraId="03E27785">
      <w:pPr>
        <w:bidi w:val="0"/>
        <w:rPr>
          <w:rFonts w:hint="default"/>
        </w:rPr>
      </w:pPr>
      <w:r>
        <w:rPr>
          <w:rFonts w:hint="default"/>
        </w:rPr>
        <w:t>6.吊车开始工作前必须检查仪表、水、油、制动、保险等是否完好，并须经过试运转确认安全可靠后才能工作。</w:t>
      </w:r>
    </w:p>
    <w:p w14:paraId="69890B9D">
      <w:pPr>
        <w:bidi w:val="0"/>
        <w:rPr>
          <w:rFonts w:hint="default"/>
        </w:rPr>
      </w:pPr>
      <w:r>
        <w:rPr>
          <w:rFonts w:hint="default"/>
        </w:rPr>
        <w:t>7.吊车作业中禁止在斜坡地带带着重物回转臂杆，在满载负荷时禁止同时进行操作两种动作，更不得行走或降臂杆。</w:t>
      </w:r>
    </w:p>
    <w:p w14:paraId="65A39ED9">
      <w:pPr>
        <w:bidi w:val="0"/>
        <w:rPr>
          <w:rFonts w:hint="default"/>
        </w:rPr>
      </w:pPr>
      <w:r>
        <w:rPr>
          <w:rFonts w:hint="default"/>
        </w:rPr>
        <w:t>8.吊车头尾回转范围1米以内应无障碍物。</w:t>
      </w:r>
    </w:p>
    <w:p w14:paraId="1EB13F3D">
      <w:pPr>
        <w:bidi w:val="0"/>
        <w:rPr>
          <w:rFonts w:hint="default"/>
        </w:rPr>
      </w:pPr>
      <w:r>
        <w:rPr>
          <w:rFonts w:hint="default"/>
        </w:rPr>
        <w:t>9.吊车行驶时，回转盘、动臂杆、吊钩都应制动。</w:t>
      </w:r>
    </w:p>
    <w:p w14:paraId="186617FE">
      <w:pPr>
        <w:bidi w:val="0"/>
        <w:rPr>
          <w:rFonts w:hint="default"/>
        </w:rPr>
      </w:pPr>
      <w:r>
        <w:rPr>
          <w:rFonts w:hint="default"/>
        </w:rPr>
        <w:t>10.指挥吊车信号要明了。司机与信号指挥人员要密切配合，信号清楚后方可开始操作。各机构动作前应按电铃，发现信号不清楚要立即停止操作。</w:t>
      </w:r>
    </w:p>
    <w:p w14:paraId="7E4E1679">
      <w:pPr>
        <w:bidi w:val="0"/>
        <w:rPr>
          <w:rFonts w:hint="default"/>
        </w:rPr>
      </w:pPr>
      <w:r>
        <w:rPr>
          <w:rFonts w:hint="default"/>
        </w:rPr>
        <w:t>11.作业中发现起重机倾斜、支腿不稳等异常现象时，应立即使重物下降落在安全的地方，下降中严禁制动。货物超重时不能起吊。</w:t>
      </w:r>
    </w:p>
    <w:p w14:paraId="57CA37CC">
      <w:pPr>
        <w:bidi w:val="0"/>
        <w:rPr>
          <w:rFonts w:hint="default"/>
        </w:rPr>
      </w:pPr>
      <w:r>
        <w:rPr>
          <w:rFonts w:hint="default"/>
        </w:rPr>
        <w:t>12.钢丝绳应符合规定，按规定进行润滑。并经常检查，发现断丝数大于等于12个丝时，应停止作业，立即更换钢丝绳。</w:t>
      </w:r>
    </w:p>
    <w:p w14:paraId="0A5375E0">
      <w:pPr>
        <w:bidi w:val="0"/>
        <w:rPr>
          <w:rFonts w:hint="default"/>
        </w:rPr>
      </w:pPr>
      <w:r>
        <w:rPr>
          <w:rFonts w:hint="default"/>
        </w:rPr>
        <w:t>13.光线阴暗，看不清吊物时不能起吊。</w:t>
      </w:r>
    </w:p>
    <w:p w14:paraId="30B5DC44">
      <w:pPr>
        <w:bidi w:val="0"/>
        <w:rPr>
          <w:rFonts w:hint="default"/>
        </w:rPr>
      </w:pPr>
      <w:r>
        <w:rPr>
          <w:rFonts w:hint="default"/>
        </w:rPr>
        <w:t>14.工作后应检查清扫设备，做好日常保养工作，并将各种操作手柄置于空档位置，锁闭门窗，做到整齐、清洁、安全。</w:t>
      </w:r>
    </w:p>
    <w:p w14:paraId="32FCA970">
      <w:pPr>
        <w:bidi w:val="0"/>
        <w:rPr>
          <w:rFonts w:hint="default"/>
        </w:rPr>
      </w:pPr>
      <w:r>
        <w:rPr>
          <w:rFonts w:hint="default"/>
        </w:rPr>
        <w:t>15.起吊作业严格遵守“十不吊”原则，起吊作业应有专人指挥。</w:t>
      </w:r>
    </w:p>
    <w:p w14:paraId="360DD51F">
      <w:pPr>
        <w:bidi w:val="0"/>
        <w:rPr>
          <w:rFonts w:hint="default"/>
        </w:rPr>
      </w:pPr>
      <w:r>
        <w:rPr>
          <w:rFonts w:hint="default"/>
        </w:rPr>
        <w:t>(1)指挥信号不明或无指挥不吊；</w:t>
      </w:r>
    </w:p>
    <w:p w14:paraId="17A94EBE">
      <w:pPr>
        <w:bidi w:val="0"/>
        <w:rPr>
          <w:rFonts w:hint="default"/>
        </w:rPr>
      </w:pPr>
      <w:r>
        <w:rPr>
          <w:rFonts w:hint="default"/>
        </w:rPr>
        <w:t>(2)超负荷和斜吊不吊；</w:t>
      </w:r>
    </w:p>
    <w:p w14:paraId="1B886575">
      <w:pPr>
        <w:bidi w:val="0"/>
        <w:rPr>
          <w:rFonts w:hint="default"/>
        </w:rPr>
      </w:pPr>
      <w:r>
        <w:rPr>
          <w:rFonts w:hint="default"/>
        </w:rPr>
        <w:t>(3)细长物件单点或捆扎不牢不吊；</w:t>
      </w:r>
    </w:p>
    <w:p w14:paraId="651A6B44">
      <w:pPr>
        <w:bidi w:val="0"/>
        <w:rPr>
          <w:rFonts w:hint="default"/>
        </w:rPr>
      </w:pPr>
      <w:r>
        <w:rPr>
          <w:rFonts w:hint="default"/>
        </w:rPr>
        <w:t>(4)吊物上站人不吊；</w:t>
      </w:r>
    </w:p>
    <w:p w14:paraId="0C18EDEA">
      <w:pPr>
        <w:bidi w:val="0"/>
        <w:rPr>
          <w:rFonts w:hint="default"/>
        </w:rPr>
      </w:pPr>
      <w:r>
        <w:rPr>
          <w:rFonts w:hint="default"/>
        </w:rPr>
        <w:t>(5)吊物边缘锋利，无防护措施不吊；</w:t>
      </w:r>
    </w:p>
    <w:p w14:paraId="1FDC9426">
      <w:pPr>
        <w:bidi w:val="0"/>
        <w:rPr>
          <w:rFonts w:hint="default"/>
        </w:rPr>
      </w:pPr>
      <w:r>
        <w:rPr>
          <w:rFonts w:hint="default"/>
        </w:rPr>
        <w:t>(6)埋在地下的物体不吊；</w:t>
      </w:r>
    </w:p>
    <w:p w14:paraId="37A83290">
      <w:pPr>
        <w:bidi w:val="0"/>
        <w:rPr>
          <w:rFonts w:hint="default"/>
        </w:rPr>
      </w:pPr>
      <w:r>
        <w:rPr>
          <w:rFonts w:hint="default"/>
        </w:rPr>
        <w:t>(7)安全装置失灵不吊；</w:t>
      </w:r>
    </w:p>
    <w:p w14:paraId="65A58AA8">
      <w:pPr>
        <w:bidi w:val="0"/>
        <w:rPr>
          <w:rFonts w:hint="default"/>
        </w:rPr>
      </w:pPr>
      <w:r>
        <w:rPr>
          <w:rFonts w:hint="default"/>
        </w:rPr>
        <w:t>(8)光线阴暗看不清吊物不吊；</w:t>
      </w:r>
    </w:p>
    <w:p w14:paraId="73E2FEC8">
      <w:pPr>
        <w:bidi w:val="0"/>
        <w:rPr>
          <w:rFonts w:hint="default"/>
        </w:rPr>
      </w:pPr>
      <w:r>
        <w:rPr>
          <w:rFonts w:hint="default"/>
        </w:rPr>
        <w:t>(9)6级以上强风区无防护措施不吊；</w:t>
      </w:r>
    </w:p>
    <w:p w14:paraId="4DE19E89">
      <w:pPr>
        <w:numPr>
          <w:ilvl w:val="0"/>
          <w:numId w:val="3"/>
        </w:numPr>
        <w:bidi w:val="0"/>
        <w:rPr>
          <w:rFonts w:hint="eastAsia" w:eastAsia="宋体"/>
          <w:lang w:val="en-US" w:eastAsia="zh-CN"/>
        </w:rPr>
      </w:pPr>
      <w:r>
        <w:rPr>
          <w:rFonts w:hint="default"/>
        </w:rPr>
        <w:t xml:space="preserve">散物装得太满或捆扎不牢不吊； </w:t>
      </w:r>
    </w:p>
    <w:p w14:paraId="5A0A5D69">
      <w:pPr>
        <w:pStyle w:val="4"/>
        <w:bidi w:val="0"/>
        <w:rPr>
          <w:rFonts w:hint="default"/>
        </w:rPr>
      </w:pPr>
      <w:bookmarkStart w:id="185" w:name="_Toc474347504"/>
      <w:bookmarkStart w:id="186" w:name="_Toc1011"/>
      <w:bookmarkStart w:id="187" w:name="_Toc391226099"/>
      <w:bookmarkStart w:id="188" w:name="_Toc420962280"/>
      <w:bookmarkStart w:id="189" w:name="_Toc493660380"/>
      <w:bookmarkStart w:id="190" w:name="_Toc405037023"/>
      <w:bookmarkStart w:id="191" w:name="_Toc21800"/>
      <w:r>
        <w:rPr>
          <w:rFonts w:hint="default"/>
        </w:rPr>
        <w:t>5.2.</w:t>
      </w:r>
      <w:r>
        <w:rPr>
          <w:rFonts w:hint="eastAsia"/>
          <w:lang w:val="en-US" w:eastAsia="zh-CN"/>
        </w:rPr>
        <w:t>4</w:t>
      </w:r>
      <w:r>
        <w:rPr>
          <w:rFonts w:hint="default"/>
        </w:rPr>
        <w:t xml:space="preserve"> 施工用电安全技术措施</w:t>
      </w:r>
      <w:bookmarkEnd w:id="185"/>
      <w:bookmarkEnd w:id="186"/>
      <w:bookmarkEnd w:id="187"/>
      <w:bookmarkEnd w:id="188"/>
      <w:bookmarkEnd w:id="189"/>
      <w:bookmarkEnd w:id="190"/>
      <w:bookmarkEnd w:id="191"/>
    </w:p>
    <w:p w14:paraId="64990F26">
      <w:pPr>
        <w:pStyle w:val="5"/>
        <w:bidi w:val="0"/>
        <w:rPr>
          <w:rFonts w:hint="default"/>
        </w:rPr>
      </w:pPr>
      <w:r>
        <w:rPr>
          <w:rFonts w:hint="eastAsia"/>
          <w:lang w:val="en-US" w:eastAsia="zh-CN"/>
        </w:rPr>
        <w:t>5.2.4.1</w:t>
      </w:r>
      <w:r>
        <w:rPr>
          <w:rFonts w:hint="default"/>
        </w:rPr>
        <w:t>配电室的设置</w:t>
      </w:r>
    </w:p>
    <w:p w14:paraId="1919837B">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配电室的设置应靠近电源和用电负荷中心；进、出线方便。配电室上方的配电设施和变压器必须要有安全防护栏，并满足安全距离的要求。</w:t>
      </w:r>
    </w:p>
    <w:p w14:paraId="2E7C8F7E">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)配电室内的配电箱（柜）的安装必须符合规范要求。</w:t>
      </w:r>
    </w:p>
    <w:p w14:paraId="21EF9288">
      <w:pPr>
        <w:pStyle w:val="5"/>
        <w:bidi w:val="0"/>
        <w:rPr>
          <w:rFonts w:hint="default"/>
        </w:rPr>
      </w:pPr>
      <w:r>
        <w:rPr>
          <w:rFonts w:hint="eastAsia"/>
          <w:lang w:val="en-US" w:eastAsia="zh-CN"/>
        </w:rPr>
        <w:t>5.2.4.2</w:t>
      </w:r>
      <w:r>
        <w:rPr>
          <w:rFonts w:hint="default"/>
        </w:rPr>
        <w:t>配电线路的敷设</w:t>
      </w:r>
    </w:p>
    <w:p w14:paraId="5523567D">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配电线路的应根据现场实际情况进行选择，必须符合规范规定。</w:t>
      </w:r>
    </w:p>
    <w:p w14:paraId="180E0FAA">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架空、电缆线路和室内配线的敷设必须符合规范、规程的要求。</w:t>
      </w:r>
    </w:p>
    <w:p w14:paraId="19B0FF26">
      <w:pPr>
        <w:bidi w:val="0"/>
        <w:rPr>
          <w:rFonts w:hint="default" w:ascii="Times New Roman" w:hAnsi="Times New Roman" w:cs="Times New Roman"/>
          <w:color w:val="auto"/>
          <w:highlight w:val="none"/>
        </w:rPr>
      </w:pPr>
      <w:r>
        <w:rPr>
          <w:rFonts w:hint="eastAsia"/>
          <w:lang w:eastAsia="zh-CN"/>
        </w:rPr>
        <w:t>（</w:t>
      </w:r>
      <w:r>
        <w:rPr>
          <w:rFonts w:hint="eastAsia"/>
          <w:lang w:val="en-US" w:eastAsia="zh-CN"/>
        </w:rPr>
        <w:t>3</w:t>
      </w:r>
      <w:r>
        <w:rPr>
          <w:rFonts w:hint="eastAsia"/>
          <w:lang w:eastAsia="zh-CN"/>
        </w:rPr>
        <w:t>）</w:t>
      </w:r>
      <w:r>
        <w:rPr>
          <w:rFonts w:hint="default"/>
        </w:rPr>
        <w:t>严禁将电线路搭靠或固定在机械、栏杆、钢筋、管子、扒钉等金属件上。电线</w:t>
      </w:r>
      <w:r>
        <w:rPr>
          <w:rFonts w:hint="default" w:ascii="Times New Roman" w:hAnsi="Times New Roman" w:cs="Times New Roman"/>
          <w:color w:val="auto"/>
          <w:highlight w:val="none"/>
        </w:rPr>
        <w:t>路的架设高度，与建筑物的距离以及和公路等平行或交叉时，要符合《规范》中的规定。</w:t>
      </w:r>
    </w:p>
    <w:p w14:paraId="33B05DD7">
      <w:pPr>
        <w:pStyle w:val="5"/>
        <w:bidi w:val="0"/>
        <w:rPr>
          <w:rFonts w:hint="default"/>
        </w:rPr>
      </w:pPr>
      <w:r>
        <w:rPr>
          <w:rFonts w:hint="eastAsia"/>
          <w:lang w:val="en-US" w:eastAsia="zh-CN"/>
        </w:rPr>
        <w:t>5.2.4.3</w:t>
      </w:r>
      <w:r>
        <w:rPr>
          <w:rFonts w:hint="default"/>
        </w:rPr>
        <w:t>用电设备的使用安全</w:t>
      </w:r>
    </w:p>
    <w:p w14:paraId="60116D3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根据施工现场的环境采取相应的技术措施；所有的用电设备必须一箱一闸一保护，以保证用电安全。</w:t>
      </w:r>
    </w:p>
    <w:p w14:paraId="72E6C170">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供电与电气设备：施工机械、机具和电气设备，在安装前按照安全技术标准进行检测，经检测合格后方可安装，经验收确认状况良好后才可运行。</w:t>
      </w:r>
    </w:p>
    <w:p w14:paraId="1D19AF63">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使用各种机械设备时，必须检查下列内容：设备的外壳接地装置及胶皮线情况；电线的端部与设备接线端子的连接情况及设备的搬移地点及在间断工作时电源开关关闭情况，经检查合格方准使用。电气设备要加装漏电保护器，电气设备要有良好的接地保护。</w:t>
      </w:r>
    </w:p>
    <w:p w14:paraId="716EFD71">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检查、修理压浆机械及管路，要停机并切断风源与电源。</w:t>
      </w:r>
    </w:p>
    <w:p w14:paraId="29436638">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夜间作业时，设足够的照明设备。</w:t>
      </w:r>
    </w:p>
    <w:p w14:paraId="011D3296">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5</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操作高压电气设备主回路时，必须戴绝缘手套，穿电工绝缘胶鞋并应站在绝缘板上。</w:t>
      </w:r>
    </w:p>
    <w:p w14:paraId="2E3AB8F9">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6</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凡易燃、易爆等危险品的库房或孔采用防爆型灯具或间接式照明。</w:t>
      </w:r>
    </w:p>
    <w:p w14:paraId="44F9F995">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手持式电气设备的操作手柄和工作中必须接触的部位，要有良好的绝缘，使用前要进行绝缘检查。</w:t>
      </w:r>
    </w:p>
    <w:p w14:paraId="7FDE2B50">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8</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施工用电缆、管路，在埋设好套管后从中穿过道路。</w:t>
      </w:r>
    </w:p>
    <w:p w14:paraId="301E7C44">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9</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施工用电有用电计划，明确电源、配电箱位置及线路方向，制定安全用电技术措施和电器防火措施，电线不漏电，管线不侵限。并设置明确、醒目的标示牌。</w:t>
      </w:r>
    </w:p>
    <w:p w14:paraId="50F3B814">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10</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住地及施工现场必须有布置设计，实施后经验收合格，方可使用。设计和验收小组须对照相关规定提出要求，并作出验收结论，汇签合格。</w:t>
      </w:r>
    </w:p>
    <w:p w14:paraId="50A62B4C">
      <w:pPr>
        <w:pStyle w:val="5"/>
        <w:bidi w:val="0"/>
        <w:rPr>
          <w:rFonts w:hint="default"/>
        </w:rPr>
      </w:pPr>
      <w:r>
        <w:rPr>
          <w:rFonts w:hint="eastAsia"/>
          <w:lang w:val="en-US" w:eastAsia="zh-CN"/>
        </w:rPr>
        <w:t>5.2.4.4</w:t>
      </w:r>
      <w:r>
        <w:rPr>
          <w:rFonts w:hint="default"/>
        </w:rPr>
        <w:t>施工现场用电设备的检修、检测</w:t>
      </w:r>
    </w:p>
    <w:p w14:paraId="66291ABA">
      <w:pPr>
        <w:bidi w:val="0"/>
        <w:rPr>
          <w:rFonts w:hint="default"/>
        </w:rPr>
      </w:pPr>
      <w:r>
        <w:rPr>
          <w:rFonts w:hint="default"/>
        </w:rPr>
        <w:t>(1)所有电力设备设专人检查、维修和调整工作并设警示标志。</w:t>
      </w:r>
    </w:p>
    <w:p w14:paraId="29E8688B">
      <w:pPr>
        <w:bidi w:val="0"/>
        <w:rPr>
          <w:rFonts w:hint="default"/>
        </w:rPr>
      </w:pPr>
      <w:r>
        <w:rPr>
          <w:rFonts w:hint="default"/>
        </w:rPr>
        <w:t>(2)电气设备的检查、维修和调整工作，由专职的电气维修工进行。</w:t>
      </w:r>
    </w:p>
    <w:p w14:paraId="1312B9AB">
      <w:pPr>
        <w:bidi w:val="0"/>
        <w:rPr>
          <w:rFonts w:hint="default"/>
        </w:rPr>
      </w:pPr>
      <w:r>
        <w:rPr>
          <w:rFonts w:hint="default"/>
        </w:rPr>
        <w:t>(3)作业队应按规定定期对所有用电设备绝缘、漏电进行检测，并做好记录。发现安全隐患，及时采取措施，进行处理。</w:t>
      </w:r>
    </w:p>
    <w:p w14:paraId="7D1F6926">
      <w:pPr>
        <w:pStyle w:val="5"/>
        <w:bidi w:val="0"/>
        <w:rPr>
          <w:rFonts w:hint="default"/>
        </w:rPr>
      </w:pPr>
      <w:r>
        <w:rPr>
          <w:rFonts w:hint="eastAsia"/>
          <w:lang w:val="en-US" w:eastAsia="zh-CN"/>
        </w:rPr>
        <w:t>5.2.4.5</w:t>
      </w:r>
      <w:r>
        <w:rPr>
          <w:rFonts w:hint="default"/>
        </w:rPr>
        <w:t>施工用电的防雷措施</w:t>
      </w:r>
    </w:p>
    <w:p w14:paraId="4496CCE4">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防雷部位和防雷设施的确定：参照现行国家标准《建筑物防雷设计规范》。</w:t>
      </w:r>
    </w:p>
    <w:p w14:paraId="72089F80">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施工现场需要考虑防直击雷的部位主要是塔式起重机、高大设备、及钢脚手架等，上述设施、设备使用中，应根据环境的情况，设置防雷装置。</w:t>
      </w:r>
    </w:p>
    <w:p w14:paraId="02FF73A4">
      <w:pPr>
        <w:pStyle w:val="5"/>
        <w:bidi w:val="0"/>
        <w:rPr>
          <w:rFonts w:hint="default"/>
        </w:rPr>
      </w:pPr>
      <w:r>
        <w:rPr>
          <w:rFonts w:hint="eastAsia"/>
          <w:lang w:val="en-US" w:eastAsia="zh-CN"/>
        </w:rPr>
        <w:t>5.2.4.6</w:t>
      </w:r>
      <w:r>
        <w:rPr>
          <w:rFonts w:hint="default"/>
        </w:rPr>
        <w:t>电气设备的防火措施</w:t>
      </w:r>
    </w:p>
    <w:p w14:paraId="2C0B13D7">
      <w:pPr>
        <w:bidi w:val="0"/>
        <w:rPr>
          <w:rFonts w:hint="default"/>
        </w:rPr>
      </w:pPr>
      <w:r>
        <w:rPr>
          <w:rFonts w:hint="default"/>
        </w:rPr>
        <w:t>电气防火措施应从技术措施和组织措施两个方面考虑。</w:t>
      </w:r>
    </w:p>
    <w:p w14:paraId="107491B7">
      <w:pPr>
        <w:bidi w:val="0"/>
        <w:rPr>
          <w:rFonts w:hint="default"/>
        </w:rPr>
      </w:pPr>
      <w:r>
        <w:rPr>
          <w:rFonts w:hint="default"/>
        </w:rPr>
        <w:t>(1)电气防火技术措施：</w:t>
      </w:r>
    </w:p>
    <w:p w14:paraId="57806FF5">
      <w:pPr>
        <w:bidi w:val="0"/>
        <w:rPr>
          <w:rFonts w:hint="default"/>
        </w:rPr>
      </w:pPr>
      <w:r>
        <w:rPr>
          <w:rFonts w:hint="default"/>
        </w:rPr>
        <w:t>1)合理配置用电系统的短路、过载、漏电保护电器。</w:t>
      </w:r>
    </w:p>
    <w:p w14:paraId="20E9D3D3">
      <w:pPr>
        <w:bidi w:val="0"/>
        <w:rPr>
          <w:rFonts w:hint="default"/>
        </w:rPr>
      </w:pPr>
      <w:r>
        <w:rPr>
          <w:rFonts w:hint="default"/>
        </w:rPr>
        <w:t>2)确保PE线连接点的电气连接可靠。</w:t>
      </w:r>
    </w:p>
    <w:p w14:paraId="4209AC96">
      <w:pPr>
        <w:bidi w:val="0"/>
        <w:rPr>
          <w:rFonts w:hint="default"/>
        </w:rPr>
      </w:pPr>
      <w:r>
        <w:rPr>
          <w:rFonts w:hint="default"/>
        </w:rPr>
        <w:t>3)在电气设备和线路周围清除易燃易爆物和腐蚀介质或作阻燃隔离防护。</w:t>
      </w:r>
    </w:p>
    <w:p w14:paraId="049D3DC2">
      <w:pPr>
        <w:bidi w:val="0"/>
        <w:rPr>
          <w:rFonts w:hint="default"/>
        </w:rPr>
      </w:pPr>
      <w:r>
        <w:rPr>
          <w:rFonts w:hint="default"/>
        </w:rPr>
        <w:t>4)不在电气设备周围使用火源，特别在变压器、发电机等场所严禁烟火。</w:t>
      </w:r>
    </w:p>
    <w:p w14:paraId="2F8E6D7D">
      <w:pPr>
        <w:bidi w:val="0"/>
        <w:rPr>
          <w:rFonts w:hint="default"/>
        </w:rPr>
      </w:pPr>
      <w:r>
        <w:rPr>
          <w:rFonts w:hint="default"/>
        </w:rPr>
        <w:t>5)在电气设备相对集中场所，配置可扑灭电火灾的灭火器材。</w:t>
      </w:r>
    </w:p>
    <w:p w14:paraId="5C2D7F30">
      <w:pPr>
        <w:bidi w:val="0"/>
        <w:rPr>
          <w:rFonts w:hint="default"/>
        </w:rPr>
      </w:pPr>
      <w:r>
        <w:rPr>
          <w:rFonts w:hint="default"/>
        </w:rPr>
        <w:t>(2)电气防火组织措施：</w:t>
      </w:r>
    </w:p>
    <w:p w14:paraId="4694ED08">
      <w:pPr>
        <w:bidi w:val="0"/>
        <w:rPr>
          <w:rFonts w:hint="default"/>
        </w:rPr>
      </w:pPr>
      <w:r>
        <w:rPr>
          <w:rFonts w:hint="default"/>
        </w:rPr>
        <w:t>1)建立易燃易爆物和腐蚀介质管理制度。</w:t>
      </w:r>
    </w:p>
    <w:p w14:paraId="7C1FC76B">
      <w:pPr>
        <w:bidi w:val="0"/>
        <w:rPr>
          <w:rFonts w:hint="default"/>
        </w:rPr>
      </w:pPr>
      <w:r>
        <w:rPr>
          <w:rFonts w:hint="default"/>
        </w:rPr>
        <w:t>2)建立电气防火责任制，加强电气防火重点场所烟火管制，设置禁止烟火标志。</w:t>
      </w:r>
    </w:p>
    <w:p w14:paraId="2C148AD4">
      <w:pPr>
        <w:bidi w:val="0"/>
        <w:rPr>
          <w:rFonts w:hint="default"/>
        </w:rPr>
      </w:pPr>
      <w:r>
        <w:rPr>
          <w:rFonts w:hint="default"/>
        </w:rPr>
        <w:t>3)建立电气防火教育制度，定期进行电气防火知识宣传教育，提高各类人员电气防火意识和电气防火知识水平。</w:t>
      </w:r>
    </w:p>
    <w:p w14:paraId="0D786B08">
      <w:pPr>
        <w:bidi w:val="0"/>
        <w:rPr>
          <w:rFonts w:hint="default"/>
        </w:rPr>
      </w:pPr>
      <w:r>
        <w:rPr>
          <w:rFonts w:hint="default"/>
        </w:rPr>
        <w:t>4)建立电气防火检查制度，发现问题，及时处理，不留任何隐患。</w:t>
      </w:r>
    </w:p>
    <w:p w14:paraId="651D87A2">
      <w:pPr>
        <w:bidi w:val="0"/>
        <w:rPr>
          <w:rFonts w:hint="default"/>
        </w:rPr>
      </w:pPr>
      <w:r>
        <w:rPr>
          <w:rFonts w:hint="default"/>
        </w:rPr>
        <w:t>5)建立电气火警预报制，做到防患于未然。</w:t>
      </w:r>
    </w:p>
    <w:p w14:paraId="2029F2D4">
      <w:pPr>
        <w:bidi w:val="0"/>
        <w:rPr>
          <w:rFonts w:hint="default"/>
        </w:rPr>
      </w:pPr>
      <w:r>
        <w:rPr>
          <w:rFonts w:hint="default"/>
        </w:rPr>
        <w:t>6)建立电气防火领导体系及电气防火队伍，并学会和掌握扑灭电气火灾的方法。</w:t>
      </w:r>
    </w:p>
    <w:p w14:paraId="01B5DFC1">
      <w:pPr>
        <w:bidi w:val="0"/>
        <w:rPr>
          <w:rFonts w:hint="default"/>
        </w:rPr>
      </w:pPr>
      <w:r>
        <w:rPr>
          <w:rFonts w:hint="default"/>
        </w:rPr>
        <w:t>(3)电气防火措施可与一般防火措施一并编制。</w:t>
      </w:r>
    </w:p>
    <w:p w14:paraId="7E6D10CD">
      <w:pPr>
        <w:pStyle w:val="5"/>
        <w:bidi w:val="0"/>
        <w:rPr>
          <w:rFonts w:hint="default"/>
        </w:rPr>
      </w:pPr>
      <w:r>
        <w:rPr>
          <w:rFonts w:hint="eastAsia"/>
          <w:lang w:val="en-US" w:eastAsia="zh-CN"/>
        </w:rPr>
        <w:t>5.2.4.7</w:t>
      </w:r>
      <w:r>
        <w:rPr>
          <w:rFonts w:hint="default"/>
        </w:rPr>
        <w:t>施工用电安全检查</w:t>
      </w:r>
    </w:p>
    <w:p w14:paraId="348EB00E">
      <w:pPr>
        <w:bidi w:val="0"/>
        <w:rPr>
          <w:rFonts w:hint="default"/>
        </w:rPr>
      </w:pPr>
      <w:r>
        <w:rPr>
          <w:rFonts w:hint="default"/>
        </w:rPr>
        <w:t>(1)每班均由专职电工检查。</w:t>
      </w:r>
    </w:p>
    <w:p w14:paraId="7B7B33E9">
      <w:pPr>
        <w:bidi w:val="0"/>
        <w:rPr>
          <w:rFonts w:hint="default"/>
        </w:rPr>
      </w:pPr>
      <w:r>
        <w:rPr>
          <w:rFonts w:hint="default"/>
        </w:rPr>
        <w:t>(2)每天作业班组长必须安全用电进行检查。</w:t>
      </w:r>
    </w:p>
    <w:p w14:paraId="779D05CF">
      <w:pPr>
        <w:bidi w:val="0"/>
        <w:rPr>
          <w:rFonts w:hint="default"/>
        </w:rPr>
      </w:pPr>
      <w:r>
        <w:rPr>
          <w:rFonts w:hint="default"/>
        </w:rPr>
        <w:t>(3)每周项目部必须对各工点的用电设施、设备进行一次检查。</w:t>
      </w:r>
    </w:p>
    <w:p w14:paraId="70409486">
      <w:pPr>
        <w:bidi w:val="0"/>
        <w:rPr>
          <w:rFonts w:hint="default"/>
        </w:rPr>
      </w:pPr>
      <w:r>
        <w:rPr>
          <w:rFonts w:hint="default"/>
        </w:rPr>
        <w:t>(4)公司每季对在建项目的现场用电安全进行一次检查。</w:t>
      </w:r>
    </w:p>
    <w:p w14:paraId="5640AEFA">
      <w:pPr>
        <w:bidi w:val="0"/>
        <w:rPr>
          <w:rFonts w:hint="default"/>
        </w:rPr>
      </w:pPr>
      <w:r>
        <w:rPr>
          <w:rFonts w:hint="default"/>
        </w:rPr>
        <w:t>(5)各级检查要严格按规范进行，发现安全隐患，立即采取措施，进行处理。同时应做好检查记录。</w:t>
      </w:r>
    </w:p>
    <w:p w14:paraId="7DA7EE47">
      <w:pPr>
        <w:pStyle w:val="5"/>
        <w:bidi w:val="0"/>
        <w:rPr>
          <w:rFonts w:hint="default"/>
        </w:rPr>
      </w:pPr>
      <w:r>
        <w:rPr>
          <w:rFonts w:hint="eastAsia"/>
          <w:lang w:val="en-US" w:eastAsia="zh-CN"/>
        </w:rPr>
        <w:t>5.2.4.8</w:t>
      </w:r>
      <w:r>
        <w:rPr>
          <w:rFonts w:hint="default"/>
        </w:rPr>
        <w:t>现场施工用电安全注意事项</w:t>
      </w:r>
    </w:p>
    <w:p w14:paraId="262589B7">
      <w:pPr>
        <w:bidi w:val="0"/>
        <w:rPr>
          <w:rFonts w:hint="default"/>
        </w:rPr>
      </w:pPr>
      <w:r>
        <w:rPr>
          <w:rFonts w:hint="default"/>
        </w:rPr>
        <w:t>(1)施工现场的总配电箱和开关箱至少应设置两极漏电保护器，使之具有分级保护的功能，且开关箱中必须设置漏电保护器。</w:t>
      </w:r>
    </w:p>
    <w:p w14:paraId="1EBEE459">
      <w:pPr>
        <w:bidi w:val="0"/>
        <w:rPr>
          <w:rFonts w:hint="default"/>
        </w:rPr>
      </w:pPr>
      <w:r>
        <w:rPr>
          <w:rFonts w:hint="default"/>
        </w:rPr>
        <w:t>(2)在特别潮湿、导电良好的地面、锅炉或在金属容器内工作的照明电源电压不得大于12V，暂设办公、生活区，室内照明电压不大于36V。</w:t>
      </w:r>
    </w:p>
    <w:p w14:paraId="387C971F">
      <w:pPr>
        <w:bidi w:val="0"/>
        <w:rPr>
          <w:rFonts w:hint="default"/>
        </w:rPr>
      </w:pPr>
      <w:r>
        <w:rPr>
          <w:rFonts w:hint="default"/>
        </w:rPr>
        <w:t>(3)电气设备和设置室内总配电屏和室外分配电箱或设置室外总配电箱和分配电箱实行多级配电。</w:t>
      </w:r>
    </w:p>
    <w:p w14:paraId="43A5318A">
      <w:pPr>
        <w:bidi w:val="0"/>
        <w:rPr>
          <w:rFonts w:hint="default"/>
        </w:rPr>
      </w:pPr>
      <w:r>
        <w:rPr>
          <w:rFonts w:hint="default"/>
        </w:rPr>
        <w:t>(4)开关箱应由末级配电箱配电，开关箱内应一机一闸一保护，每台用电设备应有自己的开关，严禁用一个开关电器直接控制两台以上的用电设备。</w:t>
      </w:r>
    </w:p>
    <w:p w14:paraId="77E5D449">
      <w:pPr>
        <w:bidi w:val="0"/>
        <w:rPr>
          <w:rFonts w:hint="default"/>
        </w:rPr>
      </w:pPr>
      <w:r>
        <w:rPr>
          <w:rFonts w:hint="default"/>
        </w:rPr>
        <w:t>(5)配电箱应装设在干燥，通风及常温场所。配电箱、开关箱周围应有足够的两人同时工作的空间，其周围不得堆放任何有碍操作、维修的物品。</w:t>
      </w:r>
    </w:p>
    <w:p w14:paraId="56E3ABFE">
      <w:pPr>
        <w:bidi w:val="0"/>
        <w:rPr>
          <w:rFonts w:hint="default"/>
        </w:rPr>
      </w:pPr>
      <w:r>
        <w:rPr>
          <w:rFonts w:hint="default"/>
        </w:rPr>
        <w:t>(6)配电箱、开关箱内的连接线应采用绝缘导线，导线的型号及截面应严格执行临时图纸的标准截面。各种仪表之间的连接线应使用截面不小于2.5mm2的绝缘铜芯导线，导线的接头不得人为参动，不得有外露电部分。</w:t>
      </w:r>
    </w:p>
    <w:p w14:paraId="2C4EE399">
      <w:pPr>
        <w:bidi w:val="0"/>
        <w:rPr>
          <w:rFonts w:hint="default"/>
        </w:rPr>
      </w:pPr>
      <w:r>
        <w:rPr>
          <w:rFonts w:hint="default"/>
        </w:rPr>
        <w:t>(7)在建工程不得在高、低压线下方施工，高、低压线下方不得搭设作业棚，建造生活设施或堆放构件杂物等。</w:t>
      </w:r>
    </w:p>
    <w:p w14:paraId="75DA313D">
      <w:pPr>
        <w:bidi w:val="0"/>
        <w:rPr>
          <w:rFonts w:hint="default"/>
        </w:rPr>
      </w:pPr>
      <w:r>
        <w:rPr>
          <w:rFonts w:hint="default"/>
        </w:rPr>
        <w:t>(8)施工现场内临时用电的施工和维修必须由经过专门培训取得上岗证专业电工完成，电工和等级应用工程的难度和技术复杂性相适应。</w:t>
      </w:r>
    </w:p>
    <w:p w14:paraId="497F51B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(9)各类用电人员应做到：</w:t>
      </w:r>
    </w:p>
    <w:p w14:paraId="1EEEC11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1)掌握安全用电的基本知识和所用设备的性能。</w:t>
      </w:r>
    </w:p>
    <w:p w14:paraId="59EF5C6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2)使用设备前必须按规定穿戴和配备好相应的劳动保护用品，并检查电气装置和保护设施是否完好，严禁设备带"病"运转。</w:t>
      </w:r>
    </w:p>
    <w:p w14:paraId="1E9983B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3)停用的设备必须拉闸、断电、锁好开关箱。</w:t>
      </w:r>
    </w:p>
    <w:p w14:paraId="110DECC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4)搬迁、移动电气设备必须经电工切断电源并做好善后处理后进行。</w:t>
      </w:r>
    </w:p>
    <w:p w14:paraId="19CA6FA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(10)施工现场的所有配电箱，开关箱应每月进行一次检查和维修，检查维修人员必须是专业电工进行，工作时必须按规定佩戴相关的保护用品。</w:t>
      </w:r>
    </w:p>
    <w:p w14:paraId="796FD8E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(11)检查、检修配电箱时，必须将前一级相应电源开关分闸断开，并悬挂停电标电牌，严禁带电作业。</w:t>
      </w:r>
    </w:p>
    <w:p w14:paraId="4E60344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(12)熔断器的熔体更换时严禁用不符合原规格的熔体。</w:t>
      </w:r>
    </w:p>
    <w:p w14:paraId="6D9E0A5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(13)安全用电组织措施：</w:t>
      </w:r>
    </w:p>
    <w:p w14:paraId="3878C22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1)建立技术交底制度，向专业电工各类用电人员介绍临时用电施工，施工组织设计和安全用电技术措施的总体措施的总体意图，并在技术交底文字资料上履行交底人和被交底人的签字手续，注明交底日期。</w:t>
      </w:r>
    </w:p>
    <w:p w14:paraId="0769376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2)建立安全检测制度，从临时用电工程竣工开始定期对临时用电工程进行检测，主要内容是：接地电阻值，电气设备绝缘电阻值，漏电保护器动作参数等，以监视临时用电工程是否安全可靠，并做好检测记录。</w:t>
      </w:r>
    </w:p>
    <w:p w14:paraId="2C838A27">
      <w:pPr>
        <w:spacing w:line="360" w:lineRule="auto"/>
        <w:ind w:firstLine="480"/>
        <w:rPr>
          <w:rFonts w:hint="default"/>
        </w:rPr>
      </w:pPr>
      <w:r>
        <w:rPr>
          <w:rFonts w:hint="default" w:ascii="Times New Roman" w:hAnsi="Times New Roman" w:cs="Times New Roman"/>
          <w:color w:val="auto"/>
          <w:sz w:val="24"/>
          <w:highlight w:val="none"/>
        </w:rPr>
        <w:t>3)建立安全教育和培训制度，定期对专业电工和各类用电人员进行用电安全教育和培训，凡上岗人员必须持有劳动部门核发的上岗证书，严禁无证上岗。</w:t>
      </w:r>
    </w:p>
    <w:p w14:paraId="5358048F">
      <w:pPr>
        <w:pStyle w:val="4"/>
        <w:bidi w:val="0"/>
        <w:rPr>
          <w:rFonts w:hint="default"/>
        </w:rPr>
      </w:pPr>
      <w:bookmarkStart w:id="192" w:name="_Toc20502"/>
      <w:bookmarkStart w:id="193" w:name="_Toc17078"/>
      <w:bookmarkStart w:id="194" w:name="_Toc466830638"/>
      <w:bookmarkStart w:id="195" w:name="_Toc479315999"/>
      <w:bookmarkStart w:id="196" w:name="_Toc391226100"/>
      <w:bookmarkStart w:id="197" w:name="_Toc493660383"/>
      <w:bookmarkStart w:id="198" w:name="_Toc474347507"/>
      <w:bookmarkStart w:id="199" w:name="_Toc420962283"/>
      <w:bookmarkStart w:id="200" w:name="_Toc405037024"/>
      <w:r>
        <w:rPr>
          <w:rFonts w:hint="default"/>
        </w:rPr>
        <w:t>5.2.</w:t>
      </w:r>
      <w:r>
        <w:rPr>
          <w:rFonts w:hint="eastAsia"/>
          <w:lang w:val="en-US" w:eastAsia="zh-CN"/>
        </w:rPr>
        <w:t>5</w:t>
      </w:r>
      <w:r>
        <w:rPr>
          <w:rFonts w:hint="default"/>
        </w:rPr>
        <w:t>防大风安全技术措施</w:t>
      </w:r>
      <w:bookmarkEnd w:id="192"/>
      <w:bookmarkEnd w:id="193"/>
    </w:p>
    <w:p w14:paraId="57850647">
      <w:pPr>
        <w:bidi w:val="0"/>
        <w:rPr>
          <w:rFonts w:hint="default"/>
        </w:rPr>
      </w:pPr>
      <w:r>
        <w:rPr>
          <w:rFonts w:hint="default"/>
        </w:rPr>
        <w:t>1.与当地气象部门保持联系，并落实专人建立气象日志；</w:t>
      </w:r>
    </w:p>
    <w:p w14:paraId="78013824">
      <w:pPr>
        <w:bidi w:val="0"/>
        <w:rPr>
          <w:rFonts w:hint="default"/>
        </w:rPr>
      </w:pPr>
      <w:r>
        <w:rPr>
          <w:rFonts w:hint="default"/>
        </w:rPr>
        <w:t>2.确保通讯完好畅通，以使大风信息随时通晓；</w:t>
      </w:r>
    </w:p>
    <w:p w14:paraId="660C8C00">
      <w:pPr>
        <w:bidi w:val="0"/>
        <w:rPr>
          <w:rFonts w:hint="default"/>
        </w:rPr>
      </w:pPr>
      <w:r>
        <w:rPr>
          <w:rFonts w:hint="default"/>
        </w:rPr>
        <w:t>3.安装过程中未形成稳定结构的构件应挂设缆风绳；</w:t>
      </w:r>
    </w:p>
    <w:p w14:paraId="23FFD9EA">
      <w:pPr>
        <w:bidi w:val="0"/>
        <w:rPr>
          <w:rFonts w:hint="default"/>
        </w:rPr>
      </w:pPr>
      <w:r>
        <w:rPr>
          <w:rFonts w:hint="default"/>
        </w:rPr>
        <w:t>4.服从统一领导，统一调度和指挥；当获悉工地区域8小时内可能有6级以上大风预报时，及时通知各工点停止生产，迅速按领导小组的统一布置开展工作。</w:t>
      </w:r>
    </w:p>
    <w:p w14:paraId="5DB69AF3">
      <w:pPr>
        <w:bidi w:val="0"/>
        <w:rPr>
          <w:rFonts w:hint="default"/>
        </w:rPr>
      </w:pPr>
      <w:r>
        <w:rPr>
          <w:rFonts w:hint="default"/>
        </w:rPr>
        <w:t>5.各类机械设备移至安全避风处；</w:t>
      </w:r>
    </w:p>
    <w:p w14:paraId="41D04766">
      <w:pPr>
        <w:bidi w:val="0"/>
        <w:rPr>
          <w:rFonts w:hint="default"/>
        </w:rPr>
      </w:pPr>
      <w:r>
        <w:rPr>
          <w:rFonts w:hint="default"/>
        </w:rPr>
        <w:t>6.施工机械设备全部切断电源。</w:t>
      </w:r>
    </w:p>
    <w:p w14:paraId="48173BE8">
      <w:pPr>
        <w:bidi w:val="0"/>
        <w:rPr>
          <w:rFonts w:hint="default"/>
        </w:rPr>
      </w:pPr>
      <w:r>
        <w:rPr>
          <w:rFonts w:hint="default"/>
        </w:rPr>
        <w:t>7.当有六级以上大风时，不得进行上部结构施工作业。</w:t>
      </w:r>
    </w:p>
    <w:p w14:paraId="76450247">
      <w:pPr>
        <w:pStyle w:val="4"/>
        <w:bidi w:val="0"/>
        <w:rPr>
          <w:rFonts w:hint="default"/>
        </w:rPr>
      </w:pPr>
      <w:bookmarkStart w:id="201" w:name="_Toc32522"/>
      <w:bookmarkStart w:id="202" w:name="_Toc3721"/>
      <w:r>
        <w:rPr>
          <w:rFonts w:hint="default"/>
        </w:rPr>
        <w:t>5.2.</w:t>
      </w:r>
      <w:r>
        <w:rPr>
          <w:rFonts w:hint="eastAsia"/>
          <w:lang w:val="en-US" w:eastAsia="zh-CN"/>
        </w:rPr>
        <w:t>6</w:t>
      </w:r>
      <w:r>
        <w:rPr>
          <w:rFonts w:hint="default"/>
        </w:rPr>
        <w:t>防大雾安全技术措施</w:t>
      </w:r>
      <w:bookmarkEnd w:id="201"/>
      <w:bookmarkEnd w:id="202"/>
    </w:p>
    <w:p w14:paraId="792A8622">
      <w:pPr>
        <w:bidi w:val="0"/>
        <w:rPr>
          <w:rFonts w:hint="default"/>
        </w:rPr>
      </w:pPr>
      <w:r>
        <w:rPr>
          <w:rFonts w:hint="default"/>
        </w:rPr>
        <w:t>1.与当地气象部门保持联系，并落实专人建立气象日志；</w:t>
      </w:r>
    </w:p>
    <w:p w14:paraId="474C3D99">
      <w:pPr>
        <w:bidi w:val="0"/>
        <w:rPr>
          <w:rFonts w:hint="default"/>
        </w:rPr>
      </w:pPr>
      <w:r>
        <w:rPr>
          <w:rFonts w:hint="default"/>
        </w:rPr>
        <w:t>2.确保通讯完好畅通，以使大雾信息随时通晓；</w:t>
      </w:r>
    </w:p>
    <w:p w14:paraId="0B593B46">
      <w:pPr>
        <w:bidi w:val="0"/>
        <w:rPr>
          <w:rFonts w:hint="default"/>
        </w:rPr>
      </w:pPr>
      <w:r>
        <w:rPr>
          <w:rFonts w:hint="default"/>
        </w:rPr>
        <w:t>3.大雾能见度小于30m时，不得进行上部结构施工作业；</w:t>
      </w:r>
    </w:p>
    <w:p w14:paraId="35C13E76">
      <w:pPr>
        <w:bidi w:val="0"/>
        <w:rPr>
          <w:rFonts w:hint="default"/>
        </w:rPr>
      </w:pPr>
      <w:r>
        <w:rPr>
          <w:rFonts w:hint="default"/>
        </w:rPr>
        <w:t>4.大雾天气空气湿度大，防止发生触电伤害事故；</w:t>
      </w:r>
    </w:p>
    <w:p w14:paraId="75CC8596">
      <w:pPr>
        <w:bidi w:val="0"/>
        <w:rPr>
          <w:rFonts w:hint="default"/>
        </w:rPr>
      </w:pPr>
      <w:r>
        <w:rPr>
          <w:rFonts w:hint="default"/>
        </w:rPr>
        <w:t>5.服从统一领导，统一调度和指挥，做好临边防护措施。</w:t>
      </w:r>
    </w:p>
    <w:bookmarkEnd w:id="194"/>
    <w:bookmarkEnd w:id="195"/>
    <w:p w14:paraId="0C34431D">
      <w:pPr>
        <w:pStyle w:val="4"/>
        <w:bidi w:val="0"/>
        <w:rPr>
          <w:rFonts w:hint="default"/>
        </w:rPr>
      </w:pPr>
      <w:bookmarkStart w:id="203" w:name="_Toc20998"/>
      <w:bookmarkStart w:id="204" w:name="_Toc7945"/>
      <w:r>
        <w:rPr>
          <w:rFonts w:hint="default"/>
        </w:rPr>
        <w:t>5.2.</w:t>
      </w:r>
      <w:r>
        <w:rPr>
          <w:rFonts w:hint="eastAsia"/>
          <w:lang w:val="en-US" w:eastAsia="zh-CN"/>
        </w:rPr>
        <w:t>7</w:t>
      </w:r>
      <w:r>
        <w:rPr>
          <w:rFonts w:hint="default"/>
        </w:rPr>
        <w:t>用电及电气焊作业安全技术措施</w:t>
      </w:r>
      <w:bookmarkEnd w:id="196"/>
      <w:bookmarkEnd w:id="197"/>
      <w:bookmarkEnd w:id="198"/>
      <w:bookmarkEnd w:id="199"/>
      <w:bookmarkEnd w:id="200"/>
      <w:bookmarkEnd w:id="203"/>
      <w:bookmarkEnd w:id="204"/>
    </w:p>
    <w:p w14:paraId="1AA2E453">
      <w:pPr>
        <w:pStyle w:val="5"/>
        <w:bidi w:val="0"/>
        <w:rPr>
          <w:rFonts w:hint="default"/>
        </w:rPr>
      </w:pPr>
      <w:r>
        <w:rPr>
          <w:rFonts w:hint="eastAsia"/>
          <w:lang w:val="en-US" w:eastAsia="zh-CN"/>
        </w:rPr>
        <w:t>5.2.7.1</w:t>
      </w:r>
      <w:r>
        <w:rPr>
          <w:rFonts w:hint="default"/>
        </w:rPr>
        <w:t>焊接安全要求</w:t>
      </w:r>
    </w:p>
    <w:p w14:paraId="1990BCC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(1)焊接操作人员属特殊工种人员。须经主管部门培训、考核合格，掌握操作技能和有关安全知识，发给操作证件，持证上岗作业。考核合格者，不准上岗作业。</w:t>
      </w:r>
    </w:p>
    <w:p w14:paraId="30D1DDC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(2)电焊作业人员必须戴绝缘手套、穿绝缘鞋和白色工作服，使用护目镜和面罩，高空危险处作业，挂安全带。施焊前检查线路是否绝缘良好，焊接完毕要拉闸断电。</w:t>
      </w:r>
    </w:p>
    <w:p w14:paraId="4C09080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(3)焊接作业时须配置灭火器材，应有专人监护。作业完毕，要留有充分的时间观察，确认无明火点后，方可离去。</w:t>
      </w:r>
    </w:p>
    <w:p w14:paraId="67F34E5B">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(4)焊工在金属容器内、地下、地沟或狭窄、潮湿等处施焊时，要设监护人员。其监护人必须认真负责，坚守工作岗位，熟知焊接操作规程和应急抢救方法。需要照明的其电源电压应不高于12v。</w:t>
      </w:r>
    </w:p>
    <w:p w14:paraId="39AAB98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(5)夜间或黑暗处施焊应有足够的照明，容器内操作要有通风换气或消烟设备。</w:t>
      </w:r>
    </w:p>
    <w:p w14:paraId="6F5AEA8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(6)焊接压力容器和管道，需持有压力容器焊接操作合格证。</w:t>
      </w:r>
    </w:p>
    <w:p w14:paraId="3A11350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(7)施工现场焊、割作业须执行“动火证制度”，并要切实做到用火有措施，灭火有准备。施焊时有专人监护；施焊完毕后，要留有充分时间观察，确认无复燃的危险后，方可离去。</w:t>
      </w:r>
    </w:p>
    <w:p w14:paraId="27530619">
      <w:pPr>
        <w:pStyle w:val="5"/>
        <w:bidi w:val="0"/>
        <w:rPr>
          <w:rFonts w:hint="default"/>
        </w:rPr>
      </w:pPr>
      <w:r>
        <w:rPr>
          <w:rFonts w:hint="eastAsia"/>
          <w:lang w:val="en-US" w:eastAsia="zh-CN"/>
        </w:rPr>
        <w:t>5.2.7.2</w:t>
      </w:r>
      <w:r>
        <w:rPr>
          <w:rFonts w:hint="default"/>
        </w:rPr>
        <w:t>预防触电事故的基本措施</w:t>
      </w:r>
    </w:p>
    <w:p w14:paraId="30C4513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(1)为了防止在电焊操作中人体触及带电体的触电事故，可采取绝缘、屏护、间隔、空载自动断电和个人防护等安全措施。</w:t>
      </w:r>
    </w:p>
    <w:p w14:paraId="2931F91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(2)为防止在电焊操作时人体触及意外带电体而发生触电事故，一般可采用保护接零等安全措施。</w:t>
      </w:r>
    </w:p>
    <w:p w14:paraId="4017D283">
      <w:pPr>
        <w:pStyle w:val="5"/>
        <w:bidi w:val="0"/>
        <w:rPr>
          <w:rFonts w:hint="default"/>
        </w:rPr>
      </w:pPr>
      <w:r>
        <w:rPr>
          <w:rFonts w:hint="eastAsia"/>
          <w:lang w:val="en-US" w:eastAsia="zh-CN"/>
        </w:rPr>
        <w:t>5.2.7.3</w:t>
      </w:r>
      <w:r>
        <w:rPr>
          <w:rFonts w:hint="default"/>
        </w:rPr>
        <w:t>施工现场中的焊接安全措施</w:t>
      </w:r>
    </w:p>
    <w:p w14:paraId="02E2F8CF">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电焊工</w:t>
      </w:r>
    </w:p>
    <w:p w14:paraId="4789940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1)电焊机外壳必须接地良好，其电源的拆装应由电工进行。</w:t>
      </w:r>
    </w:p>
    <w:p w14:paraId="2386615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2)电焊机要设单独开关，开关应放在防雨的闸箱内，拉合时应戴手套侧向操作。</w:t>
      </w:r>
    </w:p>
    <w:p w14:paraId="492F849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3)焊钳与把线必须绝缘良好，连接牢固，更换焊条应戴手套。在潮湿地点工作，应站在绝缘胶板或木板上。</w:t>
      </w:r>
    </w:p>
    <w:p w14:paraId="6D04028F">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4)严禁在带压力的容器或管道上施焊，焊接带电的设备必须先切断电源。</w:t>
      </w:r>
    </w:p>
    <w:p w14:paraId="73434F9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5)焊接贮存过易燃、易爆、有毒物品的容器或管道，必须清除干净，并将所有孔口打开。</w:t>
      </w:r>
    </w:p>
    <w:p w14:paraId="5376CF3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6)在密闭金属容器内施焊时，容器必须可靠接地，通风良好，并应有人监护，严禁向容器同输入氧气。</w:t>
      </w:r>
    </w:p>
    <w:p w14:paraId="2618063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7)焊接预热工件时，应有石棉或挡板等隔热措施。</w:t>
      </w:r>
    </w:p>
    <w:p w14:paraId="79727A3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8)把线、地线禁止与钢丝绳接触，更不得用钢丝绳或机电设备代替零线。所有地线接头，必须连接牢固。</w:t>
      </w:r>
    </w:p>
    <w:p w14:paraId="24E01C5D">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9)更换场地移动把线时，应切断电源，并不得手持把线爬梯登高。</w:t>
      </w:r>
    </w:p>
    <w:p w14:paraId="0457677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10)清除焊渣采用电弧气刨清根时，应戴防护眼镜或面罩，防止铁渣飞溅伤人。</w:t>
      </w:r>
    </w:p>
    <w:p w14:paraId="485730F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11)多台焊机在一起集中施焊时，焊接平台或焊件必须接地，并应有隔热板。</w:t>
      </w:r>
    </w:p>
    <w:p w14:paraId="23C1C6CD">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12)钍钨极要放置在密闭铅盒内，磨削钍钨极时，必须戴手套、口罩，并将粉尘及时清除。</w:t>
      </w:r>
    </w:p>
    <w:p w14:paraId="2504A49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13)二氧化碳气体预热器的外壳应绝缘，端电压不应大于36V。雷雨时，应停止露天焊接作业。</w:t>
      </w:r>
    </w:p>
    <w:p w14:paraId="3AA8AEF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14)施焊场地周围应清除易燃易爆物品，或进行覆盖、隔离。</w:t>
      </w:r>
    </w:p>
    <w:p w14:paraId="1B2927EE">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15)必须在易燃易爆气体或液体扩散区施焊时，应经有关部门许可后方可施焊。</w:t>
      </w:r>
    </w:p>
    <w:p w14:paraId="38A6890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16)工作结束后，切断焊机电源，检查操作地点，确认无起火危险后方可离开。</w:t>
      </w:r>
    </w:p>
    <w:p w14:paraId="14A85A59">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气焊工</w:t>
      </w:r>
    </w:p>
    <w:p w14:paraId="76B9310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1)气焊操作人员必须遵守安全使用危险品的有关规定，氧气瓶与乙炔瓶所放的位置，距火源不得少于10m。</w:t>
      </w:r>
    </w:p>
    <w:p w14:paraId="1A314CDF">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2)乙炔瓶要放在空气流通好的地方，严禁放在高压线下面。要立放固定使用，严禁卧放使用。</w:t>
      </w:r>
    </w:p>
    <w:p w14:paraId="2637F20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3)施工现场附近不得有易燃易爆物品。</w:t>
      </w:r>
    </w:p>
    <w:p w14:paraId="3C15773D">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4)装置要经常检查和维修，防止漏气，要严禁气路沾油，以防止引起火灾危险。</w:t>
      </w:r>
    </w:p>
    <w:p w14:paraId="69C54E77">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5)氧气瓶、乙炔瓶（或乙炔发生器）在寒冷地区工作时，易被冻结。此时只能用温水解冻（水温为400℃）不准用火烤，同时也要注意不得放在阳光下直射或高温处，温度不要超过350℃。</w:t>
      </w:r>
    </w:p>
    <w:p w14:paraId="39D0630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6)使用乙炔瓶时，必须配备专用的乙炔减压器和回火防止器。</w:t>
      </w:r>
    </w:p>
    <w:p w14:paraId="508DE4B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7)每变换一次工作地点，都要进行上述要求检查。</w:t>
      </w:r>
    </w:p>
    <w:p w14:paraId="1E1E8E96">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气焊工必须遵守下列安全操作要点</w:t>
      </w:r>
    </w:p>
    <w:p w14:paraId="703B057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1)氧气瓶和乙炔瓶装减压器前，对瓶口污物要清除，以免污物进入减压器内。</w:t>
      </w:r>
    </w:p>
    <w:p w14:paraId="0B3707F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2)瓶阀开启要缓慢平稳，以防止气体损坏减压器。</w:t>
      </w:r>
    </w:p>
    <w:p w14:paraId="21C29CA1">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点火前，检查加热器是否有抽吸力，其方法是：拔掉乙炔胶管，只留氧气胶管，同时将拧开氧气阀和乙炔阀，这时可用手指检查加热器乙炔管接口处有无抽吸力。有抽吸力时，才能接乙炔管进行点火；如果没有抽吸力，则说明喷嘴处有故障，必须对加热泪盈眶器进行检修，直至有抽吸力时，才能进行点火。</w:t>
      </w:r>
    </w:p>
    <w:p w14:paraId="228038F7">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4)在点火或工作过程中发生回火时，要立即关闭氧气阀门，随后再关闭乙炔阀门。重新点火前，要用氧气将混合管内的残余气体吹净后进行。</w:t>
      </w:r>
    </w:p>
    <w:p w14:paraId="6A9AFCA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5)停止工作时，必须检查加热器的混合管内是否有窝火现象，待没有窝火时，方可收起加热器。</w:t>
      </w:r>
    </w:p>
    <w:p w14:paraId="4807912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6)乙炔器使用压力不得超过0.15Mpa，输气流量不超过1.5~2.0m3/h.瓶。当需用较大气量时，可将多个乙炔瓶并联起来用。</w:t>
      </w:r>
    </w:p>
    <w:p w14:paraId="6DE6126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7)氧气和乙炔气都不能用净。氧气剩余压力要在0.1~0.2Mpa以上；乙炔气剩余压力在环境温度为10~500C时，留0.1~0.3Mpa以上。</w:t>
      </w:r>
    </w:p>
    <w:p w14:paraId="309DD6CC">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4</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气焊工安全技术操作规程</w:t>
      </w:r>
    </w:p>
    <w:p w14:paraId="4AE1475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1)施焊场地周围应清除易燃易爆物品，或进行覆盖、隔离。</w:t>
      </w:r>
    </w:p>
    <w:p w14:paraId="317C21B7">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2)必须在易燃易爆气体或液体扩散区施焊时，应经有关部门许可后才能进行。</w:t>
      </w:r>
    </w:p>
    <w:p w14:paraId="07EDDE4A">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3)乙炔发生器必须设有防止回火装置、保险链；球式浮筒必须有防毒爆球；胶皮薄膜浮桶必须装上厚度为1~1.5mm，直径不少于浮桶断面积的60%~70%。</w:t>
      </w:r>
    </w:p>
    <w:p w14:paraId="3ABD1E2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4)氧气瓶、氧气表及焊割工具上，严禁沾染油脂。</w:t>
      </w:r>
    </w:p>
    <w:p w14:paraId="01CED80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5)高、中压乙炔发生器，应可靠接地，压力表及安全阀应定期校检。</w:t>
      </w:r>
    </w:p>
    <w:p w14:paraId="7D84B65E">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6)碎电石应掺在小块电石中使用。夜间添加电石，严禁用明火照明。</w:t>
      </w:r>
    </w:p>
    <w:p w14:paraId="7E23B4F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7)乙炔发生器不得放置在电线的正下方，与氧气瓶不得同放一处，距易燃、易爆物品和明火的距离，不得少于10mm，检查是否漏气，要用肥皂水，严禁用明火。</w:t>
      </w:r>
    </w:p>
    <w:p w14:paraId="6E7E0F6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8)点火时，焊枪口不准对人，正在燃烧的焊枪不得放在工件或地面上。带有乙炔和氧气时，不准放在金属容器内，以防止气体逸出，发生燃烧事故。</w:t>
      </w:r>
    </w:p>
    <w:p w14:paraId="4775BB3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9)不得手持连胶管的焊枪爬梯、登高。</w:t>
      </w:r>
    </w:p>
    <w:p w14:paraId="6A22AD4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10)严禁在带压的容器或管道上焊、割，带电设备应切断电源。</w:t>
      </w:r>
    </w:p>
    <w:p w14:paraId="461346FF">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11)在贮存过易燃、易爆及有毒物品的容器或管道上焊、割时，应先清除干净，并将所有的孔、口打开。</w:t>
      </w:r>
    </w:p>
    <w:p w14:paraId="54E5AAD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12)工作完毕，应将氧气瓶气阀关好，拧上安全罩。乙炔浮桶提出时，头部应避开浮桶上升方向，拔出后要卧放，禁止扣放在地上。检查操作场地，确认无着火危险，方准离开。</w:t>
      </w:r>
    </w:p>
    <w:p w14:paraId="657A3D80">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5</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焊接与切割施工安全技术交底</w:t>
      </w:r>
    </w:p>
    <w:p w14:paraId="2578F26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1)作业现场应划定作业区，并设安全标志，非作业人员不得入内。</w:t>
      </w:r>
    </w:p>
    <w:p w14:paraId="5A06215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2)焊接(切割)作业后必须整理缆线、锁闭闸箱、清理现场、熄灭火种，待焊、割件余热消除后，方可离开现场。</w:t>
      </w:r>
    </w:p>
    <w:p w14:paraId="04FA1A9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3)焊工应经专业培训、考试合格，取得焊接操作证和锅炉压力容器压力管道特种设备操作人员资格证，方可上岗作业。</w:t>
      </w:r>
    </w:p>
    <w:p w14:paraId="50508B3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4)凡患有中枢神经系统器质性疾病、植物神经功能紊乱、活动性肺结核、肺气肿、精神病或神经官能症者，不宜从事焊接作业。</w:t>
      </w:r>
    </w:p>
    <w:p w14:paraId="0A28E0B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5)焊接(切割)作业中涉及的电气安装引接、拆卸、检查必须由电工操作，严禁非电工作业，并应符合施工用电安全技术交底具体要求。</w:t>
      </w:r>
    </w:p>
    <w:p w14:paraId="7103724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6)采用手工氩弧焊等焊接工艺时，弧光区应实行封闭；焊接时应加强通风；对焊机高频回路和高压缆线的电气绝缘应加强检查，确认绝缘符合规定。</w:t>
      </w:r>
    </w:p>
    <w:p w14:paraId="091BCA42">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焊接作业必须纳入现场用火管理范畴。现场必须根据工程规模、结构特点、施工季节和环境状况，按消防管理部门的规定配备消防器材，采取防火措施，保持安全，作业前必须履行动火申报手续，经消防管理人员检查，确认现场消防安全措施落实后，方可签发动火证。作业人员持动火证后，方可焊接作业。</w:t>
      </w:r>
    </w:p>
    <w:p w14:paraId="6538F74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8)作业人员必须按规定佩戴齐全的防护用品，并符合下列要求：</w:t>
      </w:r>
    </w:p>
    <w:p w14:paraId="75EC3DE1">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①</w:t>
      </w:r>
      <w:r>
        <w:rPr>
          <w:rFonts w:hint="default" w:ascii="Times New Roman" w:hAnsi="Times New Roman" w:cs="Times New Roman"/>
          <w:color w:val="auto"/>
          <w:sz w:val="24"/>
          <w:highlight w:val="none"/>
        </w:rPr>
        <w:t>焊工作业必须佩戴耐火、状态良好、足够干燥的防护手套。</w:t>
      </w:r>
    </w:p>
    <w:p w14:paraId="3F392DAA">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②</w:t>
      </w:r>
      <w:r>
        <w:rPr>
          <w:rFonts w:hint="default" w:ascii="Times New Roman" w:hAnsi="Times New Roman" w:cs="Times New Roman"/>
          <w:color w:val="auto"/>
          <w:sz w:val="24"/>
          <w:highlight w:val="none"/>
        </w:rPr>
        <w:t>作业人员应根据具体的焊接(切割)操作特点选择穿戴防护服。</w:t>
      </w:r>
    </w:p>
    <w:p w14:paraId="2D55362D">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③</w:t>
      </w:r>
      <w:r>
        <w:rPr>
          <w:rFonts w:hint="default" w:ascii="Times New Roman" w:hAnsi="Times New Roman" w:cs="Times New Roman"/>
          <w:color w:val="auto"/>
          <w:sz w:val="24"/>
          <w:highlight w:val="none"/>
        </w:rPr>
        <w:t>需要对腿做附加保护时，必须使用耐火的护腿或其他等效的用具。</w:t>
      </w:r>
    </w:p>
    <w:p w14:paraId="41D1FE5E">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④</w:t>
      </w:r>
      <w:r>
        <w:rPr>
          <w:rFonts w:hint="default" w:ascii="Times New Roman" w:hAnsi="Times New Roman" w:cs="Times New Roman"/>
          <w:color w:val="auto"/>
          <w:sz w:val="24"/>
          <w:highlight w:val="none"/>
        </w:rPr>
        <w:t>作业人员身体前部需要对火花和辐射做附加保护时，必须使用经久耐火的皮制或其他材质的围裙。</w:t>
      </w:r>
    </w:p>
    <w:p w14:paraId="471DC175">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⑤</w:t>
      </w:r>
      <w:r>
        <w:rPr>
          <w:rFonts w:hint="default" w:ascii="Times New Roman" w:hAnsi="Times New Roman" w:cs="Times New Roman"/>
          <w:color w:val="auto"/>
          <w:sz w:val="24"/>
          <w:highlight w:val="none"/>
        </w:rPr>
        <w:t>当现场噪声无法控制在规定的允许声级范围内时，必须采取保护装置(耳套、耳塞)或其他适用的保护方式。</w:t>
      </w:r>
    </w:p>
    <w:p w14:paraId="1064DD7B">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⑥</w:t>
      </w:r>
      <w:r>
        <w:rPr>
          <w:rFonts w:hint="default" w:ascii="Times New Roman" w:hAnsi="Times New Roman" w:cs="Times New Roman"/>
          <w:color w:val="auto"/>
          <w:sz w:val="24"/>
          <w:highlight w:val="none"/>
        </w:rPr>
        <w:t>施焊时利用通风手段无法将作业区域内的空气污染降至允许值或这类控制手段无法实施时，必须使用呼吸保护装置，如长管面具、防毒面具和防护微粒口罩等。</w:t>
      </w:r>
    </w:p>
    <w:p w14:paraId="5D13C2A0">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⑦</w:t>
      </w:r>
      <w:r>
        <w:rPr>
          <w:rFonts w:hint="default" w:ascii="Times New Roman" w:hAnsi="Times New Roman" w:cs="Times New Roman"/>
          <w:color w:val="auto"/>
          <w:sz w:val="24"/>
          <w:highlight w:val="none"/>
        </w:rPr>
        <w:t>仰焊、切割等操作中，必要时应佩戴皮制或其他耐火材质的套袖或披肩罩，也可在头罩下佩戴耐火质的防灼伤的斗篷。</w:t>
      </w:r>
    </w:p>
    <w:p w14:paraId="33AA7AA3">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⑧</w:t>
      </w:r>
      <w:r>
        <w:rPr>
          <w:rFonts w:hint="default" w:ascii="Times New Roman" w:hAnsi="Times New Roman" w:cs="Times New Roman"/>
          <w:color w:val="auto"/>
          <w:sz w:val="24"/>
          <w:highlight w:val="none"/>
        </w:rPr>
        <w:t>作业人员观察电弧时必须使用带有滤光镜的头罩或手持面罩，或佩戴安全镜、护目镜，或其他合适的眼镜，登高焊接时应戴头盔式面罩和阻燃安全带，辅助人员应佩戴类似的眼保护装置。</w:t>
      </w:r>
    </w:p>
    <w:p w14:paraId="011D00C7">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⑨</w:t>
      </w:r>
      <w:r>
        <w:rPr>
          <w:rFonts w:hint="default" w:ascii="Times New Roman" w:hAnsi="Times New Roman" w:cs="Times New Roman"/>
          <w:color w:val="auto"/>
          <w:sz w:val="24"/>
          <w:highlight w:val="none"/>
        </w:rPr>
        <w:t>焊工防护鞋应具有绝缘、抗热、阻燃、耐磨损和防滑性能。电焊工穿的防护橡胶鞋底应经耐规定电压试验，确认合格，鞋底不得有鞋钉，积水地面作业时，焊工应穿经耐规定电压试验，并确认合格的防水胶鞋。</w:t>
      </w:r>
    </w:p>
    <w:p w14:paraId="0AF6AFF9">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⑩</w:t>
      </w:r>
      <w:r>
        <w:rPr>
          <w:rFonts w:hint="default" w:ascii="Times New Roman" w:hAnsi="Times New Roman" w:cs="Times New Roman"/>
          <w:color w:val="auto"/>
          <w:sz w:val="24"/>
          <w:highlight w:val="none"/>
        </w:rPr>
        <w:t>防护用品必须干燥、完好，严禁使用潮湿和破损的防护用品。在潮湿地带作业时，作业人员必须站在铺有绝缘的垫物上，并穿绝缘胶鞋。</w:t>
      </w:r>
    </w:p>
    <w:p w14:paraId="0A3D3DC4">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6</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焊接作业场所应符合下列要求：</w:t>
      </w:r>
    </w:p>
    <w:p w14:paraId="77D78F7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1)作业场所必须有良好的天然采光或充足的人工照明。</w:t>
      </w:r>
    </w:p>
    <w:p w14:paraId="384DCF96">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2)作业场地应平整、清洁、干燥，无障碍物，通风良好。</w:t>
      </w:r>
    </w:p>
    <w:p w14:paraId="46DBAEC8">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3)现场地面上的井坑、孔洞必须采取加盖或围挡等措施，夜间和阴暗时尚须加设警示灯。</w:t>
      </w:r>
    </w:p>
    <w:p w14:paraId="54ED054F">
      <w:pPr>
        <w:spacing w:line="360" w:lineRule="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4)焊接设备、焊机、切割机具、气瓶、电缆和其他器具等必须放置稳妥有序，并不得对附近的作业与人员构成妨碍。</w:t>
      </w:r>
    </w:p>
    <w:p w14:paraId="004A3260">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5)施焊区周围10m范围内，不得放置气瓶、木材等易燃易爆物；不能满足时，应采用阻燃物或耐火屏板(或屏罩)隔离防护，并设安全标志。</w:t>
      </w:r>
    </w:p>
    <w:p w14:paraId="2A0F2BB4">
      <w:pPr>
        <w:spacing w:line="360" w:lineRule="auto"/>
        <w:ind w:firstLine="48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使用电弧焊设备应符合下列要求：</w:t>
      </w:r>
    </w:p>
    <w:p w14:paraId="4B72B07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1)露天作业使用的电焊机应设防护设施。</w:t>
      </w:r>
    </w:p>
    <w:p w14:paraId="08F5525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2)焊机的电源开关必须单独设置，并设自动断电装置。</w:t>
      </w:r>
    </w:p>
    <w:p w14:paraId="7CA5DAE4">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3)多台焊机作业时，应保持间距50cm以上，不得多台焊机串联接地。</w:t>
      </w:r>
    </w:p>
    <w:p w14:paraId="7FB0BAD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4)受潮设备使用前，必须彻底干燥，并经电工检验，确认合格，并记录。</w:t>
      </w:r>
    </w:p>
    <w:p w14:paraId="1F69CCA9">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5)作业结束后，电焊设备应经清理，停置在清洁、干燥的地方，并加遮盖。</w:t>
      </w:r>
    </w:p>
    <w:p w14:paraId="52F8AF6B">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6)作业中，裸露导电部分必须有防护罩和防护设施，严禁与人员和车辆、起重机、吊钩等金属物体相接触。</w:t>
      </w:r>
    </w:p>
    <w:p w14:paraId="2E3E28F3">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7)焊接设备的工作环境应与其说明书的规定相符合，安放在通风、干燥、无碰撞、无剧烈震动、无高温、无易燃品存在的地方。</w:t>
      </w:r>
    </w:p>
    <w:p w14:paraId="31225D1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8)在特殊环境条件下(室外的雨雪中，温度、湿度、气压超出正常范围或具有腐蚀、爆炸危险的环境)，必须对设备采取特殊的防护措施。</w:t>
      </w:r>
    </w:p>
    <w:p w14:paraId="5BFAD37D">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9)作业时，严禁把接地线连接在管道、机械设备、建(构)筑物金属构架和轨道上，接地电阻不得大于4Ω，现场应设专人检查，确认安全。</w:t>
      </w:r>
    </w:p>
    <w:p w14:paraId="7B56A385">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10)长期停用的焊机恢复使用时必须检验，其绝缘电阻不得小于0.5MΩ，接线部分不得有腐蚀和受潮现象。使用前，必须经检查，确认合格，并记录。</w:t>
      </w:r>
    </w:p>
    <w:p w14:paraId="3102841F">
      <w:pPr>
        <w:pStyle w:val="4"/>
        <w:bidi w:val="0"/>
        <w:rPr>
          <w:rFonts w:hint="eastAsia"/>
          <w:lang w:val="en-US" w:eastAsia="zh-CN"/>
        </w:rPr>
      </w:pPr>
      <w:bookmarkStart w:id="205" w:name="_Toc15699"/>
      <w:r>
        <w:rPr>
          <w:rFonts w:hint="eastAsia"/>
          <w:lang w:val="en-US" w:eastAsia="zh-CN"/>
        </w:rPr>
        <w:t>5.2.8防大型施工机械设备倾覆的安全技术措施</w:t>
      </w:r>
      <w:bookmarkEnd w:id="205"/>
    </w:p>
    <w:p w14:paraId="76EAECE7">
      <w:pPr>
        <w:bidi w:val="0"/>
        <w:rPr>
          <w:rFonts w:hint="eastAsia"/>
          <w:lang w:val="en-US" w:eastAsia="zh-CN"/>
        </w:rPr>
      </w:pPr>
      <w:r>
        <w:rPr>
          <w:rFonts w:hint="eastAsia"/>
          <w:lang w:val="en-US" w:eastAsia="zh-CN"/>
        </w:rPr>
        <w:t>1.对设备操作人员进行专业培训，使其熟悉设备性能、操作规程和安全注意事项。操作人员应持证上岗，严禁无证操作。</w:t>
      </w:r>
    </w:p>
    <w:p w14:paraId="5CF8127D">
      <w:pPr>
        <w:bidi w:val="0"/>
        <w:rPr>
          <w:rFonts w:hint="eastAsia"/>
          <w:lang w:val="en-US" w:eastAsia="zh-CN"/>
        </w:rPr>
      </w:pPr>
      <w:r>
        <w:rPr>
          <w:rFonts w:hint="eastAsia"/>
          <w:lang w:val="en-US" w:eastAsia="zh-CN"/>
        </w:rPr>
        <w:t>2.在设备作业过程中，操作人员应严格遵守操作规程，不得超载、超速、违规作业。同时，应密切关注设备运行状态和周围环境变化，发现异常情况及时采取措施。</w:t>
      </w:r>
    </w:p>
    <w:p w14:paraId="270C0C02">
      <w:pPr>
        <w:bidi w:val="0"/>
        <w:rPr>
          <w:rFonts w:hint="eastAsia"/>
          <w:lang w:val="en-US" w:eastAsia="zh-CN"/>
        </w:rPr>
      </w:pPr>
      <w:r>
        <w:rPr>
          <w:rFonts w:hint="eastAsia"/>
          <w:lang w:val="en-US" w:eastAsia="zh-CN"/>
        </w:rPr>
        <w:t>3.根据设备额定荷载和作业要求，合理控制作业荷载。严禁在设备超载情况下进行作业，防止因荷载过大导致设备倾覆。</w:t>
      </w:r>
    </w:p>
    <w:p w14:paraId="7BB4F240">
      <w:pPr>
        <w:bidi w:val="0"/>
        <w:rPr>
          <w:rFonts w:hint="eastAsia"/>
          <w:lang w:val="en-US" w:eastAsia="zh-CN"/>
        </w:rPr>
      </w:pPr>
      <w:r>
        <w:rPr>
          <w:rFonts w:hint="eastAsia"/>
          <w:lang w:val="en-US" w:eastAsia="zh-CN"/>
        </w:rPr>
        <w:t>4.在设备上安装倾角传感器、位移传感器、荷载传感器等监测设备，实时监测设备的运行状态和周围环境变化。一旦发现设备倾斜、位移、荷载异常等情况，及时发出警报并采取措施。</w:t>
      </w:r>
    </w:p>
    <w:p w14:paraId="0AC2FC05">
      <w:pPr>
        <w:bidi w:val="0"/>
        <w:rPr>
          <w:rFonts w:hint="eastAsia"/>
          <w:lang w:val="en-US" w:eastAsia="zh-CN"/>
        </w:rPr>
      </w:pPr>
      <w:r>
        <w:rPr>
          <w:rFonts w:hint="eastAsia"/>
          <w:lang w:val="en-US" w:eastAsia="zh-CN"/>
        </w:rPr>
        <w:t>5.建立设备定期检查制度，对设备的结构、连接部件、液压系统、电气系统等进行全面检查。检查中发现的问题应及时处理，确保设备处于良好状态。</w:t>
      </w:r>
    </w:p>
    <w:p w14:paraId="69B3FC29">
      <w:pPr>
        <w:bidi w:val="0"/>
        <w:rPr>
          <w:rFonts w:hint="eastAsia"/>
          <w:lang w:val="en-US" w:eastAsia="zh-CN"/>
        </w:rPr>
      </w:pPr>
      <w:r>
        <w:rPr>
          <w:rFonts w:hint="eastAsia"/>
          <w:lang w:val="en-US" w:eastAsia="zh-CN"/>
        </w:rPr>
        <w:t>6.按照设备说明书和维护保养规程，对设备进行定期维护保养。包括润滑、紧固、调整、更换易损件等工作，确保设备性能稳定可靠。</w:t>
      </w:r>
    </w:p>
    <w:p w14:paraId="79EA1FAE">
      <w:pPr>
        <w:bidi w:val="0"/>
        <w:rPr>
          <w:rFonts w:hint="eastAsia"/>
          <w:lang w:val="en-US" w:eastAsia="zh-CN"/>
        </w:rPr>
      </w:pPr>
      <w:r>
        <w:rPr>
          <w:rFonts w:hint="eastAsia"/>
          <w:lang w:val="en-US" w:eastAsia="zh-CN"/>
        </w:rPr>
        <w:t>7.关注气象变化，特别是大风、暴雨、雷电等恶劣天气。在恶劣天气来临前，应提前采取防护措施，如停止作业、加固设备、撤离人员等。</w:t>
      </w:r>
    </w:p>
    <w:p w14:paraId="312B3BF0">
      <w:pPr>
        <w:bidi w:val="0"/>
        <w:rPr>
          <w:rFonts w:hint="eastAsia"/>
          <w:lang w:val="en-US" w:eastAsia="zh-CN"/>
        </w:rPr>
      </w:pPr>
      <w:r>
        <w:rPr>
          <w:rFonts w:hint="eastAsia"/>
          <w:lang w:val="en-US" w:eastAsia="zh-CN"/>
        </w:rPr>
        <w:t>8.在设备作业区域周边设置明显的安全警示标志和防护设施，防止无关人员进入作业区域。同时，应与周边建筑物、构筑物等保持安全距离，防止因碰撞等原因导致设备倾覆。</w:t>
      </w:r>
    </w:p>
    <w:p w14:paraId="6E75CC93">
      <w:pPr>
        <w:pStyle w:val="4"/>
        <w:bidi w:val="0"/>
        <w:rPr>
          <w:rFonts w:hint="eastAsia"/>
          <w:lang w:val="en-US" w:eastAsia="zh-CN"/>
        </w:rPr>
      </w:pPr>
      <w:bookmarkStart w:id="206" w:name="_Toc12293"/>
      <w:r>
        <w:rPr>
          <w:rFonts w:hint="eastAsia"/>
          <w:lang w:val="en-US" w:eastAsia="zh-CN"/>
        </w:rPr>
        <w:t>5.2.9车辆运输安全技术措施</w:t>
      </w:r>
      <w:bookmarkEnd w:id="206"/>
    </w:p>
    <w:p w14:paraId="4C8B6A6F">
      <w:pPr>
        <w:numPr>
          <w:ilvl w:val="0"/>
          <w:numId w:val="0"/>
        </w:numPr>
        <w:ind w:firstLine="480" w:firstLineChars="200"/>
        <w:rPr>
          <w:rFonts w:hint="eastAsia"/>
          <w:lang w:val="en-US" w:eastAsia="zh-CN"/>
        </w:rPr>
      </w:pPr>
      <w:r>
        <w:rPr>
          <w:rFonts w:hint="eastAsia" w:ascii="Times New Roman" w:hAnsi="Times New Roman" w:eastAsia="宋体" w:cs="Times New Roman"/>
          <w:kern w:val="2"/>
          <w:sz w:val="24"/>
          <w:lang w:val="en-US" w:eastAsia="zh-CN"/>
        </w:rPr>
        <w:t>1.</w:t>
      </w:r>
      <w:r>
        <w:rPr>
          <w:rFonts w:hint="default"/>
          <w:lang w:val="en-US" w:eastAsia="zh-CN"/>
        </w:rPr>
        <w:t>运输车辆严禁随意停放，行驶车速每小时不得超过10公里</w:t>
      </w:r>
      <w:r>
        <w:rPr>
          <w:rFonts w:hint="eastAsia"/>
          <w:lang w:val="en-US" w:eastAsia="zh-CN"/>
        </w:rPr>
        <w:t>。</w:t>
      </w:r>
    </w:p>
    <w:p w14:paraId="3CECF79B">
      <w:pPr>
        <w:numPr>
          <w:ilvl w:val="0"/>
          <w:numId w:val="0"/>
        </w:numPr>
        <w:ind w:firstLine="480" w:firstLineChars="200"/>
        <w:rPr>
          <w:rFonts w:hint="eastAsia"/>
          <w:lang w:val="en-US" w:eastAsia="zh-CN"/>
        </w:rPr>
      </w:pPr>
      <w:r>
        <w:rPr>
          <w:rFonts w:hint="default"/>
          <w:lang w:val="en-US" w:eastAsia="zh-CN"/>
        </w:rPr>
        <w:t>2.车辆在场内行走和倒车要有人指挥，防止撞物和伤人</w:t>
      </w:r>
      <w:r>
        <w:rPr>
          <w:rFonts w:hint="eastAsia"/>
          <w:lang w:val="en-US" w:eastAsia="zh-CN"/>
        </w:rPr>
        <w:t>。</w:t>
      </w:r>
    </w:p>
    <w:p w14:paraId="1C936D4B">
      <w:pPr>
        <w:numPr>
          <w:ilvl w:val="0"/>
          <w:numId w:val="0"/>
        </w:numPr>
        <w:ind w:firstLine="480" w:firstLineChars="200"/>
        <w:rPr>
          <w:rFonts w:hint="eastAsia"/>
          <w:lang w:val="en-US" w:eastAsia="zh-CN"/>
        </w:rPr>
      </w:pPr>
      <w:r>
        <w:rPr>
          <w:rFonts w:hint="default"/>
          <w:lang w:val="en-US" w:eastAsia="zh-CN"/>
        </w:rPr>
        <w:t>3.载重车辆施工期间禁止载人。载物、载料不可超载</w:t>
      </w:r>
      <w:r>
        <w:rPr>
          <w:rFonts w:hint="eastAsia"/>
          <w:lang w:val="en-US" w:eastAsia="zh-CN"/>
        </w:rPr>
        <w:t>。</w:t>
      </w:r>
    </w:p>
    <w:p w14:paraId="5122DFFC">
      <w:pPr>
        <w:numPr>
          <w:ilvl w:val="0"/>
          <w:numId w:val="0"/>
        </w:numPr>
        <w:ind w:firstLine="480" w:firstLineChars="200"/>
        <w:rPr>
          <w:rFonts w:hint="default"/>
          <w:lang w:val="en-US" w:eastAsia="zh-CN"/>
        </w:rPr>
      </w:pPr>
      <w:r>
        <w:rPr>
          <w:rFonts w:hint="default"/>
          <w:lang w:val="en-US" w:eastAsia="zh-CN"/>
        </w:rPr>
        <w:t>4.车辆要定期检修和保养，严禁开带病车</w:t>
      </w:r>
      <w:r>
        <w:rPr>
          <w:rFonts w:hint="eastAsia"/>
          <w:lang w:val="en-US" w:eastAsia="zh-CN"/>
        </w:rPr>
        <w:t>。</w:t>
      </w:r>
    </w:p>
    <w:p w14:paraId="216A8DF6">
      <w:pPr>
        <w:rPr>
          <w:rFonts w:hint="eastAsia"/>
          <w:lang w:val="en-US" w:eastAsia="zh-CN"/>
        </w:rPr>
      </w:pPr>
      <w:r>
        <w:rPr>
          <w:rFonts w:hint="default"/>
          <w:lang w:val="en-US" w:eastAsia="zh-CN"/>
        </w:rPr>
        <w:t>5.车辆在场内道路行走时，不可碾压电线和周转材料</w:t>
      </w:r>
      <w:r>
        <w:rPr>
          <w:rFonts w:hint="eastAsia"/>
          <w:lang w:val="en-US" w:eastAsia="zh-CN"/>
        </w:rPr>
        <w:t>。</w:t>
      </w:r>
    </w:p>
    <w:p w14:paraId="05F30F6E">
      <w:pPr>
        <w:rPr>
          <w:rFonts w:hint="default"/>
          <w:lang w:val="en-US" w:eastAsia="zh-CN"/>
        </w:rPr>
      </w:pPr>
      <w:r>
        <w:rPr>
          <w:rFonts w:hint="default"/>
          <w:lang w:val="en-US" w:eastAsia="zh-CN"/>
        </w:rPr>
        <w:t>6.司机离开车辆时必须熄火，取下打火钥匙，锁好车门</w:t>
      </w:r>
      <w:r>
        <w:rPr>
          <w:rFonts w:hint="eastAsia"/>
          <w:lang w:val="en-US" w:eastAsia="zh-CN"/>
        </w:rPr>
        <w:t>。</w:t>
      </w:r>
    </w:p>
    <w:p w14:paraId="0F383199">
      <w:pPr>
        <w:rPr>
          <w:rFonts w:hint="default"/>
          <w:lang w:val="en-US" w:eastAsia="zh-CN"/>
        </w:rPr>
      </w:pPr>
      <w:r>
        <w:rPr>
          <w:rFonts w:hint="eastAsia"/>
          <w:lang w:val="en-US" w:eastAsia="zh-CN"/>
        </w:rPr>
        <w:t>7</w:t>
      </w:r>
      <w:r>
        <w:rPr>
          <w:rFonts w:hint="default"/>
          <w:lang w:val="en-US" w:eastAsia="zh-CN"/>
        </w:rPr>
        <w:t>.车辆离开现场前，检查所装物品必须将物料捆绑牢固，严防掉落伤人，严禁物料散物遗洒</w:t>
      </w:r>
      <w:r>
        <w:rPr>
          <w:rFonts w:hint="eastAsia"/>
          <w:lang w:val="en-US" w:eastAsia="zh-CN"/>
        </w:rPr>
        <w:t>。</w:t>
      </w:r>
    </w:p>
    <w:p w14:paraId="161AE289">
      <w:pPr>
        <w:rPr>
          <w:rFonts w:hint="eastAsia"/>
          <w:lang w:val="en-US" w:eastAsia="zh-CN"/>
        </w:rPr>
      </w:pPr>
      <w:r>
        <w:rPr>
          <w:rFonts w:hint="eastAsia"/>
          <w:lang w:val="en-US" w:eastAsia="zh-CN"/>
        </w:rPr>
        <w:t>8</w:t>
      </w:r>
      <w:r>
        <w:rPr>
          <w:rFonts w:hint="default"/>
          <w:lang w:val="en-US" w:eastAsia="zh-CN"/>
        </w:rPr>
        <w:t>.车辆进、退场时必须接受门卫人员的检查和登记</w:t>
      </w:r>
      <w:r>
        <w:rPr>
          <w:rFonts w:hint="eastAsia"/>
          <w:lang w:val="en-US" w:eastAsia="zh-CN"/>
        </w:rPr>
        <w:t>。</w:t>
      </w:r>
    </w:p>
    <w:p w14:paraId="77A547E3">
      <w:pPr>
        <w:rPr>
          <w:rFonts w:hint="default"/>
          <w:lang w:val="en-US" w:eastAsia="zh-CN"/>
        </w:rPr>
      </w:pPr>
      <w:r>
        <w:rPr>
          <w:rFonts w:hint="eastAsia"/>
          <w:lang w:val="en-US" w:eastAsia="zh-CN"/>
        </w:rPr>
        <w:t>9</w:t>
      </w:r>
      <w:r>
        <w:rPr>
          <w:rFonts w:hint="default"/>
          <w:lang w:val="en-US" w:eastAsia="zh-CN"/>
        </w:rPr>
        <w:t>.车辆进入施工现场要避让行人和施工人员</w:t>
      </w:r>
      <w:r>
        <w:rPr>
          <w:rFonts w:hint="eastAsia"/>
          <w:lang w:val="en-US" w:eastAsia="zh-CN"/>
        </w:rPr>
        <w:t>。</w:t>
      </w:r>
    </w:p>
    <w:p w14:paraId="194268C1">
      <w:pPr>
        <w:rPr>
          <w:rFonts w:hint="default"/>
          <w:lang w:val="en-US" w:eastAsia="zh-CN"/>
        </w:rPr>
      </w:pPr>
      <w:r>
        <w:rPr>
          <w:rFonts w:hint="default"/>
          <w:lang w:val="en-US" w:eastAsia="zh-CN"/>
        </w:rPr>
        <w:t>1</w:t>
      </w:r>
      <w:r>
        <w:rPr>
          <w:rFonts w:hint="eastAsia"/>
          <w:lang w:val="en-US" w:eastAsia="zh-CN"/>
        </w:rPr>
        <w:t>0</w:t>
      </w:r>
      <w:r>
        <w:rPr>
          <w:rFonts w:hint="default"/>
          <w:lang w:val="en-US" w:eastAsia="zh-CN"/>
        </w:rPr>
        <w:t>.车辆在卸料和维修时，车轮必须垫牢防止溜车，严禁在陡坡上停车装卸货物</w:t>
      </w:r>
      <w:r>
        <w:rPr>
          <w:rFonts w:hint="eastAsia"/>
          <w:lang w:val="en-US" w:eastAsia="zh-CN"/>
        </w:rPr>
        <w:t>。</w:t>
      </w:r>
    </w:p>
    <w:p w14:paraId="505B6565">
      <w:pPr>
        <w:rPr>
          <w:rFonts w:hint="default"/>
          <w:lang w:val="en-US" w:eastAsia="zh-CN"/>
        </w:rPr>
      </w:pPr>
      <w:r>
        <w:rPr>
          <w:rFonts w:hint="default"/>
          <w:lang w:val="en-US" w:eastAsia="zh-CN"/>
        </w:rPr>
        <w:t>1</w:t>
      </w:r>
      <w:r>
        <w:rPr>
          <w:rFonts w:hint="eastAsia"/>
          <w:lang w:val="en-US" w:eastAsia="zh-CN"/>
        </w:rPr>
        <w:t>1</w:t>
      </w:r>
      <w:r>
        <w:rPr>
          <w:rFonts w:hint="default"/>
          <w:lang w:val="en-US" w:eastAsia="zh-CN"/>
        </w:rPr>
        <w:t>.载重自卸车严禁无证驾驶、酒后驾车、严禁疲劳驾驶。</w:t>
      </w:r>
    </w:p>
    <w:p w14:paraId="6517C84B">
      <w:pPr>
        <w:rPr>
          <w:rFonts w:hint="default"/>
          <w:lang w:val="en-US" w:eastAsia="zh-CN"/>
        </w:rPr>
      </w:pPr>
      <w:r>
        <w:rPr>
          <w:rFonts w:hint="default"/>
          <w:lang w:val="en-US" w:eastAsia="zh-CN"/>
        </w:rPr>
        <w:t>1</w:t>
      </w:r>
      <w:r>
        <w:rPr>
          <w:rFonts w:hint="eastAsia"/>
          <w:lang w:val="en-US" w:eastAsia="zh-CN"/>
        </w:rPr>
        <w:t>2.</w:t>
      </w:r>
      <w:r>
        <w:rPr>
          <w:rFonts w:hint="default"/>
          <w:lang w:val="en-US" w:eastAsia="zh-CN"/>
        </w:rPr>
        <w:t>车辆装料时，司机严禁上下车。</w:t>
      </w:r>
    </w:p>
    <w:p w14:paraId="4AD84F6F">
      <w:pPr>
        <w:pStyle w:val="4"/>
        <w:bidi w:val="0"/>
        <w:rPr>
          <w:rFonts w:hint="default"/>
        </w:rPr>
      </w:pPr>
      <w:bookmarkStart w:id="207" w:name="_Toc420962284"/>
      <w:bookmarkStart w:id="208" w:name="_Toc405037025"/>
      <w:bookmarkStart w:id="209" w:name="_Toc11197"/>
      <w:bookmarkStart w:id="210" w:name="_Toc391226101"/>
      <w:bookmarkStart w:id="211" w:name="_Toc493660384"/>
      <w:bookmarkStart w:id="212" w:name="_Toc474347508"/>
      <w:bookmarkStart w:id="213" w:name="_Toc30830"/>
      <w:r>
        <w:rPr>
          <w:rFonts w:hint="default"/>
        </w:rPr>
        <w:t>5.2.</w:t>
      </w:r>
      <w:r>
        <w:rPr>
          <w:rFonts w:hint="eastAsia"/>
          <w:lang w:val="en-US" w:eastAsia="zh-CN"/>
        </w:rPr>
        <w:t>10</w:t>
      </w:r>
      <w:r>
        <w:rPr>
          <w:rFonts w:hint="default"/>
        </w:rPr>
        <w:t xml:space="preserve"> 高处作业安全技术措施</w:t>
      </w:r>
      <w:bookmarkEnd w:id="207"/>
      <w:bookmarkEnd w:id="208"/>
      <w:bookmarkEnd w:id="209"/>
      <w:bookmarkEnd w:id="210"/>
      <w:bookmarkEnd w:id="211"/>
      <w:bookmarkEnd w:id="212"/>
      <w:bookmarkEnd w:id="213"/>
    </w:p>
    <w:p w14:paraId="014D2E6B">
      <w:pPr>
        <w:bidi w:val="0"/>
        <w:rPr>
          <w:rFonts w:hint="default"/>
        </w:rPr>
      </w:pPr>
      <w:r>
        <w:rPr>
          <w:rFonts w:hint="default"/>
        </w:rPr>
        <w:t>1.凡是进行高处作业施工的，应使用脚手架、平台、梯子、防护围栏、安全带和安全网等。作业前应认真检查所用的安全设施是否牢固、可靠。</w:t>
      </w:r>
    </w:p>
    <w:p w14:paraId="569F026B">
      <w:pPr>
        <w:bidi w:val="0"/>
        <w:rPr>
          <w:rFonts w:hint="default"/>
        </w:rPr>
      </w:pPr>
      <w:r>
        <w:rPr>
          <w:rFonts w:hint="default"/>
        </w:rPr>
        <w:t>2.凡从事高处作业人员应接受高处作业安全知识的教育；特殊高处作业人员应持证上岗，上岗前应依据有关规定进行专门的安全技术交底。采用新工艺、新技术、新材料和新设备的，应按规定对作业人员进行相关安全技术教育。</w:t>
      </w:r>
    </w:p>
    <w:p w14:paraId="25480602">
      <w:pPr>
        <w:bidi w:val="0"/>
        <w:rPr>
          <w:rFonts w:hint="default"/>
        </w:rPr>
      </w:pPr>
      <w:r>
        <w:rPr>
          <w:rFonts w:hint="default"/>
        </w:rPr>
        <w:t>3.高处作业人员应经过体检，合格后方可上岗。施工单位应为作业人员提供合格的安全帽、安全带等必备的个人安全防护用具，作业人员按规定正确佩戴和使用。</w:t>
      </w:r>
    </w:p>
    <w:p w14:paraId="6EB8FA77">
      <w:pPr>
        <w:bidi w:val="0"/>
        <w:rPr>
          <w:rFonts w:hint="default"/>
        </w:rPr>
      </w:pPr>
      <w:r>
        <w:rPr>
          <w:rFonts w:hint="default"/>
        </w:rPr>
        <w:t>4.高处作业所用工具、材料严禁投掷，上下立体交叉作业确有需要时，中间须设了隔离设施。</w:t>
      </w:r>
    </w:p>
    <w:p w14:paraId="2333A9F2">
      <w:pPr>
        <w:bidi w:val="0"/>
        <w:rPr>
          <w:rFonts w:hint="default"/>
        </w:rPr>
      </w:pPr>
      <w:r>
        <w:rPr>
          <w:rFonts w:hint="default"/>
        </w:rPr>
        <w:t>5.高处作业应设置可靠扶梯，作业人员应沿着扶梯上下，不得沿着立杆与栏杆进行攀登。</w:t>
      </w:r>
    </w:p>
    <w:p w14:paraId="21EC5814">
      <w:pPr>
        <w:bidi w:val="0"/>
        <w:rPr>
          <w:rFonts w:hint="default"/>
        </w:rPr>
      </w:pPr>
      <w:r>
        <w:rPr>
          <w:rFonts w:hint="default"/>
        </w:rPr>
        <w:t>6.高处作业上下应设置联系信号或通讯装置，并指定专人负责。</w:t>
      </w:r>
    </w:p>
    <w:p w14:paraId="1F157961">
      <w:pPr>
        <w:bidi w:val="0"/>
        <w:rPr>
          <w:rFonts w:hint="default"/>
        </w:rPr>
      </w:pPr>
      <w:r>
        <w:rPr>
          <w:rFonts w:hint="default"/>
        </w:rPr>
        <w:t>7.高处作业前，工程项目部应组织有关部门对安全防护设施进行验收，经验收合格签定后方可作业。需要临时拆除或变动安全设施的，应经项目技术负责人审批签字，并组织有关部门验收，经验收合格签字后方可实施。</w:t>
      </w:r>
    </w:p>
    <w:p w14:paraId="009A9D23">
      <w:pPr>
        <w:bidi w:val="0"/>
        <w:rPr>
          <w:rFonts w:hint="default"/>
        </w:rPr>
      </w:pPr>
      <w:r>
        <w:rPr>
          <w:rFonts w:hint="default"/>
        </w:rPr>
        <w:t>8.攀登与悬空作业安全要点</w:t>
      </w:r>
    </w:p>
    <w:p w14:paraId="7A500A71">
      <w:pPr>
        <w:bidi w:val="0"/>
        <w:rPr>
          <w:rFonts w:hint="default"/>
        </w:rPr>
      </w:pPr>
      <w:r>
        <w:rPr>
          <w:rFonts w:hint="default"/>
        </w:rPr>
        <w:t>(1)登高用梯的使用要求。攀登作业必须使用的工具有各种梯子、不同类型的梯子都有国家标准及规定和要求，如角度、斜度、宽度、高度、连结措施，拉攀措施和受力性能等。供人上下的踏板，其负荷能力即使用荷载，现规定为1100N，是以人及衣物的总重作为750N乘以动荷载安全系数1.5而定的。这样就同时规定了过于胖重的人不宜作攀登作业。</w:t>
      </w:r>
    </w:p>
    <w:p w14:paraId="05A4B375">
      <w:pPr>
        <w:bidi w:val="0"/>
        <w:rPr>
          <w:rFonts w:hint="default"/>
        </w:rPr>
      </w:pPr>
      <w:r>
        <w:rPr>
          <w:rFonts w:hint="default"/>
        </w:rPr>
        <w:t>2)高空作业、操作人员都必须系安全带。安全带应用选用符合标准要求的合格产品。目前常用的是带单边护胸的。在使用要注意：</w:t>
      </w:r>
    </w:p>
    <w:p w14:paraId="7459C676">
      <w:pPr>
        <w:bidi w:val="0"/>
        <w:rPr>
          <w:rFonts w:hint="default"/>
        </w:rPr>
      </w:pPr>
      <w:r>
        <w:rPr>
          <w:rFonts w:hint="default"/>
        </w:rPr>
        <w:fldChar w:fldCharType="begin"/>
      </w:r>
      <w:r>
        <w:rPr>
          <w:rFonts w:hint="default"/>
        </w:rPr>
        <w:instrText xml:space="preserve"> = 1 \* GB3 </w:instrText>
      </w:r>
      <w:r>
        <w:rPr>
          <w:rFonts w:hint="default"/>
        </w:rPr>
        <w:fldChar w:fldCharType="separate"/>
      </w:r>
      <w:r>
        <w:rPr>
          <w:rFonts w:hint="default"/>
        </w:rPr>
        <w:t>①</w:t>
      </w:r>
      <w:r>
        <w:rPr>
          <w:rFonts w:hint="default"/>
        </w:rPr>
        <w:fldChar w:fldCharType="end"/>
      </w:r>
      <w:r>
        <w:rPr>
          <w:rFonts w:hint="default"/>
        </w:rPr>
        <w:t>安全带应高挂低用，防止摆动和碰撞；安全带上的各种部件不得任意拆掉。</w:t>
      </w:r>
    </w:p>
    <w:p w14:paraId="4EEE18A7">
      <w:pPr>
        <w:bidi w:val="0"/>
        <w:rPr>
          <w:rFonts w:hint="default"/>
        </w:rPr>
      </w:pPr>
      <w:r>
        <w:rPr>
          <w:rFonts w:hint="default"/>
        </w:rPr>
        <w:fldChar w:fldCharType="begin"/>
      </w:r>
      <w:r>
        <w:rPr>
          <w:rFonts w:hint="default"/>
        </w:rPr>
        <w:instrText xml:space="preserve"> = 2 \* GB3 </w:instrText>
      </w:r>
      <w:r>
        <w:rPr>
          <w:rFonts w:hint="default"/>
        </w:rPr>
        <w:fldChar w:fldCharType="separate"/>
      </w:r>
      <w:r>
        <w:rPr>
          <w:rFonts w:hint="default"/>
        </w:rPr>
        <w:t>②</w:t>
      </w:r>
      <w:r>
        <w:rPr>
          <w:rFonts w:hint="default"/>
        </w:rPr>
        <w:fldChar w:fldCharType="end"/>
      </w:r>
      <w:r>
        <w:rPr>
          <w:rFonts w:hint="default"/>
        </w:rPr>
        <w:t>安全带外观有破损或发现异味时，应立即更换。</w:t>
      </w:r>
    </w:p>
    <w:p w14:paraId="0EDD9BEA">
      <w:pPr>
        <w:bidi w:val="0"/>
        <w:rPr>
          <w:rFonts w:hint="default"/>
        </w:rPr>
      </w:pPr>
      <w:r>
        <w:rPr>
          <w:rFonts w:hint="default"/>
        </w:rPr>
        <w:fldChar w:fldCharType="begin"/>
      </w:r>
      <w:r>
        <w:rPr>
          <w:rFonts w:hint="default"/>
        </w:rPr>
        <w:instrText xml:space="preserve"> = 3 \* GB3 </w:instrText>
      </w:r>
      <w:r>
        <w:rPr>
          <w:rFonts w:hint="default"/>
        </w:rPr>
        <w:fldChar w:fldCharType="separate"/>
      </w:r>
      <w:r>
        <w:rPr>
          <w:rFonts w:hint="default"/>
        </w:rPr>
        <w:t>③</w:t>
      </w:r>
      <w:r>
        <w:rPr>
          <w:rFonts w:hint="default"/>
        </w:rPr>
        <w:fldChar w:fldCharType="end"/>
      </w:r>
      <w:r>
        <w:rPr>
          <w:rFonts w:hint="default"/>
        </w:rPr>
        <w:t>安全带使用3～5年即应报废。</w:t>
      </w:r>
    </w:p>
    <w:p w14:paraId="667A278D">
      <w:pPr>
        <w:bidi w:val="0"/>
        <w:rPr>
          <w:rFonts w:hint="default"/>
        </w:rPr>
      </w:pPr>
      <w:r>
        <w:rPr>
          <w:rFonts w:hint="default"/>
        </w:rPr>
        <w:t>(3)对于悬空作业所使用的安全带挂钩、吊索、卡环和绳夹等必须符合相应规范的规定和要求。所有索具、脚手板、吊篮、平台等设备，也都须查验其实验及鉴定合格证书，不可疏忽。</w:t>
      </w:r>
    </w:p>
    <w:p w14:paraId="7A9961B6">
      <w:pPr>
        <w:pStyle w:val="4"/>
        <w:bidi w:val="0"/>
        <w:rPr>
          <w:rFonts w:hint="default"/>
        </w:rPr>
      </w:pPr>
      <w:bookmarkStart w:id="214" w:name="_Toc493660385"/>
      <w:bookmarkStart w:id="215" w:name="_Toc474347509"/>
      <w:bookmarkStart w:id="216" w:name="_Toc420962285"/>
      <w:bookmarkStart w:id="217" w:name="_Toc4100"/>
      <w:bookmarkStart w:id="218" w:name="_Toc25129"/>
      <w:r>
        <w:rPr>
          <w:rFonts w:hint="default"/>
        </w:rPr>
        <w:t>5.2.</w:t>
      </w:r>
      <w:r>
        <w:rPr>
          <w:rFonts w:hint="eastAsia"/>
          <w:lang w:val="en-US" w:eastAsia="zh-CN"/>
        </w:rPr>
        <w:t>11</w:t>
      </w:r>
      <w:r>
        <w:rPr>
          <w:rFonts w:hint="default"/>
        </w:rPr>
        <w:t>雨季施工安全技术措施</w:t>
      </w:r>
      <w:bookmarkEnd w:id="214"/>
      <w:bookmarkEnd w:id="215"/>
      <w:bookmarkEnd w:id="216"/>
      <w:bookmarkEnd w:id="217"/>
      <w:bookmarkEnd w:id="218"/>
    </w:p>
    <w:p w14:paraId="04CE524E">
      <w:pPr>
        <w:bidi w:val="0"/>
        <w:rPr>
          <w:rFonts w:hint="default"/>
        </w:rPr>
      </w:pPr>
      <w:bookmarkStart w:id="219" w:name="_Toc391226094"/>
      <w:bookmarkStart w:id="220" w:name="_Toc405037020"/>
      <w:r>
        <w:rPr>
          <w:rFonts w:hint="default"/>
        </w:rPr>
        <w:t>1.根据工程特点和施工进度的安排要求，在满足国家规范、安全施工管理规定的前提下，针对施工部位，认真组织有关人员分析施工特点，制定科学合理的雨季施工措施，对雨季施工项目进行统筹安排。</w:t>
      </w:r>
    </w:p>
    <w:p w14:paraId="78B1848A">
      <w:pPr>
        <w:bidi w:val="0"/>
        <w:rPr>
          <w:rFonts w:hint="default"/>
        </w:rPr>
      </w:pPr>
      <w:r>
        <w:rPr>
          <w:rFonts w:hint="default"/>
        </w:rPr>
        <w:t>2.设专人负责记录天气预报，及时了解长季、短季、即时天气预报，准确掌握气象趋势，防止暴风雨突然袭击，指导施工有利于合理安排每日的工作。</w:t>
      </w:r>
    </w:p>
    <w:p w14:paraId="79F07898">
      <w:pPr>
        <w:bidi w:val="0"/>
        <w:rPr>
          <w:rFonts w:hint="default"/>
        </w:rPr>
      </w:pPr>
      <w:r>
        <w:rPr>
          <w:rFonts w:hint="default"/>
        </w:rPr>
        <w:t>3.做好施工人员的雨季施工培训工作，组织相关人员进行一次全面检查，检查施工现场的准备工作，包括临时设施、临时用电、机械设备等。</w:t>
      </w:r>
    </w:p>
    <w:p w14:paraId="3B903AF7">
      <w:pPr>
        <w:bidi w:val="0"/>
        <w:rPr>
          <w:rFonts w:hint="default"/>
        </w:rPr>
      </w:pPr>
      <w:r>
        <w:rPr>
          <w:rFonts w:hint="default"/>
        </w:rPr>
        <w:t>4.做好施工人员的雨季施工培训工作，组织相关人员进行一次全面检查，检查施工现场的准备工作，包括临时设施、临时用电、机械设备等。</w:t>
      </w:r>
    </w:p>
    <w:p w14:paraId="1578B3F2">
      <w:pPr>
        <w:bidi w:val="0"/>
        <w:rPr>
          <w:rFonts w:hint="default"/>
        </w:rPr>
      </w:pPr>
      <w:r>
        <w:rPr>
          <w:rFonts w:hint="default"/>
        </w:rPr>
        <w:t>5.按现场施工平面图要求，做好现场排水，保证雨后路干，道路畅通；按照施工方案，提前做好现场排水设施，现场排水采取明沟与暗管相结合，设集水井汇水，排入市政排水管道或用水泵强制排水，保证本工程雨天施工期间现场排水畅通，在雨后地面不积水，能最大限度的减少雨水对施工的影响，确保施工生产的顺利进行。</w:t>
      </w:r>
    </w:p>
    <w:p w14:paraId="24957F4F">
      <w:pPr>
        <w:bidi w:val="0"/>
        <w:rPr>
          <w:rFonts w:hint="default"/>
        </w:rPr>
      </w:pPr>
      <w:r>
        <w:rPr>
          <w:rFonts w:hint="default"/>
        </w:rPr>
        <w:t>6.提前准备好雨季施工所需的材料、雨具及设备，料场周围应有畅通的排水沟，以防积水。堆在现场的配料、设备、材料等必须避免存放在低洼处，必要时应将设备垫高，同时用油布盖好，以防雨淋日晒，并有防腐蚀措施。</w:t>
      </w:r>
    </w:p>
    <w:p w14:paraId="31D9AF32">
      <w:pPr>
        <w:bidi w:val="0"/>
        <w:rPr>
          <w:rFonts w:hint="default"/>
        </w:rPr>
      </w:pPr>
      <w:r>
        <w:rPr>
          <w:rFonts w:hint="default"/>
        </w:rPr>
        <w:t>7.所有机电设备应设有防雨罩或置于棚内，并有安全接零和防雷装置，移动电闸箱有防雨措施，漏电保护装置可靠,保证雨季安全用电；对塔吊、外脚手架进行全面的检查，检查其接地装置，接地的深度、距离、底线的截面是否符合有关规范、规程的要求。使用用电设备前，对其进行绝缘摇测，达不到绝缘要求的电动工具严禁使用。</w:t>
      </w:r>
    </w:p>
    <w:p w14:paraId="3DA11CD4">
      <w:pPr>
        <w:bidi w:val="0"/>
        <w:rPr>
          <w:rFonts w:hint="default"/>
        </w:rPr>
      </w:pPr>
      <w:r>
        <w:rPr>
          <w:rFonts w:hint="default"/>
        </w:rPr>
        <w:t>8.对敷设的电缆及导线两端用绝缘防水胶布缠绕密封，防止进水影响其绝缘；现场机电设备都应有防雨措施，照明线检查有无混线、漏电、线杆有无埋设不牢、腐蚀等情况，要及时处理，保证正常供电。雨季施工时间内应充分加强电缆及用电设备的监护。</w:t>
      </w:r>
    </w:p>
    <w:p w14:paraId="5A8641A5">
      <w:pPr>
        <w:bidi w:val="0"/>
        <w:rPr>
          <w:rFonts w:hint="default"/>
        </w:rPr>
      </w:pPr>
      <w:r>
        <w:rPr>
          <w:rFonts w:hint="default"/>
        </w:rPr>
        <w:t>9.必须加强安全检查工作，保护好“四口”、“五临边”。</w:t>
      </w:r>
    </w:p>
    <w:p w14:paraId="1B11D331">
      <w:pPr>
        <w:bidi w:val="0"/>
        <w:rPr>
          <w:rFonts w:hint="default"/>
        </w:rPr>
      </w:pPr>
      <w:r>
        <w:rPr>
          <w:rFonts w:hint="default"/>
        </w:rPr>
        <w:t>10.场地内临时道路、脚手架、钢平台等需要及时清理积水，并采取适当的防滑措施，避免意外事故的发生；对高空及交叉作业人员要经常进行教育。</w:t>
      </w:r>
    </w:p>
    <w:p w14:paraId="0DD01DBD">
      <w:pPr>
        <w:bidi w:val="0"/>
        <w:rPr>
          <w:rFonts w:hint="default"/>
        </w:rPr>
      </w:pPr>
      <w:r>
        <w:rPr>
          <w:rFonts w:hint="default"/>
        </w:rPr>
        <w:t>11.在施工部署上要根据气候变化，内、外相结合的原则，晴天多搞室外，雨天多搞室内，尽量缩短雨天露天作业时间，缩小雨天露天作业面以及采取集中资源突击作业的方针，尽可能的采取分段、分部位突击施工的方法，对结构已完的工程，突击将屋面防水作完, 及时安好落水管，使室内作业不受影响。</w:t>
      </w:r>
    </w:p>
    <w:p w14:paraId="45F82999">
      <w:pPr>
        <w:bidi w:val="0"/>
        <w:rPr>
          <w:rFonts w:hint="default"/>
        </w:rPr>
      </w:pPr>
      <w:r>
        <w:rPr>
          <w:rFonts w:hint="default"/>
        </w:rPr>
        <w:t>12.根据本工程的特点，将生产计划同雨季施工结合起来，小雨坚持不停工，则需采取设防雨棚，加强雨季施工的安全工作，施工人员配备防雨用具，做好防漏电和防滑工作。搞好雨季施工期间工程材料的储备和保护工作。</w:t>
      </w:r>
    </w:p>
    <w:p w14:paraId="03DB3233">
      <w:pPr>
        <w:bidi w:val="0"/>
        <w:rPr>
          <w:rFonts w:hint="default"/>
        </w:rPr>
      </w:pPr>
      <w:r>
        <w:rPr>
          <w:rFonts w:hint="default"/>
        </w:rPr>
        <w:t>13.现场工棚、仓库、宿舍等大小型临时工程应在雨季前修整完毕，要保证不漏、不塌和周围不积水。</w:t>
      </w:r>
    </w:p>
    <w:p w14:paraId="54E41650">
      <w:pPr>
        <w:bidi w:val="0"/>
        <w:rPr>
          <w:rFonts w:hint="default"/>
        </w:rPr>
      </w:pPr>
      <w:r>
        <w:rPr>
          <w:rFonts w:hint="default"/>
        </w:rPr>
        <w:t>14.原材料、成品及半成品的保护工作：水泥应按不同品种、标号、出厂日期和厂别分别堆放。雨季更应遵守“先收先用，后收后用”原则，避免久存的水泥受潮影响质量。水泥尽量堆放在正式的房屋内，要作到绝对不使水泥受潮。雨季前要检查库房，防止漏雨。露天堆垛要砌砖平台，高度不小于500，四周设排水沟，垛底铺油毡，用防雨蓬布覆盖好。砖和砂石集中堆放，堆放在地势较高的地方，以利排水。门窗，加工铁活等材料采取架高、用防雨蓬布遮盖或堆放室内。</w:t>
      </w:r>
    </w:p>
    <w:p w14:paraId="1E393E81">
      <w:pPr>
        <w:bidi w:val="0"/>
        <w:rPr>
          <w:rFonts w:hint="default"/>
        </w:rPr>
      </w:pPr>
      <w:r>
        <w:rPr>
          <w:rFonts w:hint="default"/>
        </w:rPr>
        <w:t>15.脚手架、缆风绳等应进行一次全面检查，每次大风雨后也要及时复查，检查中发现松动、腐蚀情况应及时做好处理，搭设的斜(马)道必须钉好防滑条。</w:t>
      </w:r>
    </w:p>
    <w:p w14:paraId="6B54E5DB">
      <w:pPr>
        <w:bidi w:val="0"/>
        <w:rPr>
          <w:rFonts w:hint="default"/>
        </w:rPr>
      </w:pPr>
      <w:r>
        <w:rPr>
          <w:rFonts w:hint="default"/>
        </w:rPr>
        <w:t>16.搞好现场消防安全：</w:t>
      </w:r>
    </w:p>
    <w:p w14:paraId="3DDABD83">
      <w:pPr>
        <w:bidi w:val="0"/>
        <w:rPr>
          <w:rFonts w:hint="default"/>
        </w:rPr>
      </w:pPr>
      <w:r>
        <w:rPr>
          <w:rFonts w:hint="default"/>
        </w:rPr>
        <w:t>(1)各工地加强仓库及木工区的防护，加强对火源的管理。</w:t>
      </w:r>
    </w:p>
    <w:p w14:paraId="29A80E91">
      <w:pPr>
        <w:bidi w:val="0"/>
        <w:rPr>
          <w:rFonts w:hint="default"/>
        </w:rPr>
      </w:pPr>
      <w:r>
        <w:rPr>
          <w:rFonts w:hint="default"/>
        </w:rPr>
        <w:t>(2)施工用电勤于检查，杜绝电路短路；合理布置施工电缆，不要接近易燃物品。</w:t>
      </w:r>
    </w:p>
    <w:p w14:paraId="54893D24">
      <w:pPr>
        <w:bidi w:val="0"/>
        <w:rPr>
          <w:rFonts w:hint="default"/>
        </w:rPr>
      </w:pPr>
      <w:r>
        <w:rPr>
          <w:rFonts w:hint="default"/>
        </w:rPr>
        <w:t>(3)加强对易燃易爆物品的管理工作，专库存放，氧气、乙炔等禁止露天存放，防雷防日晒；电石等防止受潮雨淋发热；一些草垛不易过高防止发生自然。　　</w:t>
      </w:r>
    </w:p>
    <w:p w14:paraId="33B70F6E">
      <w:pPr>
        <w:bidi w:val="0"/>
        <w:rPr>
          <w:rFonts w:hint="default"/>
        </w:rPr>
      </w:pPr>
      <w:r>
        <w:rPr>
          <w:rFonts w:hint="default"/>
        </w:rPr>
        <w:t>17.保持清洁卫生。职工宿舍符合规定要求，保持通风干燥，采取防蝇防蚊防鼠措施，使用安全电压，执行卫生责任制度。安排卫生值日表，保持宿舍清洁。施工现场施工垃圾及时处理，做好文明施工。职工食堂保持卫生清洁，定期采取消毒措施，一定做到防蝇防蚊防鼠，并保持四周卫生，不得有积水垃圾等。</w:t>
      </w:r>
    </w:p>
    <w:p w14:paraId="53BEF87D">
      <w:pPr>
        <w:pStyle w:val="4"/>
        <w:bidi w:val="0"/>
        <w:rPr>
          <w:rFonts w:hint="default"/>
        </w:rPr>
      </w:pPr>
      <w:bookmarkStart w:id="221" w:name="_Toc493660386"/>
      <w:bookmarkStart w:id="222" w:name="_Toc474347510"/>
      <w:bookmarkStart w:id="223" w:name="_Toc4759"/>
      <w:bookmarkStart w:id="224" w:name="_Toc420962286"/>
      <w:bookmarkStart w:id="225" w:name="_Toc11976"/>
      <w:r>
        <w:rPr>
          <w:rFonts w:hint="default"/>
        </w:rPr>
        <w:t>5.2.1</w:t>
      </w:r>
      <w:r>
        <w:rPr>
          <w:rFonts w:hint="eastAsia"/>
          <w:lang w:val="en-US" w:eastAsia="zh-CN"/>
        </w:rPr>
        <w:t>2</w:t>
      </w:r>
      <w:r>
        <w:rPr>
          <w:rFonts w:hint="default"/>
        </w:rPr>
        <w:t>防雷安全技术措施</w:t>
      </w:r>
      <w:bookmarkEnd w:id="221"/>
      <w:bookmarkEnd w:id="222"/>
      <w:bookmarkEnd w:id="223"/>
      <w:bookmarkEnd w:id="224"/>
      <w:bookmarkEnd w:id="225"/>
    </w:p>
    <w:p w14:paraId="3A945545">
      <w:pPr>
        <w:bidi w:val="0"/>
        <w:rPr>
          <w:rFonts w:hint="default"/>
        </w:rPr>
      </w:pPr>
      <w:r>
        <w:rPr>
          <w:rFonts w:hint="default"/>
        </w:rPr>
        <w:t>1.各作业队驻地，要对驻地防雷设施进行一次检查。</w:t>
      </w:r>
    </w:p>
    <w:p w14:paraId="6E230C85">
      <w:pPr>
        <w:bidi w:val="0"/>
        <w:rPr>
          <w:rFonts w:hint="default"/>
        </w:rPr>
      </w:pPr>
      <w:r>
        <w:rPr>
          <w:rFonts w:hint="default"/>
        </w:rPr>
        <w:t>2.接触网已架线区段，应根据情况安装临时接地线，并做好记录。</w:t>
      </w:r>
    </w:p>
    <w:p w14:paraId="69C133AC">
      <w:pPr>
        <w:bidi w:val="0"/>
        <w:rPr>
          <w:rFonts w:hint="default"/>
        </w:rPr>
      </w:pPr>
      <w:r>
        <w:rPr>
          <w:rFonts w:hint="default"/>
        </w:rPr>
        <w:t>3.在雷雨时禁止起重作业和登高作业；正在作业的人员应立即撤离到安全地点。</w:t>
      </w:r>
    </w:p>
    <w:p w14:paraId="1264FFA4">
      <w:pPr>
        <w:bidi w:val="0"/>
        <w:rPr>
          <w:rFonts w:hint="default"/>
        </w:rPr>
      </w:pPr>
      <w:r>
        <w:rPr>
          <w:rFonts w:hint="default"/>
        </w:rPr>
        <w:t>4.在雷雨时，不能手持金属柄雨伞、不要高举肩扛金属器件行走，身上所带金属物件应立即摘下来。</w:t>
      </w:r>
    </w:p>
    <w:p w14:paraId="1A8AE83A">
      <w:pPr>
        <w:bidi w:val="0"/>
        <w:rPr>
          <w:rFonts w:hint="default"/>
        </w:rPr>
      </w:pPr>
      <w:r>
        <w:rPr>
          <w:rFonts w:hint="default"/>
        </w:rPr>
        <w:t>5.在雷雨时，不要在高处开手机，更不要打手机。</w:t>
      </w:r>
    </w:p>
    <w:p w14:paraId="75E81B50">
      <w:pPr>
        <w:bidi w:val="0"/>
        <w:rPr>
          <w:rFonts w:hint="default"/>
        </w:rPr>
      </w:pPr>
      <w:r>
        <w:rPr>
          <w:rFonts w:hint="default"/>
        </w:rPr>
        <w:t>6.在雷雨时，严禁在高丘、孤树和孤立草棚地带停留，不要靠近高压电线、孤立的高楼、烟囱、电杆、大树、旗杆等，不要行走或站立在空旷的田野里。</w:t>
      </w:r>
    </w:p>
    <w:p w14:paraId="152B7CF9">
      <w:pPr>
        <w:bidi w:val="0"/>
        <w:rPr>
          <w:rFonts w:hint="default"/>
        </w:rPr>
      </w:pPr>
      <w:r>
        <w:rPr>
          <w:rFonts w:hint="default"/>
        </w:rPr>
        <w:t>7.雷电交加时，如果感到皮肤刺痛或头发竖起，是雷电将至的先兆，应立即躲避。躲避不及，应该马上蹲在地上，双脚要尽量靠近，双手抱膝，胸口紧贴膝盖，尽量低头，这样可减少遭雷击的危险。</w:t>
      </w:r>
    </w:p>
    <w:p w14:paraId="0925A240">
      <w:pPr>
        <w:bidi w:val="0"/>
        <w:rPr>
          <w:rFonts w:hint="default"/>
        </w:rPr>
      </w:pPr>
      <w:r>
        <w:rPr>
          <w:rFonts w:hint="default"/>
        </w:rPr>
        <w:t>8.电闪雷鸣时，及时关闭门窗、切断室内所有电器的电源，远离照明线、电话线、电视线等线路，以防雷电侵入受到伤害。</w:t>
      </w:r>
    </w:p>
    <w:p w14:paraId="3DBDFB7E">
      <w:pPr>
        <w:bidi w:val="0"/>
        <w:rPr>
          <w:rFonts w:hint="default"/>
        </w:rPr>
      </w:pPr>
      <w:r>
        <w:rPr>
          <w:rFonts w:hint="default"/>
        </w:rPr>
        <w:t>9.一旦发现有人遭到雷击时，应立即报告队领导，并拨打120急救电话。如果当时患者呼吸、心跳已经停止，应立即就地做口对口人工呼吸和胸外心脏按摩，在送往医院的途中仍要继续实施抢救。</w:t>
      </w:r>
    </w:p>
    <w:p w14:paraId="45237551">
      <w:pPr>
        <w:pStyle w:val="4"/>
        <w:bidi w:val="0"/>
        <w:rPr>
          <w:rFonts w:hint="default"/>
        </w:rPr>
      </w:pPr>
      <w:bookmarkStart w:id="226" w:name="_Toc493660387"/>
      <w:bookmarkStart w:id="227" w:name="_Toc420962287"/>
      <w:bookmarkStart w:id="228" w:name="_Toc12694"/>
      <w:bookmarkStart w:id="229" w:name="_Toc474347511"/>
      <w:bookmarkStart w:id="230" w:name="_Toc29543"/>
      <w:r>
        <w:rPr>
          <w:rFonts w:hint="default"/>
        </w:rPr>
        <w:t>5.2.1</w:t>
      </w:r>
      <w:r>
        <w:rPr>
          <w:rFonts w:hint="eastAsia"/>
          <w:lang w:val="en-US" w:eastAsia="zh-CN"/>
        </w:rPr>
        <w:t>3</w:t>
      </w:r>
      <w:r>
        <w:rPr>
          <w:rFonts w:hint="default"/>
        </w:rPr>
        <w:t>夜间施工安全技术措施</w:t>
      </w:r>
      <w:bookmarkEnd w:id="226"/>
      <w:bookmarkEnd w:id="227"/>
      <w:bookmarkEnd w:id="228"/>
      <w:bookmarkEnd w:id="229"/>
      <w:bookmarkEnd w:id="230"/>
    </w:p>
    <w:p w14:paraId="19AA590C">
      <w:pPr>
        <w:bidi w:val="0"/>
        <w:rPr>
          <w:rFonts w:hint="default"/>
        </w:rPr>
      </w:pPr>
      <w:r>
        <w:rPr>
          <w:rFonts w:hint="default"/>
        </w:rPr>
        <w:t xml:space="preserve">1.无特殊情况，夜间施工必须在22：00前结束。 </w:t>
      </w:r>
    </w:p>
    <w:p w14:paraId="67BB770C">
      <w:pPr>
        <w:bidi w:val="0"/>
        <w:rPr>
          <w:rFonts w:hint="default"/>
        </w:rPr>
      </w:pPr>
      <w:r>
        <w:rPr>
          <w:rFonts w:hint="default"/>
        </w:rPr>
        <w:t xml:space="preserve">2.项目部应根据施工进度安排无法避免在夜间施工的，应提前向有关部门申报夜间施工的有关手续。 </w:t>
      </w:r>
    </w:p>
    <w:p w14:paraId="6D106A80">
      <w:pPr>
        <w:bidi w:val="0"/>
        <w:rPr>
          <w:rFonts w:hint="default"/>
        </w:rPr>
      </w:pPr>
      <w:r>
        <w:rPr>
          <w:rFonts w:hint="default"/>
        </w:rPr>
        <w:t>3.各班组考虑工期、工程质量等因素，估计当天22：00不能停止作业的班组，班组长应提前向队部相关管理人员做好有关工作。及时上报项目部经理室审批，经项目部审批后方可进行夜间施工。申请书内容包括：作业部位、作业人数、照明安排申请作业时间、值班负责人安排、职工安全技术交底情况等。</w:t>
      </w:r>
    </w:p>
    <w:p w14:paraId="034DA570">
      <w:pPr>
        <w:bidi w:val="0"/>
        <w:rPr>
          <w:rFonts w:hint="default"/>
        </w:rPr>
      </w:pPr>
      <w:r>
        <w:rPr>
          <w:rFonts w:hint="default"/>
        </w:rPr>
        <w:t>4.夜间施工必须遵照国家及重庆市安全生产管理条例，严禁盲目施工，不准安排由老体弱、带病、疲劳及一切不适合夜间作业的工人进行施工。</w:t>
      </w:r>
    </w:p>
    <w:p w14:paraId="779B5D64">
      <w:pPr>
        <w:bidi w:val="0"/>
        <w:rPr>
          <w:rFonts w:hint="default"/>
        </w:rPr>
      </w:pPr>
      <w:r>
        <w:rPr>
          <w:rFonts w:hint="default"/>
        </w:rPr>
        <w:t>5.对于工期不紧(非网络图关键路线)的工序，尽量不安排夜间施工。</w:t>
      </w:r>
    </w:p>
    <w:p w14:paraId="2802FEFE">
      <w:pPr>
        <w:bidi w:val="0"/>
        <w:rPr>
          <w:rFonts w:hint="default"/>
        </w:rPr>
      </w:pPr>
      <w:r>
        <w:rPr>
          <w:rFonts w:hint="default"/>
        </w:rPr>
        <w:t>6.对于工期较紧(网络图关键路线)的工序及不能中途停止施工的工序，需对施工作业人员进行日、夜班分班，并适当缩短夜间作业班组的作业时间，安排夜间作业人员适当的休息时间，并提供夜餐，减轻夜间作业人员的劳动强度。</w:t>
      </w:r>
    </w:p>
    <w:p w14:paraId="32679770">
      <w:pPr>
        <w:bidi w:val="0"/>
        <w:rPr>
          <w:rFonts w:hint="default"/>
        </w:rPr>
      </w:pPr>
      <w:r>
        <w:rPr>
          <w:rFonts w:hint="default"/>
        </w:rPr>
        <w:t>7.必须保证夜间施工期间的照明。</w:t>
      </w:r>
    </w:p>
    <w:p w14:paraId="2C371132">
      <w:pPr>
        <w:bidi w:val="0"/>
        <w:rPr>
          <w:rFonts w:hint="default"/>
        </w:rPr>
      </w:pPr>
      <w:r>
        <w:rPr>
          <w:rFonts w:hint="default"/>
        </w:rPr>
        <w:t>(1)本工程采用镝灯作为主要照明工具，固定布置在施工场地适当位置，保证整个施工场地均有较好的照明。</w:t>
      </w:r>
    </w:p>
    <w:p w14:paraId="0CBF2853">
      <w:pPr>
        <w:bidi w:val="0"/>
        <w:rPr>
          <w:rFonts w:hint="default"/>
        </w:rPr>
      </w:pPr>
      <w:r>
        <w:rPr>
          <w:rFonts w:hint="default"/>
        </w:rPr>
        <w:t>(2)采用碘钨灯作为临时可移动照明灯具，用于重要施工部位，作为对固定式照明的补充。</w:t>
      </w:r>
    </w:p>
    <w:p w14:paraId="72B4FCB9">
      <w:pPr>
        <w:bidi w:val="0"/>
        <w:rPr>
          <w:rFonts w:hint="default"/>
        </w:rPr>
      </w:pPr>
      <w:r>
        <w:rPr>
          <w:rFonts w:hint="default"/>
        </w:rPr>
        <w:t>(3)施工现场设置明显的交通标志、安全标牌、警戒灯等标志，标志牌具备夜间荧光功能。保证施工机械和施工人员的施工安全</w:t>
      </w:r>
    </w:p>
    <w:p w14:paraId="2CABEDF2">
      <w:pPr>
        <w:bidi w:val="0"/>
        <w:rPr>
          <w:rFonts w:hint="default"/>
        </w:rPr>
      </w:pPr>
      <w:r>
        <w:rPr>
          <w:rFonts w:hint="default"/>
        </w:rPr>
        <w:t>8.充分考虑施工安全问题，不能安排交叉施工的工序同时在夜间进行。</w:t>
      </w:r>
    </w:p>
    <w:p w14:paraId="1DF8C670">
      <w:pPr>
        <w:bidi w:val="0"/>
        <w:rPr>
          <w:rFonts w:hint="default"/>
        </w:rPr>
      </w:pPr>
      <w:r>
        <w:rPr>
          <w:rFonts w:hint="default"/>
        </w:rPr>
        <w:t>9.夜间施工时，各项工序或作业区的结合部位在夜间施工时要有明显的发光标志，各道工序夜间施工除当班的安全员、质检员必须到位外，还要建立质安主管人员巡查制度。</w:t>
      </w:r>
    </w:p>
    <w:p w14:paraId="1D15429A">
      <w:pPr>
        <w:bidi w:val="0"/>
        <w:rPr>
          <w:rFonts w:hint="default"/>
        </w:rPr>
      </w:pPr>
      <w:r>
        <w:rPr>
          <w:rFonts w:hint="default"/>
        </w:rPr>
        <w:t>10.而经批准后的夜间施工，施工单位必须事先向周边社区告示夜间施工情况和降低噪声措施，按规定减少噪声排放，而且不得将强光照明灯直接照射居民窗户。</w:t>
      </w:r>
    </w:p>
    <w:p w14:paraId="6710D4C5">
      <w:pPr>
        <w:bidi w:val="0"/>
        <w:rPr>
          <w:rFonts w:hint="default"/>
        </w:rPr>
      </w:pPr>
      <w:r>
        <w:rPr>
          <w:rFonts w:hint="default"/>
        </w:rPr>
        <w:t>11.特殊情况需夜间作业，应尽量采取降噪措施，事先做好周围群众的工作，并报工地所在的区有关部门备案后方可施工。为了降低夜间施工中噪声对周围环境和居民的影响，采用如下措施:</w:t>
      </w:r>
    </w:p>
    <w:p w14:paraId="0062224D">
      <w:pPr>
        <w:bidi w:val="0"/>
        <w:rPr>
          <w:rFonts w:hint="default"/>
        </w:rPr>
      </w:pPr>
      <w:r>
        <w:rPr>
          <w:rFonts w:hint="default"/>
        </w:rPr>
        <w:t>(1)人为噪声的控制措施</w:t>
      </w:r>
    </w:p>
    <w:p w14:paraId="64CC560A">
      <w:pPr>
        <w:bidi w:val="0"/>
        <w:rPr>
          <w:rFonts w:hint="default"/>
        </w:rPr>
      </w:pPr>
      <w:r>
        <w:rPr>
          <w:rFonts w:hint="default"/>
        </w:rPr>
        <w:t>施工现场提倡文明施工，建立健全控制人为噪声的管理制度。尽量减少人为的大声喧哗，增强全体施工人员防噪声扰民的自觉意识。　</w:t>
      </w:r>
    </w:p>
    <w:p w14:paraId="42EE2289">
      <w:pPr>
        <w:bidi w:val="0"/>
        <w:rPr>
          <w:rFonts w:hint="default"/>
        </w:rPr>
      </w:pPr>
      <w:r>
        <w:rPr>
          <w:rFonts w:hint="default"/>
        </w:rPr>
        <w:t>1)通过统筹安排，合理计划，最大限度地减少深夜高噪音施工的时间和次数；</w:t>
      </w:r>
    </w:p>
    <w:p w14:paraId="32205AF4">
      <w:pPr>
        <w:bidi w:val="0"/>
        <w:rPr>
          <w:rFonts w:hint="default"/>
        </w:rPr>
      </w:pPr>
      <w:r>
        <w:rPr>
          <w:rFonts w:hint="default"/>
        </w:rPr>
        <w:t>2)在某些特殊时期内，如高考前夕，现场不安排施工；</w:t>
      </w:r>
    </w:p>
    <w:p w14:paraId="6ADABC2F">
      <w:pPr>
        <w:bidi w:val="0"/>
        <w:rPr>
          <w:rFonts w:hint="default"/>
        </w:rPr>
      </w:pPr>
      <w:r>
        <w:rPr>
          <w:rFonts w:hint="default"/>
        </w:rPr>
        <w:t>3)砼施工采用商品砼，可降低砼搅拌而产生的噪声；</w:t>
      </w:r>
    </w:p>
    <w:p w14:paraId="43F75AB1">
      <w:pPr>
        <w:bidi w:val="0"/>
        <w:rPr>
          <w:rFonts w:hint="default"/>
        </w:rPr>
      </w:pPr>
      <w:r>
        <w:rPr>
          <w:rFonts w:hint="default"/>
        </w:rPr>
        <w:t>4)模板采用胶合板模板，可比采用钢模板减少噪声；</w:t>
      </w:r>
    </w:p>
    <w:p w14:paraId="101273B5">
      <w:pPr>
        <w:bidi w:val="0"/>
        <w:rPr>
          <w:rFonts w:hint="default"/>
        </w:rPr>
      </w:pPr>
      <w:r>
        <w:rPr>
          <w:rFonts w:hint="default"/>
        </w:rPr>
        <w:t>5)车辆进出现场，专人指挥，减少或不鸣笛；</w:t>
      </w:r>
    </w:p>
    <w:p w14:paraId="6E00BEED">
      <w:pPr>
        <w:bidi w:val="0"/>
        <w:rPr>
          <w:rFonts w:hint="default"/>
        </w:rPr>
      </w:pPr>
      <w:r>
        <w:rPr>
          <w:rFonts w:hint="default"/>
        </w:rPr>
        <w:t>(2)强噪声机械的降噪措施</w:t>
      </w:r>
    </w:p>
    <w:p w14:paraId="1E5E6460">
      <w:pPr>
        <w:bidi w:val="0"/>
        <w:rPr>
          <w:rFonts w:hint="default"/>
        </w:rPr>
      </w:pPr>
      <w:r>
        <w:rPr>
          <w:rFonts w:hint="default"/>
        </w:rPr>
        <w:t>1)牵扯到产生强噪声的成品，半成品加工、制做作业应尽量放在工厂、车间完成，减少因施工现场加工制作产生的噪声。</w:t>
      </w:r>
    </w:p>
    <w:p w14:paraId="5378C9D2">
      <w:pPr>
        <w:bidi w:val="0"/>
        <w:rPr>
          <w:rFonts w:hint="default"/>
        </w:rPr>
      </w:pPr>
      <w:r>
        <w:rPr>
          <w:rFonts w:hint="default"/>
        </w:rPr>
        <w:t>2)尽量选用低噪声成备有消声降噪设备的施工机械。施工现场的强噪声机械(如：搅拌机、电锯、电刨，砂轮机等)要设置封闭的机械棚，以减少强噪声的扩散。</w:t>
      </w:r>
    </w:p>
    <w:p w14:paraId="09727BE2">
      <w:pPr>
        <w:bidi w:val="0"/>
        <w:rPr>
          <w:rFonts w:hint="default"/>
        </w:rPr>
      </w:pPr>
      <w:r>
        <w:rPr>
          <w:rFonts w:hint="default"/>
        </w:rPr>
        <w:t>(3)加强施工现场的噪声监测</w:t>
      </w:r>
    </w:p>
    <w:p w14:paraId="718394E8">
      <w:pPr>
        <w:bidi w:val="0"/>
        <w:rPr>
          <w:rFonts w:hint="default"/>
        </w:rPr>
      </w:pPr>
      <w:r>
        <w:rPr>
          <w:rFonts w:hint="default"/>
        </w:rPr>
        <w:t>加强施工现场环境噪声的监测，采专人管理的原则，根据测量结果凡超过《施工场界噪声限值》标准的，要及时对施工现场噪声超标的有关因素进行调整，达到施工噪声不扰民的目的。</w:t>
      </w:r>
    </w:p>
    <w:p w14:paraId="0E2213CC">
      <w:pPr>
        <w:bidi w:val="0"/>
        <w:rPr>
          <w:rFonts w:hint="default"/>
        </w:rPr>
      </w:pPr>
      <w:r>
        <w:rPr>
          <w:rFonts w:hint="default"/>
        </w:rPr>
        <w:t>(4)车辆进入现场要禁止鸣号，渣土运输车辆厢盖密闭并经清洁冲洗后才能驶出工地。</w:t>
      </w:r>
    </w:p>
    <w:p w14:paraId="67900FB2">
      <w:pPr>
        <w:bidi w:val="0"/>
        <w:rPr>
          <w:rFonts w:hint="default"/>
        </w:rPr>
      </w:pPr>
      <w:r>
        <w:rPr>
          <w:rFonts w:hint="default"/>
        </w:rPr>
        <w:t>(5)工地大型机械设备应尽可能远离居民区设置，并要加强保养，防止发出尖锐的机械噪声；吊装等施工联络方式采用旗帜、无线电通讯等方式，不得使用鸣笛、敲击钢管等高噪声的联络方式。</w:t>
      </w:r>
    </w:p>
    <w:p w14:paraId="0D2545ED">
      <w:pPr>
        <w:bidi w:val="0"/>
        <w:rPr>
          <w:rFonts w:hint="default"/>
        </w:rPr>
      </w:pPr>
      <w:r>
        <w:rPr>
          <w:rFonts w:hint="default"/>
        </w:rPr>
        <w:t>(6)施工现场的加压泵、电锯、无齿锯、砂轮等小型强噪声固定设备应搭设设备房；风镐等移动式强噪声源周围应尽可能设置棚罩。</w:t>
      </w:r>
    </w:p>
    <w:p w14:paraId="578B5433">
      <w:pPr>
        <w:bidi w:val="0"/>
        <w:rPr>
          <w:rFonts w:hint="default"/>
        </w:rPr>
      </w:pPr>
      <w:r>
        <w:rPr>
          <w:rFonts w:hint="default"/>
        </w:rPr>
        <w:t>(7)现场装卸物件应轻装慢放，并在装卸点铺垫草包等降噪物体；大型物件装卸，应当使用起吊设备，严禁汽车自卸。</w:t>
      </w:r>
    </w:p>
    <w:p w14:paraId="578748B5">
      <w:pPr>
        <w:bidi w:val="0"/>
        <w:rPr>
          <w:rFonts w:hint="default"/>
        </w:rPr>
      </w:pPr>
      <w:r>
        <w:rPr>
          <w:rFonts w:hint="default"/>
        </w:rPr>
        <w:t>(8)夜间22:00～06:00施工须经批准；经批准的夜间施工须按规定减少噪声排放，强光照明灯不得直接照射居民窗户;施工单位应事先向周边社区告示夜间施工情况和降低噪声措施。</w:t>
      </w:r>
    </w:p>
    <w:p w14:paraId="297073C1">
      <w:pPr>
        <w:bidi w:val="0"/>
        <w:rPr>
          <w:rFonts w:hint="default"/>
        </w:rPr>
      </w:pPr>
      <w:r>
        <w:rPr>
          <w:rFonts w:hint="default"/>
        </w:rPr>
        <w:t>(9)施工期间，工地负责人员应当轮流值班，及时妥善处理市民投诉。</w:t>
      </w:r>
    </w:p>
    <w:p w14:paraId="1B6689D7">
      <w:pPr>
        <w:bidi w:val="0"/>
        <w:rPr>
          <w:rFonts w:hint="default"/>
        </w:rPr>
      </w:pPr>
      <w:r>
        <w:rPr>
          <w:rFonts w:hint="default"/>
        </w:rPr>
        <w:t>(10)加强施工现场的噪声监测</w:t>
      </w:r>
    </w:p>
    <w:p w14:paraId="0D4F6A0B">
      <w:pPr>
        <w:bidi w:val="0"/>
        <w:rPr>
          <w:rFonts w:hint="default"/>
        </w:rPr>
      </w:pPr>
      <w:r>
        <w:rPr>
          <w:rFonts w:hint="default"/>
        </w:rPr>
        <w:t xml:space="preserve">加强施工现场环境噪声的监测，采取专人管理的原则，根据测量结果，凡超过噪声标准的，要及时对施工现场噪声超标的有关因素进行调整，达到施工噪声不扰民的目的。 </w:t>
      </w:r>
      <w:bookmarkEnd w:id="219"/>
      <w:bookmarkEnd w:id="220"/>
    </w:p>
    <w:p w14:paraId="726ADA95">
      <w:pPr>
        <w:pStyle w:val="4"/>
        <w:bidi w:val="0"/>
        <w:rPr>
          <w:rFonts w:hint="default" w:ascii="Times New Roman" w:hAnsi="Times New Roman" w:eastAsia="宋体" w:cs="Times New Roman"/>
          <w:color w:val="auto"/>
          <w:highlight w:val="none"/>
          <w:lang w:val="en-US" w:eastAsia="zh-CN"/>
        </w:rPr>
      </w:pPr>
      <w:bookmarkStart w:id="231" w:name="_Toc7754"/>
      <w:bookmarkStart w:id="232" w:name="_Toc3652"/>
      <w:r>
        <w:rPr>
          <w:rFonts w:hint="default" w:ascii="Times New Roman" w:hAnsi="Times New Roman" w:cs="Times New Roman"/>
          <w:color w:val="auto"/>
          <w:highlight w:val="none"/>
        </w:rPr>
        <w:t>5.2.1</w:t>
      </w:r>
      <w:r>
        <w:rPr>
          <w:rFonts w:hint="eastAsia" w:cs="Times New Roman"/>
          <w:color w:val="auto"/>
          <w:highlight w:val="none"/>
          <w:lang w:val="en-US" w:eastAsia="zh-CN"/>
        </w:rPr>
        <w:t>4</w:t>
      </w:r>
      <w:r>
        <w:rPr>
          <w:rFonts w:hint="eastAsia" w:ascii="Times New Roman" w:hAnsi="Times New Roman" w:cs="Times New Roman"/>
          <w:color w:val="auto"/>
          <w:highlight w:val="none"/>
          <w:lang w:val="en-US" w:eastAsia="zh-CN"/>
        </w:rPr>
        <w:t>职业健康保障措施</w:t>
      </w:r>
      <w:bookmarkEnd w:id="231"/>
      <w:bookmarkEnd w:id="232"/>
    </w:p>
    <w:p w14:paraId="144983B3">
      <w:pPr>
        <w:pStyle w:val="5"/>
        <w:bidi w:val="0"/>
        <w:rPr>
          <w:rFonts w:hint="default"/>
        </w:rPr>
      </w:pPr>
      <w:r>
        <w:rPr>
          <w:rFonts w:hint="eastAsia"/>
          <w:lang w:val="en-US" w:eastAsia="zh-CN"/>
        </w:rPr>
        <w:t>5.2.14.1</w:t>
      </w:r>
      <w:r>
        <w:rPr>
          <w:rFonts w:hint="default"/>
        </w:rPr>
        <w:t>劳动保护措施</w:t>
      </w:r>
    </w:p>
    <w:p w14:paraId="04D51C8F">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接触粉尘、有毒有害气体等有害、危险施工环境的作业职工，按有关规定发放个人劳动保护用品，并监督检查使用情况，以确保正常使用；</w:t>
      </w:r>
    </w:p>
    <w:p w14:paraId="0FF6A046">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加强机械保养，减少施工机械不正常运转造成的噪音；</w:t>
      </w:r>
    </w:p>
    <w:p w14:paraId="24FDC540">
      <w:pPr>
        <w:bidi w:val="0"/>
        <w:rPr>
          <w:rFonts w:hint="eastAsia"/>
          <w:lang w:eastAsia="zh-CN"/>
        </w:rPr>
      </w:pPr>
      <w:r>
        <w:rPr>
          <w:rFonts w:hint="eastAsia"/>
          <w:lang w:eastAsia="zh-CN"/>
        </w:rPr>
        <w:t>（</w:t>
      </w:r>
      <w:r>
        <w:rPr>
          <w:rFonts w:hint="eastAsia"/>
          <w:lang w:val="en-US" w:eastAsia="zh-CN"/>
        </w:rPr>
        <w:t>3</w:t>
      </w:r>
      <w:r>
        <w:rPr>
          <w:rFonts w:hint="eastAsia"/>
          <w:lang w:eastAsia="zh-CN"/>
        </w:rPr>
        <w:t>）</w:t>
      </w:r>
      <w:r>
        <w:rPr>
          <w:rFonts w:hint="default"/>
        </w:rPr>
        <w:t>对于噪音超标的机械设备，采用消音器降低噪音</w:t>
      </w:r>
      <w:r>
        <w:rPr>
          <w:rFonts w:hint="eastAsia"/>
          <w:lang w:eastAsia="zh-CN"/>
        </w:rPr>
        <w:t>；</w:t>
      </w:r>
    </w:p>
    <w:p w14:paraId="000B02C1">
      <w:pPr>
        <w:bidi w:val="0"/>
        <w:rPr>
          <w:rFonts w:hint="default"/>
        </w:rPr>
      </w:pPr>
      <w:r>
        <w:rPr>
          <w:rFonts w:hint="eastAsia"/>
          <w:lang w:eastAsia="zh-CN"/>
        </w:rPr>
        <w:t>（</w:t>
      </w:r>
      <w:r>
        <w:rPr>
          <w:rFonts w:hint="eastAsia"/>
          <w:lang w:val="en-US" w:eastAsia="zh-CN"/>
        </w:rPr>
        <w:t>4</w:t>
      </w:r>
      <w:r>
        <w:rPr>
          <w:rFonts w:hint="eastAsia"/>
          <w:lang w:eastAsia="zh-CN"/>
        </w:rPr>
        <w:t>）</w:t>
      </w:r>
      <w:r>
        <w:rPr>
          <w:rFonts w:hint="default"/>
        </w:rPr>
        <w:t>对经常接触有噪音的职工，加强个人防护，佩带耳塞消除影响；</w:t>
      </w:r>
    </w:p>
    <w:p w14:paraId="51D636F1">
      <w:pPr>
        <w:bidi w:val="0"/>
        <w:rPr>
          <w:rFonts w:hint="default"/>
        </w:rPr>
      </w:pPr>
      <w:r>
        <w:rPr>
          <w:rFonts w:hint="eastAsia"/>
          <w:lang w:eastAsia="zh-CN"/>
        </w:rPr>
        <w:t>（</w:t>
      </w:r>
      <w:r>
        <w:rPr>
          <w:rFonts w:hint="eastAsia"/>
          <w:lang w:val="en-US" w:eastAsia="zh-CN"/>
        </w:rPr>
        <w:t>5</w:t>
      </w:r>
      <w:r>
        <w:rPr>
          <w:rFonts w:hint="eastAsia"/>
          <w:lang w:eastAsia="zh-CN"/>
        </w:rPr>
        <w:t>）</w:t>
      </w:r>
      <w:r>
        <w:rPr>
          <w:rFonts w:hint="default"/>
        </w:rPr>
        <w:t>按照劳动法的要求，做好本工程的劳动保护装备工作，根据每个工种的人数以及劳动性质，由物资部门负责采购，配备充足而且必要的劳动保护用品。同时加强行政管理，落实劳动保护措施。</w:t>
      </w:r>
    </w:p>
    <w:p w14:paraId="030897C4">
      <w:pPr>
        <w:bidi w:val="0"/>
        <w:rPr>
          <w:rFonts w:hint="default"/>
        </w:rPr>
      </w:pPr>
      <w:r>
        <w:rPr>
          <w:rFonts w:hint="eastAsia"/>
          <w:lang w:eastAsia="zh-CN"/>
        </w:rPr>
        <w:t>（</w:t>
      </w:r>
      <w:r>
        <w:rPr>
          <w:rFonts w:hint="eastAsia"/>
          <w:lang w:val="en-US" w:eastAsia="zh-CN"/>
        </w:rPr>
        <w:t>6</w:t>
      </w:r>
      <w:r>
        <w:rPr>
          <w:rFonts w:hint="eastAsia"/>
          <w:lang w:eastAsia="zh-CN"/>
        </w:rPr>
        <w:t>）</w:t>
      </w:r>
      <w:r>
        <w:rPr>
          <w:rFonts w:hint="default"/>
        </w:rPr>
        <w:t>劳动保护装备要符合以下要求：</w:t>
      </w:r>
    </w:p>
    <w:p w14:paraId="237A7BAE">
      <w:pPr>
        <w:bidi w:val="0"/>
        <w:rPr>
          <w:rFonts w:hint="default"/>
        </w:rPr>
      </w:pPr>
      <w:r>
        <w:rPr>
          <w:rFonts w:hint="eastAsia"/>
          <w:lang w:val="en-US" w:eastAsia="zh-CN"/>
        </w:rPr>
        <w:t>1</w:t>
      </w:r>
      <w:r>
        <w:rPr>
          <w:rFonts w:hint="eastAsia"/>
          <w:lang w:eastAsia="zh-CN"/>
        </w:rPr>
        <w:t>）</w:t>
      </w:r>
      <w:r>
        <w:rPr>
          <w:rFonts w:hint="default"/>
        </w:rPr>
        <w:t>采购劳动保护用品时，必须审核产品的生产许可证、产品合格证和安全鉴定证，确保产品的质量和使用安全；对于未列入国家生产许可证管理范围的劳动防护用品，按路用劳动防护用品许可证制度进行质量管理；</w:t>
      </w:r>
    </w:p>
    <w:p w14:paraId="2275070A">
      <w:pPr>
        <w:bidi w:val="0"/>
        <w:rPr>
          <w:rFonts w:hint="default"/>
        </w:rPr>
      </w:pPr>
      <w:r>
        <w:rPr>
          <w:rFonts w:hint="eastAsia"/>
          <w:lang w:val="en-US" w:eastAsia="zh-CN"/>
        </w:rPr>
        <w:t>2</w:t>
      </w:r>
      <w:r>
        <w:rPr>
          <w:rFonts w:hint="eastAsia"/>
          <w:lang w:eastAsia="zh-CN"/>
        </w:rPr>
        <w:t>）</w:t>
      </w:r>
      <w:r>
        <w:rPr>
          <w:rFonts w:hint="default"/>
        </w:rPr>
        <w:t>施工人员必须分工按规定配齐劳动保护用品，并配戴上岗。进入施工现场的其他人员必须配戴安全帽，闲杂人员不得出入施工现场；</w:t>
      </w:r>
    </w:p>
    <w:p w14:paraId="771C6184">
      <w:pPr>
        <w:bidi w:val="0"/>
        <w:rPr>
          <w:rFonts w:hint="default"/>
        </w:rPr>
      </w:pPr>
      <w:r>
        <w:rPr>
          <w:rFonts w:hint="default"/>
        </w:rPr>
        <w:t>由安全领导小组负责对施工人员进行劳动保护方面的检查，对漏配、缺配劳动保护用品的施工人员，责令补发劳动保护用品；对不按规定配戴劳动保护用品上岗的人员，进行批评教育，并责令其改正，对累教不改的人员，将采取罚款、停岗等措施予以惩罚。</w:t>
      </w:r>
    </w:p>
    <w:p w14:paraId="0D59927D">
      <w:pPr>
        <w:pStyle w:val="5"/>
        <w:bidi w:val="0"/>
        <w:rPr>
          <w:rFonts w:hint="default"/>
        </w:rPr>
      </w:pPr>
      <w:r>
        <w:rPr>
          <w:rFonts w:hint="eastAsia"/>
          <w:lang w:val="en-US" w:eastAsia="zh-CN"/>
        </w:rPr>
        <w:t>5.2.14.2</w:t>
      </w:r>
      <w:r>
        <w:rPr>
          <w:rFonts w:hint="default"/>
        </w:rPr>
        <w:t>医疗卫生保护措施</w:t>
      </w:r>
    </w:p>
    <w:p w14:paraId="35FD68CE">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医疗保证措施</w:t>
      </w:r>
    </w:p>
    <w:p w14:paraId="372057FD">
      <w:pPr>
        <w:bidi w:val="0"/>
        <w:rPr>
          <w:rFonts w:hint="default"/>
        </w:rPr>
      </w:pPr>
      <w:r>
        <w:rPr>
          <w:rFonts w:hint="eastAsia"/>
          <w:lang w:val="en-US" w:eastAsia="zh-CN"/>
        </w:rPr>
        <w:t>1</w:t>
      </w:r>
      <w:r>
        <w:rPr>
          <w:rFonts w:hint="eastAsia"/>
          <w:lang w:eastAsia="zh-CN"/>
        </w:rPr>
        <w:t>）</w:t>
      </w:r>
      <w:r>
        <w:rPr>
          <w:rFonts w:hint="default"/>
        </w:rPr>
        <w:t>联系医院,全面负责医疗卫生和传染病、地方病防治的监测监督工作，落实防治措施，做好职工的健康教育工作。对项目内出现的疫情信息，及时向上一级医疗卫生机构报告。对内规范管理、对外加强协调联系，营造一个良好的内外卫生防疫工作环境；</w:t>
      </w:r>
    </w:p>
    <w:p w14:paraId="345D0CCE">
      <w:pPr>
        <w:bidi w:val="0"/>
        <w:rPr>
          <w:rFonts w:hint="default"/>
        </w:rPr>
      </w:pPr>
      <w:r>
        <w:rPr>
          <w:rFonts w:hint="eastAsia"/>
          <w:lang w:val="en-US" w:eastAsia="zh-CN"/>
        </w:rPr>
        <w:t>2</w:t>
      </w:r>
      <w:r>
        <w:rPr>
          <w:rFonts w:hint="eastAsia"/>
          <w:lang w:eastAsia="zh-CN"/>
        </w:rPr>
        <w:t>）</w:t>
      </w:r>
      <w:r>
        <w:rPr>
          <w:rFonts w:hint="default"/>
        </w:rPr>
        <w:t>夏季发放防暑药品，防止中暑。冬季发放防寒防冻药品，防止冻伤；春秋两季是传染病、病毒性疾病高发季节，医务人员将加强对职工的健康检查，做好预防接种工作，搞好环境卫生，切断蚊蝇等传媒生物孳生源，有效控制疾病的流行；</w:t>
      </w:r>
    </w:p>
    <w:p w14:paraId="10F61C8D">
      <w:pPr>
        <w:bidi w:val="0"/>
        <w:rPr>
          <w:rFonts w:hint="default"/>
        </w:rPr>
      </w:pPr>
      <w:r>
        <w:rPr>
          <w:rFonts w:hint="eastAsia"/>
          <w:lang w:eastAsia="zh-CN"/>
        </w:rPr>
        <w:t>（</w:t>
      </w:r>
      <w:r>
        <w:rPr>
          <w:rFonts w:hint="eastAsia"/>
          <w:lang w:val="en-US" w:eastAsia="zh-CN"/>
        </w:rPr>
        <w:t>2</w:t>
      </w:r>
      <w:r>
        <w:rPr>
          <w:rFonts w:hint="eastAsia"/>
          <w:lang w:eastAsia="zh-CN"/>
        </w:rPr>
        <w:t>）</w:t>
      </w:r>
      <w:r>
        <w:rPr>
          <w:rFonts w:hint="default"/>
        </w:rPr>
        <w:t>卫生保证措施</w:t>
      </w:r>
    </w:p>
    <w:p w14:paraId="1E0A8B6E">
      <w:pPr>
        <w:bidi w:val="0"/>
        <w:rPr>
          <w:rFonts w:hint="default"/>
        </w:rPr>
      </w:pPr>
      <w:r>
        <w:rPr>
          <w:rFonts w:hint="default"/>
        </w:rPr>
        <w:t>工地卫生管理主要包括环境卫生、食堂卫生和个人卫生三大部份。</w:t>
      </w:r>
    </w:p>
    <w:p w14:paraId="2F79EDD5">
      <w:pPr>
        <w:bidi w:val="0"/>
        <w:rPr>
          <w:rFonts w:hint="default"/>
        </w:rPr>
      </w:pPr>
      <w:r>
        <w:rPr>
          <w:rFonts w:hint="eastAsia"/>
          <w:lang w:val="en-US" w:eastAsia="zh-CN"/>
        </w:rPr>
        <w:t>1</w:t>
      </w:r>
      <w:r>
        <w:rPr>
          <w:rFonts w:hint="eastAsia"/>
          <w:lang w:eastAsia="zh-CN"/>
        </w:rPr>
        <w:t>）</w:t>
      </w:r>
      <w:r>
        <w:rPr>
          <w:rFonts w:hint="default"/>
        </w:rPr>
        <w:t>环境卫生保证措施</w:t>
      </w:r>
    </w:p>
    <w:p w14:paraId="4F9DC90B">
      <w:pPr>
        <w:bidi w:val="0"/>
        <w:rPr>
          <w:rFonts w:hint="default"/>
        </w:rPr>
      </w:pPr>
      <w:r>
        <w:rPr>
          <w:rFonts w:hint="default"/>
        </w:rPr>
        <w:t>工地配备一定数量的环境卫生清扫人员，每天对工地的环境卫生进行打扫，尤其是职工宿舍周围的环境卫生。每天做到场地清洁，房屋四周排水畅通，无污水死水、无病毒滋生的腐质物堆，生活垃圾统一装入垃圾箱并及时运往指定的垃圾场；</w:t>
      </w:r>
    </w:p>
    <w:p w14:paraId="0DF83D79">
      <w:pPr>
        <w:bidi w:val="0"/>
        <w:rPr>
          <w:rFonts w:hint="default"/>
        </w:rPr>
      </w:pPr>
      <w:r>
        <w:rPr>
          <w:rFonts w:hint="default"/>
        </w:rPr>
        <w:t>积极开展爱卫活动，消除蚊蝇孳生源，开展灭鼠防鼠活动，同时抓好消毒、杀虫工作。</w:t>
      </w:r>
    </w:p>
    <w:p w14:paraId="39010AA7">
      <w:pPr>
        <w:bidi w:val="0"/>
        <w:rPr>
          <w:rFonts w:hint="default"/>
        </w:rPr>
      </w:pPr>
      <w:r>
        <w:rPr>
          <w:rFonts w:hint="default"/>
        </w:rPr>
        <w:t>保持施工场地的整洁，每天下班后，施工人员应及时对施工场地进行整理，保证做到材料分类成堆，机械设备停放有序；</w:t>
      </w:r>
    </w:p>
    <w:p w14:paraId="2BF7413D">
      <w:pPr>
        <w:bidi w:val="0"/>
        <w:rPr>
          <w:rFonts w:hint="default"/>
        </w:rPr>
      </w:pPr>
      <w:r>
        <w:rPr>
          <w:rFonts w:hint="eastAsia"/>
          <w:lang w:val="en-US" w:eastAsia="zh-CN"/>
        </w:rPr>
        <w:t>2</w:t>
      </w:r>
      <w:r>
        <w:rPr>
          <w:rFonts w:hint="eastAsia"/>
          <w:lang w:eastAsia="zh-CN"/>
        </w:rPr>
        <w:t>）</w:t>
      </w:r>
      <w:r>
        <w:rPr>
          <w:rFonts w:hint="default"/>
        </w:rPr>
        <w:t>食堂卫生保证措施</w:t>
      </w:r>
    </w:p>
    <w:p w14:paraId="421D6B20">
      <w:pPr>
        <w:bidi w:val="0"/>
        <w:rPr>
          <w:rFonts w:hint="default"/>
        </w:rPr>
      </w:pPr>
      <w:r>
        <w:rPr>
          <w:rFonts w:hint="default"/>
        </w:rPr>
        <w:t>设立食堂卫生监督机制，由项目部综合</w:t>
      </w:r>
      <w:r>
        <w:rPr>
          <w:rFonts w:hint="eastAsia"/>
        </w:rPr>
        <w:t>办</w:t>
      </w:r>
      <w:r>
        <w:rPr>
          <w:rFonts w:hint="default"/>
        </w:rPr>
        <w:t>组织对食堂卫生进行不定期抽查，全体员工进行监督，确保食堂卫生；</w:t>
      </w:r>
    </w:p>
    <w:p w14:paraId="773EF1DD">
      <w:pPr>
        <w:bidi w:val="0"/>
        <w:rPr>
          <w:rFonts w:hint="default"/>
        </w:rPr>
      </w:pPr>
      <w:r>
        <w:rPr>
          <w:rFonts w:hint="default"/>
        </w:rPr>
        <w:t>对食堂工作人员实行委外职业培训，学习食品卫生有关的规范和法规;食堂工作人员统一着装，保持自身的清洁、卫生；</w:t>
      </w:r>
    </w:p>
    <w:p w14:paraId="7BBA8786">
      <w:pPr>
        <w:bidi w:val="0"/>
        <w:rPr>
          <w:rFonts w:hint="default"/>
        </w:rPr>
      </w:pPr>
      <w:r>
        <w:rPr>
          <w:rFonts w:hint="default"/>
        </w:rPr>
        <w:t>加强饮食管理，保证职工的营养素供给。严格按照《食品卫生法》要求搞好职工食堂饮食工作。对食品制作人员进行定期的健康检查,保证食品制作，饭菜做熟、营养合理；</w:t>
      </w:r>
    </w:p>
    <w:p w14:paraId="47916A6B">
      <w:pPr>
        <w:bidi w:val="0"/>
        <w:rPr>
          <w:rFonts w:hint="default"/>
        </w:rPr>
      </w:pPr>
      <w:r>
        <w:rPr>
          <w:rFonts w:hint="default"/>
        </w:rPr>
        <w:t>加强食品的采购和储存管理，保证食品安全、卫生；采购人员必须具备较丰富的食品卫生知识和较强的责任心，掌握食品优劣的标准。注意质量的好坏，特别是水产品和肉类，一定要新鲜，对腐败变质的食物一律不能购买，采购动物制品时，必须有动物检疫部门的检验合格证。食品的储存与保管按规定办理；</w:t>
      </w:r>
    </w:p>
    <w:p w14:paraId="61072BDE">
      <w:pPr>
        <w:bidi w:val="0"/>
        <w:rPr>
          <w:rFonts w:hint="default"/>
        </w:rPr>
      </w:pPr>
      <w:r>
        <w:rPr>
          <w:rFonts w:hint="default"/>
        </w:rPr>
        <w:t>为保证食品的安全、卫生，项目部内部将不定期进行食品安全卫生检查，凡是不符合卫生要求的食品一律废弃，并对有关责任人进行批评，对工作不负责任，由于食品卫生造成严重后果的，将按有关规定从重处理。</w:t>
      </w:r>
    </w:p>
    <w:p w14:paraId="11CD9736">
      <w:pPr>
        <w:bidi w:val="0"/>
        <w:rPr>
          <w:rFonts w:hint="default"/>
        </w:rPr>
      </w:pPr>
      <w:r>
        <w:rPr>
          <w:rFonts w:hint="eastAsia"/>
          <w:lang w:val="en-US" w:eastAsia="zh-CN"/>
        </w:rPr>
        <w:t>3</w:t>
      </w:r>
      <w:r>
        <w:rPr>
          <w:rFonts w:hint="eastAsia"/>
          <w:lang w:eastAsia="zh-CN"/>
        </w:rPr>
        <w:t>）</w:t>
      </w:r>
      <w:r>
        <w:rPr>
          <w:rFonts w:hint="default"/>
        </w:rPr>
        <w:t>个人卫生保证措施</w:t>
      </w:r>
    </w:p>
    <w:p w14:paraId="2B39AA4E">
      <w:pPr>
        <w:bidi w:val="0"/>
        <w:rPr>
          <w:rFonts w:hint="default"/>
        </w:rPr>
      </w:pPr>
      <w:r>
        <w:rPr>
          <w:rFonts w:hint="default"/>
        </w:rPr>
        <w:t>项目部将积极为职工搞好个人卫生创造条件，如修建洗澡堂、发放劳保用品等。</w:t>
      </w:r>
    </w:p>
    <w:p w14:paraId="04659F09">
      <w:pPr>
        <w:bidi w:val="0"/>
        <w:rPr>
          <w:rFonts w:hint="default"/>
        </w:rPr>
      </w:pPr>
      <w:r>
        <w:rPr>
          <w:rFonts w:hint="default"/>
        </w:rPr>
        <w:t>加强个人卫生的宣传，搞好形象教育，使每个职工能够从我做起，在为单位树立形象的同时，也做好自身的卫生保健工作，使自己有一个良好的精神状态和健壮的体魄投入到工作之中。</w:t>
      </w:r>
    </w:p>
    <w:p w14:paraId="342403B6">
      <w:pPr>
        <w:bidi w:val="0"/>
        <w:rPr>
          <w:rFonts w:hint="default"/>
        </w:rPr>
      </w:pPr>
      <w:r>
        <w:rPr>
          <w:rFonts w:hint="default"/>
        </w:rPr>
        <w:t>（</w:t>
      </w:r>
      <w:r>
        <w:rPr>
          <w:rFonts w:hint="eastAsia"/>
        </w:rPr>
        <w:t>3</w:t>
      </w:r>
      <w:r>
        <w:rPr>
          <w:rFonts w:hint="default"/>
        </w:rPr>
        <w:t>）职业病防治措施</w:t>
      </w:r>
    </w:p>
    <w:p w14:paraId="59DF51E1">
      <w:pPr>
        <w:bidi w:val="0"/>
        <w:rPr>
          <w:rFonts w:hint="default"/>
        </w:rPr>
      </w:pPr>
      <w:r>
        <w:rPr>
          <w:rFonts w:hint="eastAsia"/>
          <w:lang w:val="en-US" w:eastAsia="zh-CN"/>
        </w:rPr>
        <w:t>1</w:t>
      </w:r>
      <w:r>
        <w:rPr>
          <w:rFonts w:hint="eastAsia"/>
          <w:lang w:eastAsia="zh-CN"/>
        </w:rPr>
        <w:t>）</w:t>
      </w:r>
      <w:r>
        <w:rPr>
          <w:rFonts w:hint="default"/>
        </w:rPr>
        <w:t>严格执行《中华人民共和国传染病防治法》、《中华人民共和国公众卫生法》及所在地政府有关职业病管理与疾病防治的规章制度。</w:t>
      </w:r>
    </w:p>
    <w:p w14:paraId="77029629">
      <w:pPr>
        <w:bidi w:val="0"/>
        <w:rPr>
          <w:rFonts w:hint="default"/>
        </w:rPr>
      </w:pPr>
      <w:r>
        <w:rPr>
          <w:rFonts w:hint="eastAsia"/>
          <w:lang w:val="en-US" w:eastAsia="zh-CN"/>
        </w:rPr>
        <w:t>2</w:t>
      </w:r>
      <w:r>
        <w:rPr>
          <w:rFonts w:hint="eastAsia"/>
          <w:lang w:eastAsia="zh-CN"/>
        </w:rPr>
        <w:t>）</w:t>
      </w:r>
      <w:r>
        <w:rPr>
          <w:rFonts w:hint="default"/>
        </w:rPr>
        <w:t>各单位配备应有的设施。负责职工的疾病预防及事故中受伤职工的抢救；</w:t>
      </w:r>
    </w:p>
    <w:p w14:paraId="05D36683">
      <w:pPr>
        <w:bidi w:val="0"/>
        <w:rPr>
          <w:rFonts w:hint="default"/>
        </w:rPr>
      </w:pPr>
      <w:r>
        <w:rPr>
          <w:rFonts w:hint="eastAsia"/>
          <w:lang w:val="en-US" w:eastAsia="zh-CN"/>
        </w:rPr>
        <w:t>3</w:t>
      </w:r>
      <w:r>
        <w:rPr>
          <w:rFonts w:hint="eastAsia"/>
          <w:lang w:eastAsia="zh-CN"/>
        </w:rPr>
        <w:t>）</w:t>
      </w:r>
      <w:r>
        <w:rPr>
          <w:rFonts w:hint="default"/>
        </w:rPr>
        <w:t>邀请卫生防疫部门定期对工地及生活区进行防疫检查和处理，按时接种有关疫苗及消灭鼠害、蚊蝇和其它虫害，以防对职工造成任何危害。</w:t>
      </w:r>
    </w:p>
    <w:p w14:paraId="2831EC23">
      <w:pPr>
        <w:bidi w:val="0"/>
        <w:rPr>
          <w:rFonts w:hint="default"/>
        </w:rPr>
      </w:pPr>
      <w:r>
        <w:rPr>
          <w:rFonts w:hint="eastAsia"/>
          <w:lang w:val="en-US" w:eastAsia="zh-CN"/>
        </w:rPr>
        <w:t>4</w:t>
      </w:r>
      <w:r>
        <w:rPr>
          <w:rFonts w:hint="eastAsia"/>
          <w:lang w:eastAsia="zh-CN"/>
        </w:rPr>
        <w:t>）</w:t>
      </w:r>
      <w:r>
        <w:rPr>
          <w:rFonts w:hint="default"/>
        </w:rPr>
        <w:t>强化施工和管理人员卫生意识，杜绝疾病的产生，对已患传染病者及时隔离治疗。</w:t>
      </w:r>
    </w:p>
    <w:p w14:paraId="0222E856">
      <w:pPr>
        <w:bidi w:val="0"/>
        <w:rPr>
          <w:rFonts w:hint="default"/>
        </w:rPr>
      </w:pPr>
      <w:r>
        <w:rPr>
          <w:rFonts w:hint="eastAsia"/>
          <w:lang w:val="en-US" w:eastAsia="zh-CN"/>
        </w:rPr>
        <w:t>5</w:t>
      </w:r>
      <w:r>
        <w:rPr>
          <w:rFonts w:hint="eastAsia"/>
          <w:lang w:eastAsia="zh-CN"/>
        </w:rPr>
        <w:t>）</w:t>
      </w:r>
      <w:r>
        <w:rPr>
          <w:rFonts w:hint="default"/>
        </w:rPr>
        <w:t>有针对性地进行职业病的检查，发现病情时，及时进行病情分析，寻找发病根源，加强和改进施工方法及工艺，消除发病根源，防止病情的漫延。对特殊工种进行岗前培训，持证上岗，按规定采取防范措施，按规定进行施工操作。及时发放个人劳动保护用品，并监督检查正确使用。</w:t>
      </w:r>
    </w:p>
    <w:p w14:paraId="4178B290">
      <w:pPr>
        <w:bidi w:val="0"/>
        <w:rPr>
          <w:rFonts w:hint="default"/>
        </w:rPr>
      </w:pPr>
      <w:r>
        <w:rPr>
          <w:rFonts w:hint="eastAsia"/>
          <w:lang w:val="en-US" w:eastAsia="zh-CN"/>
        </w:rPr>
        <w:t>6</w:t>
      </w:r>
      <w:r>
        <w:rPr>
          <w:rFonts w:hint="eastAsia"/>
          <w:lang w:eastAsia="zh-CN"/>
        </w:rPr>
        <w:t>）</w:t>
      </w:r>
      <w:r>
        <w:rPr>
          <w:rFonts w:hint="default"/>
        </w:rPr>
        <w:t>加强健身运动，增强体质，提高员工的抗病能力，积极开展各种文娱活动，丰富员工的业余生活，有效地消除员工的疲劳和工作压力，使员工在良好的心态下工作，有效防止职业病的发生。</w:t>
      </w:r>
    </w:p>
    <w:p w14:paraId="641849BC">
      <w:pPr>
        <w:bidi w:val="0"/>
        <w:rPr>
          <w:rFonts w:hint="default"/>
        </w:rPr>
      </w:pPr>
      <w:r>
        <w:rPr>
          <w:rFonts w:hint="eastAsia"/>
          <w:lang w:val="en-US" w:eastAsia="zh-CN"/>
        </w:rPr>
        <w:t>7</w:t>
      </w:r>
      <w:r>
        <w:rPr>
          <w:rFonts w:hint="eastAsia"/>
          <w:lang w:eastAsia="zh-CN"/>
        </w:rPr>
        <w:t>）</w:t>
      </w:r>
      <w:r>
        <w:rPr>
          <w:rFonts w:hint="default"/>
        </w:rPr>
        <w:t>做好对员工卫生防病的宣传教育工作，针对季节性流行病、传染病等，要利用板报等形式向职工介绍防病、治病的知识和方法。</w:t>
      </w:r>
    </w:p>
    <w:p w14:paraId="37FEB12E">
      <w:pPr>
        <w:bidi w:val="0"/>
        <w:rPr>
          <w:rFonts w:hint="default"/>
        </w:rPr>
      </w:pPr>
      <w:r>
        <w:rPr>
          <w:rFonts w:hint="eastAsia"/>
          <w:lang w:val="en-US" w:eastAsia="zh-CN"/>
        </w:rPr>
        <w:t>8</w:t>
      </w:r>
      <w:r>
        <w:rPr>
          <w:rFonts w:hint="eastAsia"/>
          <w:lang w:eastAsia="zh-CN"/>
        </w:rPr>
        <w:t>）</w:t>
      </w:r>
      <w:r>
        <w:rPr>
          <w:rFonts w:hint="default"/>
        </w:rPr>
        <w:t>保护工作环境，有效消除或控制环境毒源，做好自我防护工作，预防职业中毒事故。施工现场的各种机械排出的废气废物、材料装卸和搬运过程中产生的扬尘，被人体吸收后，对身体产生很大的危害，因此，施工人员一定要配戴口罩进行自我防护，机械操作手要作好机械的维护工作，最大限度地减少机械的噪声和废气的排放量，材料装卸和搬运时应轻拿轻放，减少扬尘对环境的污染，从而有效地预防职业中毒事故。</w:t>
      </w:r>
    </w:p>
    <w:p w14:paraId="1C3E0CE2">
      <w:pPr>
        <w:bidi w:val="0"/>
        <w:rPr>
          <w:rFonts w:hint="default"/>
        </w:rPr>
      </w:pPr>
      <w:r>
        <w:rPr>
          <w:rFonts w:hint="eastAsia"/>
          <w:lang w:val="en-US" w:eastAsia="zh-CN"/>
        </w:rPr>
        <w:t>9</w:t>
      </w:r>
      <w:r>
        <w:rPr>
          <w:rFonts w:hint="eastAsia"/>
          <w:lang w:eastAsia="zh-CN"/>
        </w:rPr>
        <w:t>）</w:t>
      </w:r>
      <w:r>
        <w:rPr>
          <w:rFonts w:hint="default"/>
        </w:rPr>
        <w:t>加强施工运输道路和防尘工作。搅拌站和预制场内的行车道路，均采用砼硬化处理，对粉尘较多的进场施工便道，采取填筑砂砾等材料铺设路面，以减少由于行车造成灰尘增多，指派专人对施工运输道路进行维护，并用洒水车经常洒水，保持道路湿润，最大限度地减少道路粉尘飞扬。</w:t>
      </w:r>
    </w:p>
    <w:p w14:paraId="46A127C2">
      <w:pPr>
        <w:bidi w:val="0"/>
        <w:rPr>
          <w:rFonts w:hint="default"/>
        </w:rPr>
      </w:pPr>
      <w:r>
        <w:rPr>
          <w:rFonts w:hint="eastAsia"/>
          <w:lang w:val="en-US" w:eastAsia="zh-CN"/>
        </w:rPr>
        <w:t>10</w:t>
      </w:r>
      <w:r>
        <w:rPr>
          <w:rFonts w:hint="eastAsia"/>
          <w:lang w:eastAsia="zh-CN"/>
        </w:rPr>
        <w:t>）</w:t>
      </w:r>
      <w:r>
        <w:rPr>
          <w:rFonts w:hint="default"/>
        </w:rPr>
        <w:t>保持作业场地、运输车辆以及其它各种施工设备的清洁。作业场地经常进行整理和清扫；运输车辆在运输飞扬性物资时，用彩篷布覆盖的维护措施，停运时注意冲洗，保持车辆干净卫生，施工区内的搅拌、运输设备、模板、输送泵等机械设备按“谁管理，谁负责保养”的原则，经常进行清洁，使机械在空闲时不产生扬尘。</w:t>
      </w:r>
    </w:p>
    <w:p w14:paraId="292F230C">
      <w:pPr>
        <w:bidi w:val="0"/>
        <w:rPr>
          <w:rFonts w:hint="default"/>
        </w:rPr>
      </w:pPr>
      <w:r>
        <w:rPr>
          <w:rFonts w:hint="eastAsia"/>
          <w:lang w:val="en-US" w:eastAsia="zh-CN"/>
        </w:rPr>
        <w:t>11</w:t>
      </w:r>
      <w:r>
        <w:rPr>
          <w:rFonts w:hint="eastAsia"/>
          <w:lang w:eastAsia="zh-CN"/>
        </w:rPr>
        <w:t>）</w:t>
      </w:r>
      <w:r>
        <w:rPr>
          <w:rFonts w:hint="default"/>
        </w:rPr>
        <w:t>爱护环境，保护当地植被，防止水土流失。对工地外围的草皮、树木不得进行破坏，必要时对在施工环境中产生扬尘的地方进行绿化，以控制扬尘的产生。</w:t>
      </w:r>
    </w:p>
    <w:p w14:paraId="0B01C381">
      <w:pPr>
        <w:bidi w:val="0"/>
        <w:rPr>
          <w:rFonts w:hint="default"/>
        </w:rPr>
      </w:pPr>
      <w:r>
        <w:rPr>
          <w:rFonts w:hint="eastAsia"/>
          <w:lang w:val="en-US" w:eastAsia="zh-CN"/>
        </w:rPr>
        <w:t>12</w:t>
      </w:r>
      <w:r>
        <w:rPr>
          <w:rFonts w:hint="eastAsia"/>
          <w:lang w:eastAsia="zh-CN"/>
        </w:rPr>
        <w:t>）</w:t>
      </w:r>
      <w:r>
        <w:rPr>
          <w:rFonts w:hint="default"/>
        </w:rPr>
        <w:t>对施工场地固定的经常运转设备进行合理布置，分散安置，以分散振动和噪声源，有效避免各种振动和噪声产生共振，降低其危害程度。</w:t>
      </w:r>
    </w:p>
    <w:p w14:paraId="27078D8F">
      <w:pPr>
        <w:bidi w:val="0"/>
        <w:rPr>
          <w:rFonts w:hint="default"/>
          <w:lang w:val="en-US" w:eastAsia="zh-CN"/>
        </w:rPr>
      </w:pPr>
      <w:r>
        <w:rPr>
          <w:rFonts w:hint="eastAsia"/>
          <w:lang w:val="en-US" w:eastAsia="zh-CN"/>
        </w:rPr>
        <w:t>13)</w:t>
      </w:r>
      <w:r>
        <w:rPr>
          <w:rFonts w:hint="default"/>
          <w:lang w:val="en-US" w:eastAsia="zh-CN"/>
        </w:rPr>
        <w:t>振动和噪声较大的大型机械布置，尽可能在离居民区及职工生活区较远的地方，并尽可能避免夜间施工，深夜必须停工，以免影响当地居民及员工的正常休息。</w:t>
      </w:r>
    </w:p>
    <w:p w14:paraId="5E0D18C1">
      <w:pPr>
        <w:bidi w:val="0"/>
        <w:rPr>
          <w:rFonts w:hint="default"/>
        </w:rPr>
      </w:pPr>
      <w:r>
        <w:rPr>
          <w:rFonts w:hint="eastAsia"/>
          <w:lang w:val="en-US" w:eastAsia="zh-CN"/>
        </w:rPr>
        <w:t>14)</w:t>
      </w:r>
      <w:r>
        <w:rPr>
          <w:rFonts w:hint="default"/>
        </w:rPr>
        <w:t>在各种施工机械和经常运转设备中安装消音器来降低振动和噪声。</w:t>
      </w:r>
    </w:p>
    <w:p w14:paraId="376D0890">
      <w:pPr>
        <w:bidi w:val="0"/>
        <w:rPr>
          <w:rFonts w:hint="default"/>
        </w:rPr>
      </w:pPr>
      <w:r>
        <w:rPr>
          <w:rFonts w:hint="eastAsia"/>
          <w:lang w:val="en-US" w:eastAsia="zh-CN"/>
        </w:rPr>
        <w:t>15)</w:t>
      </w:r>
      <w:r>
        <w:rPr>
          <w:rFonts w:hint="default"/>
        </w:rPr>
        <w:t>对产生较大振动和噪声的常运转固定设备（如发电机、空压机等）采用搭设隔离音棚或修建隔音墙等措施来降低振动和噪声的危害。</w:t>
      </w:r>
    </w:p>
    <w:p w14:paraId="251EAE7B">
      <w:pPr>
        <w:bidi w:val="0"/>
        <w:rPr>
          <w:rFonts w:hint="default"/>
        </w:rPr>
      </w:pPr>
      <w:r>
        <w:rPr>
          <w:rFonts w:hint="eastAsia"/>
          <w:lang w:val="en-US" w:eastAsia="zh-CN"/>
        </w:rPr>
        <w:t>16)</w:t>
      </w:r>
      <w:r>
        <w:rPr>
          <w:rFonts w:hint="default"/>
        </w:rPr>
        <w:t>处于振动和噪声区的施工人员，合理配戴手套、耳塞、耳罩等防护用品来减轻危害。</w:t>
      </w:r>
    </w:p>
    <w:p w14:paraId="74FACD46">
      <w:pPr>
        <w:pStyle w:val="4"/>
        <w:bidi w:val="0"/>
        <w:rPr>
          <w:rFonts w:hint="eastAsia"/>
          <w:lang w:val="en-US" w:eastAsia="zh-CN"/>
        </w:rPr>
      </w:pPr>
      <w:bookmarkStart w:id="233" w:name="_Toc2796"/>
      <w:r>
        <w:rPr>
          <w:rFonts w:hint="eastAsia"/>
          <w:lang w:val="en-US" w:eastAsia="zh-CN"/>
        </w:rPr>
        <w:t>5.2.15季节性施工保障措施</w:t>
      </w:r>
      <w:bookmarkEnd w:id="233"/>
    </w:p>
    <w:p w14:paraId="16B639F9">
      <w:pPr>
        <w:pStyle w:val="5"/>
        <w:bidi w:val="0"/>
        <w:rPr>
          <w:lang w:val="zh-CN" w:eastAsia="zh-CN"/>
        </w:rPr>
      </w:pPr>
      <w:bookmarkStart w:id="234" w:name="_Toc11573"/>
      <w:bookmarkStart w:id="235" w:name="_Toc173132504"/>
      <w:bookmarkStart w:id="236" w:name="_Toc182322712"/>
      <w:r>
        <w:rPr>
          <w:rFonts w:hint="eastAsia"/>
          <w:lang w:val="en-US" w:eastAsia="zh-CN"/>
        </w:rPr>
        <w:t>5.2.15.1</w:t>
      </w:r>
      <w:r>
        <w:rPr>
          <w:rFonts w:hint="eastAsia"/>
          <w:lang w:val="zh-CN" w:eastAsia="zh-CN"/>
        </w:rPr>
        <w:t>高温季节施工</w:t>
      </w:r>
      <w:r>
        <w:rPr>
          <w:rFonts w:hint="eastAsia"/>
          <w:lang w:val="en-US" w:eastAsia="zh-CN"/>
        </w:rPr>
        <w:t>保障</w:t>
      </w:r>
      <w:r>
        <w:rPr>
          <w:rFonts w:hint="eastAsia"/>
          <w:lang w:val="zh-CN" w:eastAsia="zh-CN"/>
        </w:rPr>
        <w:t>措施</w:t>
      </w:r>
      <w:bookmarkEnd w:id="234"/>
      <w:bookmarkEnd w:id="235"/>
      <w:bookmarkEnd w:id="236"/>
    </w:p>
    <w:p w14:paraId="67DAB51C">
      <w:pPr>
        <w:bidi w:val="0"/>
        <w:rPr>
          <w:rFonts w:hint="eastAsia"/>
        </w:rPr>
      </w:pPr>
      <w:r>
        <w:rPr>
          <w:rFonts w:hint="eastAsia"/>
        </w:rPr>
        <w:t>（1）混凝土运输：混凝土主要由罐车运输，尽量缩短运输时间，罐车运输过程中减慢罐车搅拌速度，降低混凝土温度。对由自卸车运输的，车辆顶部加盖遮阳防晒棚。</w:t>
      </w:r>
    </w:p>
    <w:p w14:paraId="4C62E117">
      <w:pPr>
        <w:bidi w:val="0"/>
        <w:rPr>
          <w:rFonts w:hint="eastAsia"/>
        </w:rPr>
      </w:pPr>
      <w:r>
        <w:rPr>
          <w:rFonts w:hint="eastAsia"/>
        </w:rPr>
        <w:t>（2）混凝土浇筑施工尽量避开高温，浇筑砼前可在模板、钢筋和基础表面喷水以降温，但在浇筑时不能有附着水。对箱梁等不能洒水降温的模内，应提前进行覆盖遮荫并通风降温；砼构件施工一但开始，应连续以最快的速度完成。对浇筑好的混凝土表面及时覆盖，混凝土初凝后及时进行洒水养生，保持混凝土表面湿润。</w:t>
      </w:r>
    </w:p>
    <w:p w14:paraId="08621B1B">
      <w:pPr>
        <w:bidi w:val="0"/>
        <w:rPr>
          <w:rFonts w:hint="eastAsia"/>
        </w:rPr>
      </w:pPr>
      <w:r>
        <w:rPr>
          <w:rFonts w:hint="eastAsia"/>
        </w:rPr>
        <w:t>（3）在高温天气混凝土运输时，注意初凝时间，调整含水量，控制水灰比，为防烈日爆晒引进砼过早硬化，尽量缩短运输、摊铺、振捣、抹面等工作时间，并尽快覆盖、洒水养生，必要时搭设遮阳棚。</w:t>
      </w:r>
    </w:p>
    <w:p w14:paraId="36B695EE">
      <w:pPr>
        <w:bidi w:val="0"/>
        <w:rPr>
          <w:rFonts w:hint="eastAsia"/>
        </w:rPr>
      </w:pPr>
      <w:r>
        <w:rPr>
          <w:rFonts w:hint="eastAsia"/>
        </w:rPr>
        <w:t>（4）配合比设计应考虑高温对混凝土坍落度损失的影响。混凝土可掺加高效减水剂或掺用粉煤灰等活性材料取代部分水泥，减小水泥用量；混凝土宜选用水化热较低的水泥，当掺用缓凝型减水剂时，可根据气温情况适当提高坍落度。</w:t>
      </w:r>
    </w:p>
    <w:p w14:paraId="15A28B01">
      <w:pPr>
        <w:bidi w:val="0"/>
        <w:rPr>
          <w:rFonts w:hint="eastAsia"/>
        </w:rPr>
      </w:pPr>
      <w:r>
        <w:rPr>
          <w:rFonts w:hint="eastAsia"/>
        </w:rPr>
        <w:t>（5）对初凝较快的水泥应通过试验测定水泥的硬化过程，用加入外掺剂调节混凝土初凝时间，以适宜的施工参数满足施工操作质量要求。</w:t>
      </w:r>
    </w:p>
    <w:p w14:paraId="136B06F7">
      <w:pPr>
        <w:pStyle w:val="5"/>
        <w:bidi w:val="0"/>
        <w:rPr>
          <w:rFonts w:hint="eastAsia"/>
          <w:lang w:val="en-US" w:eastAsia="zh-CN"/>
        </w:rPr>
      </w:pPr>
      <w:bookmarkStart w:id="237" w:name="_Toc173132505"/>
      <w:bookmarkStart w:id="238" w:name="_Toc182322713"/>
      <w:bookmarkStart w:id="239" w:name="_Toc31172"/>
      <w:r>
        <w:rPr>
          <w:rFonts w:hint="eastAsia"/>
          <w:lang w:val="en-US" w:eastAsia="zh-CN"/>
        </w:rPr>
        <w:t>5.2.15.2冬季施工保障措施</w:t>
      </w:r>
    </w:p>
    <w:p w14:paraId="6CDCEE3A">
      <w:pPr>
        <w:rPr>
          <w:rFonts w:hint="default"/>
          <w:lang w:val="en-US" w:eastAsia="zh-CN"/>
        </w:rPr>
      </w:pPr>
      <w:r>
        <w:rPr>
          <w:rFonts w:hint="eastAsia"/>
          <w:lang w:val="en-US" w:eastAsia="zh-CN"/>
        </w:rPr>
        <w:t>（1）</w:t>
      </w:r>
      <w:r>
        <w:rPr>
          <w:rFonts w:hint="default"/>
          <w:lang w:val="en-US" w:eastAsia="zh-CN"/>
        </w:rPr>
        <w:t>安排专人负责天气预报，并做好与当地气象部门的联系，及时掌握天气预报的气象变化趋势及动态，针对人员、材料、机械设备及施工工艺等方面做好有针对性的预防和准备工作，妥善安排施工。</w:t>
      </w:r>
    </w:p>
    <w:p w14:paraId="5280C44A">
      <w:pPr>
        <w:rPr>
          <w:rFonts w:hint="default"/>
          <w:lang w:val="en-US" w:eastAsia="zh-CN"/>
        </w:rPr>
      </w:pPr>
      <w:r>
        <w:rPr>
          <w:rFonts w:hint="eastAsia"/>
          <w:lang w:val="en-US" w:eastAsia="zh-CN"/>
        </w:rPr>
        <w:t>（2）</w:t>
      </w:r>
      <w:r>
        <w:rPr>
          <w:rFonts w:hint="default"/>
          <w:lang w:val="en-US" w:eastAsia="zh-CN"/>
        </w:rPr>
        <w:t>组织</w:t>
      </w:r>
      <w:r>
        <w:rPr>
          <w:rFonts w:hint="eastAsia"/>
          <w:lang w:val="en-US" w:eastAsia="zh-CN"/>
        </w:rPr>
        <w:t>冬</w:t>
      </w:r>
      <w:r>
        <w:rPr>
          <w:rFonts w:hint="default"/>
          <w:lang w:val="en-US" w:eastAsia="zh-CN"/>
        </w:rPr>
        <w:t>季施工培训、交底，提高职工</w:t>
      </w:r>
      <w:r>
        <w:rPr>
          <w:rFonts w:hint="eastAsia"/>
          <w:lang w:val="en-US" w:eastAsia="zh-CN"/>
        </w:rPr>
        <w:t>冬</w:t>
      </w:r>
      <w:r>
        <w:rPr>
          <w:rFonts w:hint="default"/>
          <w:lang w:val="en-US" w:eastAsia="zh-CN"/>
        </w:rPr>
        <w:t>季施工意识，建立有效的</w:t>
      </w:r>
      <w:r>
        <w:rPr>
          <w:rFonts w:hint="eastAsia"/>
          <w:lang w:val="en-US" w:eastAsia="zh-CN"/>
        </w:rPr>
        <w:t>冬</w:t>
      </w:r>
      <w:r>
        <w:rPr>
          <w:rFonts w:hint="default"/>
          <w:lang w:val="en-US" w:eastAsia="zh-CN"/>
        </w:rPr>
        <w:t>季施工规章制度。编制防汛安全教育计划，搞好年度汛期安全培训学习，提高施工人员的防汛知识，提高应变能力。</w:t>
      </w:r>
    </w:p>
    <w:p w14:paraId="78DEF33D">
      <w:pPr>
        <w:rPr>
          <w:rFonts w:hint="default"/>
          <w:lang w:val="en-US" w:eastAsia="zh-CN"/>
        </w:rPr>
      </w:pPr>
      <w:r>
        <w:rPr>
          <w:rFonts w:hint="eastAsia"/>
          <w:lang w:val="en-US" w:eastAsia="zh-CN"/>
        </w:rPr>
        <w:t>（3）</w:t>
      </w:r>
      <w:r>
        <w:rPr>
          <w:rFonts w:hint="default"/>
          <w:lang w:val="en-US" w:eastAsia="zh-CN"/>
        </w:rPr>
        <w:t>技术准备</w:t>
      </w:r>
    </w:p>
    <w:p w14:paraId="5427FE5E">
      <w:pPr>
        <w:rPr>
          <w:rFonts w:hint="default"/>
          <w:lang w:val="en-US" w:eastAsia="zh-CN"/>
        </w:rPr>
      </w:pPr>
      <w:r>
        <w:rPr>
          <w:rFonts w:hint="default"/>
          <w:lang w:val="en-US" w:eastAsia="zh-CN"/>
        </w:rPr>
        <w:t>编制详细的施工组织计划，合理安排工期，集中力量，分段完成，不宜全面铺开，在雨季、汛期尽量不安排路基填筑。</w:t>
      </w:r>
    </w:p>
    <w:p w14:paraId="5490ED6E">
      <w:pPr>
        <w:rPr>
          <w:rFonts w:hint="default"/>
          <w:lang w:val="en-US" w:eastAsia="zh-CN"/>
        </w:rPr>
      </w:pPr>
      <w:r>
        <w:rPr>
          <w:rFonts w:hint="eastAsia"/>
          <w:lang w:val="en-US" w:eastAsia="zh-CN"/>
        </w:rPr>
        <w:t>（4）</w:t>
      </w:r>
      <w:r>
        <w:rPr>
          <w:rFonts w:hint="default"/>
          <w:lang w:val="en-US" w:eastAsia="zh-CN"/>
        </w:rPr>
        <w:t>物资准备</w:t>
      </w:r>
    </w:p>
    <w:p w14:paraId="2FD9B002">
      <w:pPr>
        <w:rPr>
          <w:rFonts w:hint="default"/>
          <w:lang w:val="en-US" w:eastAsia="zh-CN"/>
        </w:rPr>
      </w:pPr>
      <w:r>
        <w:rPr>
          <w:rFonts w:hint="default"/>
          <w:lang w:val="en-US" w:eastAsia="zh-CN"/>
        </w:rPr>
        <w:t>① 根据生产的具体情况，确定</w:t>
      </w:r>
      <w:r>
        <w:rPr>
          <w:rFonts w:hint="eastAsia"/>
          <w:lang w:val="en-US" w:eastAsia="zh-CN"/>
        </w:rPr>
        <w:t>冬</w:t>
      </w:r>
      <w:r>
        <w:rPr>
          <w:rFonts w:hint="default"/>
          <w:lang w:val="en-US" w:eastAsia="zh-CN"/>
        </w:rPr>
        <w:t>季生产所需的物资，制定相应的物资储备工作计划；</w:t>
      </w:r>
    </w:p>
    <w:p w14:paraId="67F156D8">
      <w:pPr>
        <w:rPr>
          <w:rFonts w:hint="default"/>
          <w:lang w:val="en-US" w:eastAsia="zh-CN"/>
        </w:rPr>
      </w:pPr>
      <w:r>
        <w:rPr>
          <w:rFonts w:hint="default"/>
          <w:lang w:val="en-US" w:eastAsia="zh-CN"/>
        </w:rPr>
        <w:t>② 准备雨期施工的防洪材料、机具和必要的遮雨设施；</w:t>
      </w:r>
    </w:p>
    <w:p w14:paraId="48A5D098">
      <w:pPr>
        <w:rPr>
          <w:rFonts w:hint="default"/>
          <w:lang w:val="en-US" w:eastAsia="zh-CN"/>
        </w:rPr>
      </w:pPr>
      <w:r>
        <w:rPr>
          <w:rFonts w:hint="default"/>
          <w:lang w:val="en-US" w:eastAsia="zh-CN"/>
        </w:rPr>
        <w:t>③ 提前建立好防洪抢险组织，制定实施预案，切实保证施工作业顺利进行。</w:t>
      </w:r>
    </w:p>
    <w:p w14:paraId="780C8E38">
      <w:pPr>
        <w:rPr>
          <w:rFonts w:hint="default"/>
          <w:lang w:val="en-US" w:eastAsia="zh-CN"/>
        </w:rPr>
      </w:pPr>
      <w:r>
        <w:rPr>
          <w:rFonts w:hint="default"/>
          <w:lang w:val="en-US" w:eastAsia="zh-CN"/>
        </w:rPr>
        <w:t>④ 工程材料特别是水泥、钢筋应防水、防潮；施工机械防洪水淹没。</w:t>
      </w:r>
    </w:p>
    <w:p w14:paraId="6F757C35">
      <w:pPr>
        <w:pStyle w:val="4"/>
        <w:bidi w:val="0"/>
        <w:rPr>
          <w:rFonts w:hint="eastAsia"/>
          <w:lang w:val="zh-CN" w:eastAsia="zh-CN"/>
        </w:rPr>
      </w:pPr>
      <w:bookmarkStart w:id="240" w:name="_Toc17155"/>
      <w:bookmarkStart w:id="241" w:name="_Toc182322685"/>
      <w:bookmarkStart w:id="242" w:name="_Toc22249"/>
      <w:r>
        <w:rPr>
          <w:rFonts w:hint="eastAsia"/>
          <w:lang w:val="en-US" w:eastAsia="zh-CN"/>
        </w:rPr>
        <w:t>5.2.16</w:t>
      </w:r>
      <w:r>
        <w:rPr>
          <w:rFonts w:hint="eastAsia"/>
          <w:lang w:val="zh-CN" w:eastAsia="zh-CN"/>
        </w:rPr>
        <w:t>环境保护措施</w:t>
      </w:r>
      <w:bookmarkEnd w:id="240"/>
      <w:bookmarkEnd w:id="241"/>
      <w:bookmarkEnd w:id="242"/>
    </w:p>
    <w:p w14:paraId="2C3706FC">
      <w:pPr>
        <w:pStyle w:val="5"/>
        <w:bidi w:val="0"/>
        <w:rPr>
          <w:lang w:val="zh-CN" w:eastAsia="zh-CN"/>
        </w:rPr>
      </w:pPr>
      <w:bookmarkStart w:id="243" w:name="_Toc182322686"/>
      <w:bookmarkStart w:id="244" w:name="_Toc27153"/>
      <w:bookmarkStart w:id="245" w:name="_Toc173132478"/>
      <w:r>
        <w:rPr>
          <w:rFonts w:hint="eastAsia"/>
          <w:lang w:val="en-US" w:eastAsia="zh-CN"/>
        </w:rPr>
        <w:t>5.2.16</w:t>
      </w:r>
      <w:r>
        <w:rPr>
          <w:rFonts w:hint="eastAsia"/>
          <w:lang w:val="zh-CN" w:eastAsia="zh-CN"/>
        </w:rPr>
        <w:t>.1制度保证措施</w:t>
      </w:r>
      <w:bookmarkEnd w:id="243"/>
      <w:bookmarkEnd w:id="244"/>
      <w:bookmarkEnd w:id="245"/>
    </w:p>
    <w:p w14:paraId="5613AA1E">
      <w:pPr>
        <w:bidi w:val="0"/>
        <w:rPr>
          <w:rFonts w:hint="eastAsia"/>
        </w:rPr>
      </w:pPr>
      <w:r>
        <w:rPr>
          <w:rFonts w:hint="eastAsia"/>
        </w:rPr>
        <w:t>（1）根据现场实际情况，核实、确定环境敏感点、环境保护目标和对应的环保法规及其他要求。</w:t>
      </w:r>
    </w:p>
    <w:p w14:paraId="4B72200F">
      <w:pPr>
        <w:bidi w:val="0"/>
        <w:rPr>
          <w:rFonts w:hint="eastAsia"/>
        </w:rPr>
      </w:pPr>
      <w:r>
        <w:rPr>
          <w:rFonts w:hint="eastAsia"/>
        </w:rPr>
        <w:t>（2）对工程施工全过程中各施工阶段的环境因素进行分析与预测，找出影响环境的重大因素，然后制定可行的环保工作方案，向业主报审。在施工过程中，若因工程内容，环境要求发生变化，则要相应调整环保方案，并重新报审。</w:t>
      </w:r>
    </w:p>
    <w:p w14:paraId="7444AD26">
      <w:pPr>
        <w:bidi w:val="0"/>
        <w:rPr>
          <w:rFonts w:hint="eastAsia"/>
        </w:rPr>
      </w:pPr>
      <w:r>
        <w:rPr>
          <w:rFonts w:hint="eastAsia"/>
        </w:rPr>
        <w:t>（3）施工现场设环保负责人，负责日常的环境保护管理工作。</w:t>
      </w:r>
    </w:p>
    <w:p w14:paraId="09B37282">
      <w:pPr>
        <w:bidi w:val="0"/>
        <w:rPr>
          <w:rFonts w:hint="eastAsia"/>
        </w:rPr>
      </w:pPr>
      <w:r>
        <w:rPr>
          <w:rFonts w:hint="eastAsia"/>
        </w:rPr>
        <w:t>（4）施工过程中若发生污染事故，应视情况立即采取有效措施减少或消除污染影响，同时向业主如实汇报。</w:t>
      </w:r>
    </w:p>
    <w:p w14:paraId="443CA7B0">
      <w:pPr>
        <w:bidi w:val="0"/>
        <w:rPr>
          <w:rFonts w:hint="eastAsia"/>
        </w:rPr>
      </w:pPr>
      <w:r>
        <w:rPr>
          <w:rFonts w:hint="eastAsia"/>
        </w:rPr>
        <w:t>（5）建立施工环境档案，将环保日常管理工作的自查记录和各主管理部门的检查，审核记录一并归档，工程完成后作为竣工环境审核的资料移交给业主。</w:t>
      </w:r>
    </w:p>
    <w:p w14:paraId="3F741056">
      <w:pPr>
        <w:bidi w:val="0"/>
        <w:rPr>
          <w:rFonts w:hint="eastAsia"/>
        </w:rPr>
      </w:pPr>
      <w:r>
        <w:rPr>
          <w:rFonts w:hint="eastAsia"/>
        </w:rPr>
        <w:t>（6）在工地门口设置公众投诉信箱，并公布投诉电话，主动接受群众的监督，对群众投诉要及时处理并在三天内给予答复。</w:t>
      </w:r>
    </w:p>
    <w:p w14:paraId="62A37FAB">
      <w:pPr>
        <w:bidi w:val="0"/>
        <w:rPr>
          <w:rFonts w:hint="eastAsia"/>
        </w:rPr>
      </w:pPr>
      <w:r>
        <w:rPr>
          <w:rFonts w:hint="eastAsia"/>
        </w:rPr>
        <w:t>（7）工程完成后在合同规定的时限内清理好场地，恢复市政设施和绿化。</w:t>
      </w:r>
    </w:p>
    <w:p w14:paraId="3565A773">
      <w:pPr>
        <w:bidi w:val="0"/>
        <w:rPr>
          <w:rFonts w:hint="eastAsia"/>
        </w:rPr>
      </w:pPr>
      <w:r>
        <w:rPr>
          <w:rFonts w:hint="eastAsia"/>
        </w:rPr>
        <w:t>（8）学习环保知识、法律和法规，开展环保知识宣传，提高全体员工的环保意识。</w:t>
      </w:r>
    </w:p>
    <w:p w14:paraId="17D5C8F0">
      <w:pPr>
        <w:bidi w:val="0"/>
        <w:rPr>
          <w:rFonts w:hint="eastAsia"/>
        </w:rPr>
      </w:pPr>
      <w:r>
        <w:rPr>
          <w:rFonts w:hint="eastAsia"/>
        </w:rPr>
        <w:t>（9）以举报、简报、宣传标语的宣传形式开展环保宣传工作。</w:t>
      </w:r>
    </w:p>
    <w:p w14:paraId="7F8A50B6">
      <w:pPr>
        <w:pStyle w:val="5"/>
        <w:bidi w:val="0"/>
        <w:rPr>
          <w:lang w:val="zh-CN" w:eastAsia="zh-CN"/>
        </w:rPr>
      </w:pPr>
      <w:bookmarkStart w:id="246" w:name="_Toc1379"/>
      <w:bookmarkStart w:id="247" w:name="_Toc173132479"/>
      <w:bookmarkStart w:id="248" w:name="_Toc182322687"/>
      <w:r>
        <w:rPr>
          <w:rFonts w:hint="eastAsia"/>
          <w:lang w:val="en-US" w:eastAsia="zh-CN"/>
        </w:rPr>
        <w:t>5.2.16</w:t>
      </w:r>
      <w:r>
        <w:rPr>
          <w:rFonts w:hint="eastAsia"/>
          <w:lang w:val="zh-CN" w:eastAsia="zh-CN"/>
        </w:rPr>
        <w:t>.2施工噪音污染控制</w:t>
      </w:r>
      <w:bookmarkEnd w:id="246"/>
      <w:bookmarkEnd w:id="247"/>
      <w:bookmarkEnd w:id="248"/>
    </w:p>
    <w:p w14:paraId="784758CA">
      <w:pPr>
        <w:bidi w:val="0"/>
        <w:rPr>
          <w:rFonts w:hint="eastAsia"/>
        </w:rPr>
      </w:pPr>
      <w:r>
        <w:rPr>
          <w:rFonts w:hint="eastAsia"/>
        </w:rPr>
        <w:t>（1）严禁夜间使用噪音大的施工机械，对噪音大的机械安排在日间施工，在工作点设置必要的噪音检测点，并符合有关标准。</w:t>
      </w:r>
    </w:p>
    <w:p w14:paraId="64263531">
      <w:pPr>
        <w:bidi w:val="0"/>
        <w:rPr>
          <w:rFonts w:hint="eastAsia"/>
        </w:rPr>
      </w:pPr>
      <w:r>
        <w:rPr>
          <w:rFonts w:hint="eastAsia"/>
        </w:rPr>
        <w:t>（2）施工中的模板、支顶体系均采用钢化结构，尽量减少使用锯木机的频率。</w:t>
      </w:r>
    </w:p>
    <w:p w14:paraId="28D383BA">
      <w:pPr>
        <w:bidi w:val="0"/>
        <w:rPr>
          <w:rFonts w:hint="eastAsia"/>
        </w:rPr>
      </w:pPr>
      <w:r>
        <w:rPr>
          <w:rFonts w:hint="eastAsia"/>
        </w:rPr>
        <w:t>（3）给备用发电机和锯木机搭设隔音棚，尽量降低发电机和锯木机在使用过程中发生的噪音污染。</w:t>
      </w:r>
    </w:p>
    <w:p w14:paraId="557131C3">
      <w:pPr>
        <w:bidi w:val="0"/>
        <w:rPr>
          <w:rFonts w:hint="eastAsia"/>
        </w:rPr>
      </w:pPr>
      <w:r>
        <w:rPr>
          <w:rFonts w:hint="eastAsia"/>
        </w:rPr>
        <w:t>（4）夜间施工使用高亮级灯照和进行电焊时，要设置遮光挡板，避免照明和电焊时强光刺射，干扰居民生活和司机夜间行车安全。</w:t>
      </w:r>
    </w:p>
    <w:p w14:paraId="728EF2B5">
      <w:pPr>
        <w:pStyle w:val="5"/>
        <w:bidi w:val="0"/>
        <w:rPr>
          <w:lang w:val="zh-CN" w:eastAsia="zh-CN"/>
        </w:rPr>
      </w:pPr>
      <w:bookmarkStart w:id="249" w:name="_Toc173132480"/>
      <w:bookmarkStart w:id="250" w:name="_Toc182322688"/>
      <w:bookmarkStart w:id="251" w:name="_Toc29862"/>
      <w:r>
        <w:rPr>
          <w:rFonts w:hint="eastAsia"/>
          <w:lang w:val="en-US" w:eastAsia="zh-CN"/>
        </w:rPr>
        <w:t>5.2.16</w:t>
      </w:r>
      <w:r>
        <w:rPr>
          <w:rFonts w:hint="eastAsia"/>
          <w:lang w:val="zh-CN" w:eastAsia="zh-CN"/>
        </w:rPr>
        <w:t>.3水污染控制</w:t>
      </w:r>
      <w:bookmarkEnd w:id="249"/>
      <w:bookmarkEnd w:id="250"/>
      <w:bookmarkEnd w:id="251"/>
    </w:p>
    <w:p w14:paraId="71020708">
      <w:pPr>
        <w:bidi w:val="0"/>
        <w:rPr>
          <w:rFonts w:hint="eastAsia"/>
        </w:rPr>
      </w:pPr>
      <w:r>
        <w:rPr>
          <w:rFonts w:hint="eastAsia"/>
        </w:rPr>
        <w:t>（1）自觉保护场地周围的自然环境，做好施工过程的临时排水措施，以防生活用水污染市容。</w:t>
      </w:r>
    </w:p>
    <w:p w14:paraId="75D4B2B7">
      <w:pPr>
        <w:bidi w:val="0"/>
        <w:rPr>
          <w:rFonts w:hint="eastAsia"/>
        </w:rPr>
      </w:pPr>
      <w:r>
        <w:rPr>
          <w:rFonts w:hint="eastAsia"/>
        </w:rPr>
        <w:t>（2）混凝土浆水、废油等，不得直接排入河道或水渠，应集中进行处理，保障原有水系不受污染及淤塞。</w:t>
      </w:r>
    </w:p>
    <w:p w14:paraId="7BD91D93">
      <w:pPr>
        <w:bidi w:val="0"/>
        <w:rPr>
          <w:rFonts w:hint="eastAsia"/>
        </w:rPr>
      </w:pPr>
      <w:r>
        <w:rPr>
          <w:rFonts w:hint="eastAsia"/>
        </w:rPr>
        <w:t>（3）落实“门前三包”环境保洁责任制，设立专职的清扫人员，对办公、生活区的环境卫生进行清扫。加强对施工、生活用水以及污水处理的管理和监督。</w:t>
      </w:r>
    </w:p>
    <w:p w14:paraId="53507D6C">
      <w:pPr>
        <w:bidi w:val="0"/>
        <w:rPr>
          <w:rFonts w:hint="eastAsia"/>
        </w:rPr>
      </w:pPr>
      <w:r>
        <w:rPr>
          <w:rFonts w:hint="eastAsia"/>
        </w:rPr>
        <w:t>（4）生活区食堂，应设置隔油池，产生的污水经隔油池以后再经下水管道排放；平时加强管理，定期掏油，防止污染；严禁将食物的加工废料、食物残渣以及剩余饭菜倒入下水道；应经常清理下水道，防止淤积堵塞。</w:t>
      </w:r>
    </w:p>
    <w:p w14:paraId="51E87D29">
      <w:pPr>
        <w:bidi w:val="0"/>
        <w:rPr>
          <w:rFonts w:hint="eastAsia"/>
        </w:rPr>
      </w:pPr>
      <w:r>
        <w:rPr>
          <w:rFonts w:hint="eastAsia"/>
        </w:rPr>
        <w:t>（5）现场调试、清洗、冲洗车辆用水，均需经过二级沉淀池沉淀后排入城市下水道；现场厕所设三级化粪池，污水排放不得混入雨水排放系统。</w:t>
      </w:r>
    </w:p>
    <w:p w14:paraId="5F16816F">
      <w:pPr>
        <w:bidi w:val="0"/>
        <w:rPr>
          <w:rFonts w:hint="eastAsia"/>
        </w:rPr>
      </w:pPr>
      <w:r>
        <w:rPr>
          <w:rFonts w:hint="eastAsia"/>
        </w:rPr>
        <w:t>（6）现场模板清理宜采用吸尘器，在提高清理质量的同时要降低扬尘、减少清理用水；现场模板湿润、混凝土养护等宜采用雾化喷头。</w:t>
      </w:r>
    </w:p>
    <w:p w14:paraId="7D705C9B">
      <w:pPr>
        <w:bidi w:val="0"/>
        <w:rPr>
          <w:rFonts w:hint="eastAsia"/>
        </w:rPr>
      </w:pPr>
      <w:r>
        <w:rPr>
          <w:rFonts w:hint="eastAsia"/>
        </w:rPr>
        <w:t>（7）严禁将废弃物用作土方回填料，严禁避免污染地下水和环境。</w:t>
      </w:r>
    </w:p>
    <w:p w14:paraId="5A9DABFB">
      <w:pPr>
        <w:pStyle w:val="5"/>
        <w:bidi w:val="0"/>
        <w:rPr>
          <w:lang w:val="zh-CN" w:eastAsia="zh-CN"/>
        </w:rPr>
      </w:pPr>
      <w:bookmarkStart w:id="252" w:name="_Toc173132481"/>
      <w:bookmarkStart w:id="253" w:name="_Toc19234"/>
      <w:bookmarkStart w:id="254" w:name="_Toc182322689"/>
      <w:r>
        <w:rPr>
          <w:rFonts w:hint="eastAsia"/>
          <w:lang w:val="en-US" w:eastAsia="zh-CN"/>
        </w:rPr>
        <w:t>5.2.16</w:t>
      </w:r>
      <w:r>
        <w:rPr>
          <w:rFonts w:hint="eastAsia"/>
          <w:lang w:val="zh-CN" w:eastAsia="zh-CN"/>
        </w:rPr>
        <w:t>.4大气污染控制</w:t>
      </w:r>
      <w:bookmarkEnd w:id="252"/>
      <w:bookmarkEnd w:id="253"/>
      <w:bookmarkEnd w:id="254"/>
    </w:p>
    <w:p w14:paraId="6DDB97D2">
      <w:pPr>
        <w:bidi w:val="0"/>
        <w:rPr>
          <w:rFonts w:hint="eastAsia"/>
        </w:rPr>
      </w:pPr>
      <w:r>
        <w:rPr>
          <w:rFonts w:hint="eastAsia"/>
        </w:rPr>
        <w:t>（1）做好施工中的材料管理工作，不要将粒料粉尘撒漫而污染周围环境，对施工运输过程的物料洒落而引起的扬尘，应及时采取洒水降尘措施，防止粉尘污染。</w:t>
      </w:r>
    </w:p>
    <w:p w14:paraId="1C5C32C0">
      <w:pPr>
        <w:bidi w:val="0"/>
        <w:rPr>
          <w:rFonts w:hint="eastAsia"/>
        </w:rPr>
      </w:pPr>
      <w:r>
        <w:rPr>
          <w:rFonts w:hint="eastAsia"/>
        </w:rPr>
        <w:t>（2）施工便道专人负责清扫、洒水，防止粉尘污染。</w:t>
      </w:r>
    </w:p>
    <w:p w14:paraId="1813B31D">
      <w:pPr>
        <w:bidi w:val="0"/>
        <w:rPr>
          <w:rFonts w:hint="eastAsia"/>
        </w:rPr>
      </w:pPr>
      <w:r>
        <w:rPr>
          <w:rFonts w:hint="eastAsia"/>
        </w:rPr>
        <w:t>（3）所有施工机械作好检修工作，尤其是对废气的排放检测，必须符合相关的废气排放检测标准。</w:t>
      </w:r>
    </w:p>
    <w:p w14:paraId="46CB1E53">
      <w:pPr>
        <w:bidi w:val="0"/>
        <w:rPr>
          <w:rFonts w:hint="eastAsia"/>
        </w:rPr>
      </w:pPr>
      <w:r>
        <w:rPr>
          <w:rFonts w:hint="eastAsia"/>
        </w:rPr>
        <w:t>（4）建筑材料、构配件、料具按照施工总平面图规定的区域堆放整齐、挂标示牌。水泥、石灰粉必须在库房内存放或者严密遮盖，砂、石等散体建筑材料以及土方采取表面固化、覆盖等防扬尘措施。</w:t>
      </w:r>
    </w:p>
    <w:p w14:paraId="7957383B">
      <w:pPr>
        <w:bidi w:val="0"/>
        <w:rPr>
          <w:rFonts w:hint="eastAsia"/>
        </w:rPr>
      </w:pPr>
      <w:r>
        <w:rPr>
          <w:rFonts w:hint="eastAsia"/>
        </w:rPr>
        <w:t>（5）基坑（槽）及平场土石方开挖等作业，应做好浮土管理；运输车辆不得满载，应留有余量并覆盖严密，严防遗撒。安排专人沿路巡视，一旦发现遗撒，及时组织人力清扫，保证道路清洁；现场道路出入口设清洗槽，车辆离开现场前应对轮胎和底盘进行清洗，不得带泥上路。</w:t>
      </w:r>
    </w:p>
    <w:p w14:paraId="221526B9">
      <w:pPr>
        <w:bidi w:val="0"/>
        <w:rPr>
          <w:rFonts w:hint="eastAsia"/>
        </w:rPr>
      </w:pPr>
      <w:r>
        <w:rPr>
          <w:rFonts w:hint="eastAsia"/>
        </w:rPr>
        <w:t>（6）禁止焚烧沥青、油毡、橡胶、皮革、塑料、燃煤、木柴及其它能产生有毒、有害烟尘和恶臭气体的物质。</w:t>
      </w:r>
    </w:p>
    <w:p w14:paraId="207B4147">
      <w:pPr>
        <w:pStyle w:val="5"/>
        <w:bidi w:val="0"/>
        <w:rPr>
          <w:lang w:val="zh-CN" w:eastAsia="zh-CN"/>
        </w:rPr>
      </w:pPr>
      <w:bookmarkStart w:id="255" w:name="_Toc25362"/>
      <w:bookmarkStart w:id="256" w:name="_Toc173132482"/>
      <w:bookmarkStart w:id="257" w:name="_Toc182322690"/>
      <w:r>
        <w:rPr>
          <w:rFonts w:hint="eastAsia"/>
          <w:lang w:val="en-US" w:eastAsia="zh-CN"/>
        </w:rPr>
        <w:t>5.2.16</w:t>
      </w:r>
      <w:r>
        <w:rPr>
          <w:rFonts w:hint="eastAsia"/>
          <w:lang w:val="zh-CN" w:eastAsia="zh-CN"/>
        </w:rPr>
        <w:t>.5固体废弃物的控制措施</w:t>
      </w:r>
      <w:bookmarkEnd w:id="255"/>
      <w:bookmarkEnd w:id="256"/>
      <w:bookmarkEnd w:id="257"/>
    </w:p>
    <w:p w14:paraId="338411DE">
      <w:pPr>
        <w:bidi w:val="0"/>
        <w:rPr>
          <w:rFonts w:hint="eastAsia"/>
        </w:rPr>
      </w:pPr>
      <w:r>
        <w:rPr>
          <w:rFonts w:hint="eastAsia"/>
        </w:rPr>
        <w:t>（1）对施工中产生的弃土和余泥渣土及时清运。</w:t>
      </w:r>
    </w:p>
    <w:p w14:paraId="6CAE39A7">
      <w:pPr>
        <w:bidi w:val="0"/>
        <w:rPr>
          <w:rFonts w:hint="eastAsia"/>
        </w:rPr>
      </w:pPr>
      <w:r>
        <w:rPr>
          <w:rFonts w:hint="eastAsia"/>
        </w:rPr>
        <w:t>（2）选择对外部环境影响小的出土口，运输路线和运输时间。</w:t>
      </w:r>
    </w:p>
    <w:p w14:paraId="72E6AADC">
      <w:pPr>
        <w:bidi w:val="0"/>
        <w:rPr>
          <w:rFonts w:hint="eastAsia"/>
        </w:rPr>
      </w:pPr>
      <w:r>
        <w:rPr>
          <w:rFonts w:hint="eastAsia"/>
        </w:rPr>
        <w:t>（3）保证回填物料的质量，不将有毒有害物质和其他工地废料，垃圾用于回填。</w:t>
      </w:r>
    </w:p>
    <w:p w14:paraId="1635A90B">
      <w:pPr>
        <w:bidi w:val="0"/>
        <w:rPr>
          <w:rFonts w:hint="eastAsia"/>
        </w:rPr>
      </w:pPr>
      <w:r>
        <w:rPr>
          <w:rFonts w:hint="eastAsia"/>
        </w:rPr>
        <w:t>（4）保证施工现场内无废弃砂浆和砼，运输道路和操作面落地料及时清运。</w:t>
      </w:r>
    </w:p>
    <w:p w14:paraId="23A2CCDC">
      <w:pPr>
        <w:bidi w:val="0"/>
        <w:rPr>
          <w:rFonts w:hint="eastAsia"/>
        </w:rPr>
      </w:pPr>
      <w:r>
        <w:rPr>
          <w:rFonts w:hint="eastAsia"/>
        </w:rPr>
        <w:t>（5）日常生活的垃圾应非类收集，便于环卫部门及时清运处理。</w:t>
      </w:r>
    </w:p>
    <w:p w14:paraId="3799E0CD">
      <w:pPr>
        <w:bidi w:val="0"/>
        <w:rPr>
          <w:rFonts w:hint="eastAsia"/>
        </w:rPr>
      </w:pPr>
      <w:r>
        <w:rPr>
          <w:rFonts w:hint="eastAsia"/>
        </w:rPr>
        <w:t>（6）教育施工人员养成良好的卫生习惯，不得随地乱丢垃圾，杂物，保持工作和生活环境的整洁。</w:t>
      </w:r>
    </w:p>
    <w:p w14:paraId="2551D9E3">
      <w:pPr>
        <w:pStyle w:val="5"/>
        <w:bidi w:val="0"/>
        <w:rPr>
          <w:lang w:val="zh-CN" w:eastAsia="zh-CN"/>
        </w:rPr>
      </w:pPr>
      <w:bookmarkStart w:id="258" w:name="_Toc173132483"/>
      <w:bookmarkStart w:id="259" w:name="_Toc182322691"/>
      <w:bookmarkStart w:id="260" w:name="_Toc28810"/>
      <w:r>
        <w:rPr>
          <w:rFonts w:hint="eastAsia"/>
          <w:lang w:val="en-US" w:eastAsia="zh-CN"/>
        </w:rPr>
        <w:t>5.2.16</w:t>
      </w:r>
      <w:r>
        <w:rPr>
          <w:rFonts w:hint="eastAsia"/>
          <w:lang w:val="zh-CN" w:eastAsia="zh-CN"/>
        </w:rPr>
        <w:t>.6化学品及油料的污染防治措施</w:t>
      </w:r>
      <w:bookmarkEnd w:id="258"/>
      <w:bookmarkEnd w:id="259"/>
      <w:bookmarkEnd w:id="260"/>
    </w:p>
    <w:p w14:paraId="5020A2E5">
      <w:pPr>
        <w:bidi w:val="0"/>
        <w:rPr>
          <w:rFonts w:hint="eastAsia"/>
        </w:rPr>
      </w:pPr>
      <w:r>
        <w:rPr>
          <w:rFonts w:hint="eastAsia"/>
        </w:rPr>
        <w:t>（1）各单位在使用化学品及油品时，应保证无跑、冒、滴、漏等现象，废油应及时收集于指定的容器，按国家或地方的相关规定处理，严禁将废油直接倾倒。</w:t>
      </w:r>
    </w:p>
    <w:p w14:paraId="0F160555">
      <w:pPr>
        <w:bidi w:val="0"/>
        <w:rPr>
          <w:rFonts w:hint="eastAsia"/>
        </w:rPr>
      </w:pPr>
      <w:r>
        <w:rPr>
          <w:rFonts w:hint="eastAsia"/>
        </w:rPr>
        <w:t>（2）施工过程中各种高浓度的有机溶剂、化学废液和油类（油料、油漆、防火涂料、防水涂料及各种易对大地产生污染的液体）严禁直接倾倒；要专门采取隔离措施，使用、储藏期间防止污染水源、渗入大地对环境产生污染。</w:t>
      </w:r>
    </w:p>
    <w:p w14:paraId="5AD7550F">
      <w:pPr>
        <w:bidi w:val="0"/>
        <w:rPr>
          <w:rFonts w:hint="eastAsia"/>
        </w:rPr>
      </w:pPr>
      <w:r>
        <w:rPr>
          <w:rFonts w:hint="eastAsia"/>
        </w:rPr>
        <w:t>（3）施工现场和大模板区，脱模剂存放场地要设置专用污水处理池。</w:t>
      </w:r>
    </w:p>
    <w:p w14:paraId="11E70FB9">
      <w:pPr>
        <w:bidi w:val="0"/>
        <w:rPr>
          <w:rFonts w:hint="eastAsia"/>
        </w:rPr>
      </w:pPr>
      <w:r>
        <w:rPr>
          <w:rFonts w:hint="eastAsia"/>
        </w:rPr>
        <w:t>（4）易挥发性的危险化学品必须密封好，并优先选用环保型化学品。</w:t>
      </w:r>
    </w:p>
    <w:p w14:paraId="6852D591">
      <w:pPr>
        <w:pStyle w:val="5"/>
        <w:bidi w:val="0"/>
        <w:rPr>
          <w:lang w:val="zh-CN" w:eastAsia="zh-CN"/>
        </w:rPr>
      </w:pPr>
      <w:bookmarkStart w:id="261" w:name="_Toc4605"/>
      <w:bookmarkStart w:id="262" w:name="_Toc173132484"/>
      <w:bookmarkStart w:id="263" w:name="_Toc182322692"/>
      <w:r>
        <w:rPr>
          <w:rFonts w:hint="eastAsia"/>
          <w:lang w:val="en-US" w:eastAsia="zh-CN"/>
        </w:rPr>
        <w:t>5.2.16</w:t>
      </w:r>
      <w:r>
        <w:rPr>
          <w:rFonts w:hint="eastAsia"/>
          <w:lang w:val="zh-CN" w:eastAsia="zh-CN"/>
        </w:rPr>
        <w:t>.7光污染的防治措施</w:t>
      </w:r>
      <w:bookmarkEnd w:id="261"/>
      <w:bookmarkEnd w:id="262"/>
      <w:bookmarkEnd w:id="263"/>
    </w:p>
    <w:p w14:paraId="4CD7FFB4">
      <w:pPr>
        <w:bidi w:val="0"/>
        <w:rPr>
          <w:rFonts w:hint="eastAsia"/>
        </w:rPr>
      </w:pPr>
      <w:r>
        <w:rPr>
          <w:rFonts w:hint="eastAsia"/>
        </w:rPr>
        <w:t>（1）施工前制定详细的现场临时照明布置方案,从对各阶段拟采用的光源形式、布设地点、照明角度、对环境的影响等方面综合协调考虑。</w:t>
      </w:r>
    </w:p>
    <w:p w14:paraId="1579890A">
      <w:pPr>
        <w:bidi w:val="0"/>
        <w:rPr>
          <w:rFonts w:hint="eastAsia"/>
        </w:rPr>
      </w:pPr>
      <w:r>
        <w:rPr>
          <w:rFonts w:hint="eastAsia"/>
        </w:rPr>
        <w:t>（2）选择合理、安全、节能的移动光源，减少因其不确定性造成的光污染，在光源选择上尽量选择满足现场照度需求的环保光源，不盲目求亮。</w:t>
      </w:r>
    </w:p>
    <w:p w14:paraId="728B06A4">
      <w:pPr>
        <w:bidi w:val="0"/>
        <w:rPr>
          <w:rFonts w:hint="eastAsia"/>
        </w:rPr>
      </w:pPr>
      <w:r>
        <w:rPr>
          <w:rFonts w:hint="eastAsia"/>
        </w:rPr>
        <w:t>（3）主要强光源布置设计时，要考虑周边交通道路夜间行车的正常视线，必要时采用遮光板、灯罩等形式进行遮挡。</w:t>
      </w:r>
    </w:p>
    <w:p w14:paraId="5A8AC2C1">
      <w:pPr>
        <w:pStyle w:val="5"/>
        <w:bidi w:val="0"/>
        <w:rPr>
          <w:lang w:val="zh-CN" w:eastAsia="zh-CN"/>
        </w:rPr>
      </w:pPr>
      <w:bookmarkStart w:id="264" w:name="_Toc173132485"/>
      <w:bookmarkStart w:id="265" w:name="_Toc182322693"/>
      <w:bookmarkStart w:id="266" w:name="_Toc13057"/>
      <w:r>
        <w:rPr>
          <w:rFonts w:hint="eastAsia"/>
          <w:lang w:val="en-US" w:eastAsia="zh-CN"/>
        </w:rPr>
        <w:t>5.2.16</w:t>
      </w:r>
      <w:r>
        <w:rPr>
          <w:rFonts w:hint="eastAsia"/>
          <w:lang w:val="zh-CN" w:eastAsia="zh-CN"/>
        </w:rPr>
        <w:t>.8降低对施工现场沿线环境污染保护措施</w:t>
      </w:r>
      <w:bookmarkEnd w:id="264"/>
      <w:bookmarkEnd w:id="265"/>
      <w:bookmarkEnd w:id="266"/>
    </w:p>
    <w:p w14:paraId="185E45A6">
      <w:pPr>
        <w:bidi w:val="0"/>
        <w:rPr>
          <w:rFonts w:hint="eastAsia"/>
        </w:rPr>
      </w:pPr>
      <w:r>
        <w:rPr>
          <w:rFonts w:hint="eastAsia"/>
        </w:rPr>
        <w:t>（1）在施工区和生活区设置污水处理系统，不将有害物质和未经处理的施工废水直接排放。保护施工区和生活区的环境卫生，定期清除垃圾，集运至当地环保部门指定的地点掩埋或焚烧处理。在施工区和生活区设置临时卫生设施，定期清扫处理。对施工便道，定期压实地面和洒水，减少灰尘对周围环境的污染。装卸有粉尘的材料时，采取洒水湿润或遮盖，防止沿途撒漏和扬尘。施工中采取保护措施，保护饮用水源不受施工活动造成的污染。</w:t>
      </w:r>
    </w:p>
    <w:p w14:paraId="2E6A2506">
      <w:pPr>
        <w:bidi w:val="0"/>
        <w:rPr>
          <w:rFonts w:hint="default"/>
          <w:lang w:val="en-US" w:eastAsia="zh-CN"/>
        </w:rPr>
      </w:pPr>
      <w:r>
        <w:rPr>
          <w:rFonts w:hint="eastAsia"/>
        </w:rPr>
        <w:t>（2）对施工现场地面，定期进行压实或洒水，减少灰尘对周围环境的污染。易于引起尘害的细料堆，予以遮盖或适当洒水。不在施工现场烧有毒、有害和有恶臭气味的物质。装卸有粉尘的材料时，采取洒水湿润或遮盖，防止沿途撒漏和扬尘。</w:t>
      </w:r>
    </w:p>
    <w:bookmarkEnd w:id="237"/>
    <w:bookmarkEnd w:id="238"/>
    <w:bookmarkEnd w:id="239"/>
    <w:p w14:paraId="01F45CFD">
      <w:pPr>
        <w:pStyle w:val="3"/>
        <w:bidi w:val="0"/>
        <w:rPr>
          <w:rFonts w:hint="eastAsia"/>
          <w:lang w:val="en-US" w:eastAsia="zh-CN"/>
        </w:rPr>
      </w:pPr>
      <w:bookmarkStart w:id="267" w:name="_Toc28677"/>
      <w:bookmarkStart w:id="268" w:name="_Toc476515571"/>
      <w:r>
        <w:rPr>
          <w:rFonts w:hint="eastAsia"/>
          <w:lang w:val="en-US" w:eastAsia="zh-CN"/>
        </w:rPr>
        <w:t>5.3质量技术保证措施</w:t>
      </w:r>
      <w:bookmarkEnd w:id="267"/>
    </w:p>
    <w:p w14:paraId="111B95B1">
      <w:pPr>
        <w:rPr>
          <w:rFonts w:hint="default"/>
          <w:lang w:val="en-US" w:eastAsia="zh-CN"/>
        </w:rPr>
      </w:pPr>
      <w:r>
        <w:rPr>
          <w:rFonts w:hint="default"/>
          <w:lang w:val="en-US" w:eastAsia="zh-CN"/>
        </w:rPr>
        <w:t>（1）建立以</w:t>
      </w:r>
      <w:r>
        <w:rPr>
          <w:rFonts w:hint="eastAsia"/>
          <w:lang w:val="en-US" w:eastAsia="zh-CN"/>
        </w:rPr>
        <w:t>技术负责人</w:t>
      </w:r>
      <w:r>
        <w:rPr>
          <w:rFonts w:hint="default"/>
          <w:lang w:val="en-US" w:eastAsia="zh-CN"/>
        </w:rPr>
        <w:t>为主的技术系统质量保证体系，从</w:t>
      </w:r>
      <w:r>
        <w:rPr>
          <w:rFonts w:hint="eastAsia"/>
          <w:lang w:val="en-US" w:eastAsia="zh-CN"/>
        </w:rPr>
        <w:t>技术负责人</w:t>
      </w:r>
      <w:r>
        <w:rPr>
          <w:rFonts w:hint="default"/>
          <w:lang w:val="en-US" w:eastAsia="zh-CN"/>
        </w:rPr>
        <w:t>、安</w:t>
      </w:r>
      <w:r>
        <w:rPr>
          <w:rFonts w:hint="eastAsia"/>
          <w:lang w:val="en-US" w:eastAsia="zh-CN"/>
        </w:rPr>
        <w:t>环</w:t>
      </w:r>
      <w:r>
        <w:rPr>
          <w:rFonts w:hint="default"/>
          <w:lang w:val="en-US" w:eastAsia="zh-CN"/>
        </w:rPr>
        <w:t>部、工程部直到施工班组的各级负责人，从施工方案、施工工艺、技术措施上确保达到质量标准，从技术上对质量负责。并积极采用和推广先进的施工工艺和科技成果，提高产品质量和产品优良率。 </w:t>
      </w:r>
    </w:p>
    <w:p w14:paraId="3A15AA0A">
      <w:pPr>
        <w:rPr>
          <w:rFonts w:hint="default"/>
          <w:lang w:val="en-US" w:eastAsia="zh-CN"/>
        </w:rPr>
      </w:pPr>
      <w:r>
        <w:rPr>
          <w:rFonts w:hint="default"/>
          <w:lang w:val="en-US" w:eastAsia="zh-CN"/>
        </w:rPr>
        <w:t>（2）开展技术攻关。对工程施工中容易出现质量问题的环节，根据以往施工经验和教训，事先采取针对性的保障措施，努力克服质量问题。 </w:t>
      </w:r>
    </w:p>
    <w:p w14:paraId="7ED89E6A">
      <w:pPr>
        <w:rPr>
          <w:rFonts w:hint="default"/>
          <w:lang w:val="en-US" w:eastAsia="zh-CN"/>
        </w:rPr>
      </w:pPr>
      <w:r>
        <w:rPr>
          <w:rFonts w:hint="default"/>
          <w:lang w:val="en-US" w:eastAsia="zh-CN"/>
        </w:rPr>
        <w:t>（3）工前由工程部负责进行分层次的书面技术交底、形成施工程序化、技术标准化、质量规格化，使每个参加施工的人员做到目标明确，心中有数，并对交底内容进行详细的记录。</w:t>
      </w:r>
    </w:p>
    <w:p w14:paraId="737395AB">
      <w:pPr>
        <w:pStyle w:val="4"/>
        <w:bidi w:val="0"/>
        <w:rPr>
          <w:rFonts w:hint="default"/>
          <w:lang w:val="en-US" w:eastAsia="zh-CN"/>
        </w:rPr>
      </w:pPr>
      <w:bookmarkStart w:id="269" w:name="_Toc9380"/>
      <w:r>
        <w:rPr>
          <w:rFonts w:hint="eastAsia"/>
          <w:lang w:val="en-US" w:eastAsia="zh-CN"/>
        </w:rPr>
        <w:t>5.3.1</w:t>
      </w:r>
      <w:r>
        <w:rPr>
          <w:rFonts w:hint="default"/>
          <w:lang w:val="en-US" w:eastAsia="zh-CN"/>
        </w:rPr>
        <w:t>施工前的质量控制</w:t>
      </w:r>
      <w:bookmarkEnd w:id="269"/>
    </w:p>
    <w:p w14:paraId="3A0546C4">
      <w:pPr>
        <w:rPr>
          <w:rFonts w:hint="default"/>
          <w:lang w:val="en-US" w:eastAsia="zh-CN"/>
        </w:rPr>
      </w:pPr>
      <w:r>
        <w:rPr>
          <w:rFonts w:hint="default"/>
          <w:lang w:val="en-US" w:eastAsia="zh-CN"/>
        </w:rPr>
        <w:t>依据质量管理体系要求，结合工程特点，制订项目质量计划，做好机构设置、专业人员配备、施工材料调查和检验、施工设备选型、场地布置、技术交底、图纸审核、规范标准和图表选定等工作。</w:t>
      </w:r>
    </w:p>
    <w:p w14:paraId="688B240D">
      <w:pPr>
        <w:pStyle w:val="4"/>
        <w:bidi w:val="0"/>
        <w:rPr>
          <w:rFonts w:hint="default"/>
          <w:lang w:val="en-US" w:eastAsia="zh-CN"/>
        </w:rPr>
      </w:pPr>
      <w:bookmarkStart w:id="270" w:name="_Toc24924"/>
      <w:r>
        <w:rPr>
          <w:rFonts w:hint="eastAsia"/>
          <w:lang w:val="en-US" w:eastAsia="zh-CN"/>
        </w:rPr>
        <w:t>5.3.2</w:t>
      </w:r>
      <w:r>
        <w:rPr>
          <w:rFonts w:hint="default"/>
          <w:lang w:val="en-US" w:eastAsia="zh-CN"/>
        </w:rPr>
        <w:t>施工中的质量控制</w:t>
      </w:r>
      <w:bookmarkEnd w:id="270"/>
    </w:p>
    <w:p w14:paraId="707F8BE4">
      <w:pPr>
        <w:rPr>
          <w:rFonts w:hint="default"/>
          <w:lang w:val="en-US" w:eastAsia="zh-CN"/>
        </w:rPr>
      </w:pPr>
      <w:r>
        <w:rPr>
          <w:rFonts w:hint="default"/>
          <w:lang w:val="en-US" w:eastAsia="zh-CN"/>
        </w:rPr>
        <w:t>组织业务精湛的测量人员进行测量控制。严格按照质量管理体系中对测量质量控制的要求，实行从放线到竣工全线质量控制程序，严格执行复核制度、交底签认制度、向监理工程师报批制度，确保测量工作的准确无误。</w:t>
      </w:r>
    </w:p>
    <w:p w14:paraId="557D4494">
      <w:pPr>
        <w:rPr>
          <w:rFonts w:hint="default"/>
          <w:lang w:val="en-US" w:eastAsia="zh-CN"/>
        </w:rPr>
      </w:pPr>
      <w:r>
        <w:rPr>
          <w:rFonts w:hint="default"/>
          <w:lang w:val="en-US" w:eastAsia="zh-CN"/>
        </w:rPr>
        <w:t>严格按照</w:t>
      </w:r>
      <w:r>
        <w:rPr>
          <w:rFonts w:hint="eastAsia"/>
          <w:lang w:val="en-US" w:eastAsia="zh-CN"/>
        </w:rPr>
        <w:t>施工方案</w:t>
      </w:r>
      <w:r>
        <w:rPr>
          <w:rFonts w:hint="default"/>
          <w:lang w:val="en-US" w:eastAsia="zh-CN"/>
        </w:rPr>
        <w:t>和操作规程，高起点、高质量地做好每一道工序的“第一个”，将每个“第一”的检验数据结果定在全优起点上，并以此做样板，通过高标定位的全方位控制手段，确保每道工序、每部位、整项工程最终达到优良标准。</w:t>
      </w:r>
    </w:p>
    <w:p w14:paraId="2E864E58">
      <w:pPr>
        <w:rPr>
          <w:rFonts w:hint="default"/>
          <w:lang w:val="en-US" w:eastAsia="zh-CN"/>
        </w:rPr>
      </w:pPr>
      <w:r>
        <w:rPr>
          <w:rFonts w:hint="default"/>
          <w:lang w:val="en-US" w:eastAsia="zh-CN"/>
        </w:rPr>
        <w:t>通过严把过程检验和试验关，保证工程施工的每一段、每个部位的质量在施工的过程中受到控制。严格按照“过程检验和试验控制程序”的内容和要求及时组织质检员、施工人员和有关技术人员对各工序进行自检，按有关规程规范进行检验、试验、标识和记录；对出现的问题，及时组织有关人员进行研究分析，订出纠正和预防措施，以确保达到其实施效果；并及时通知建设单位和监理单位，经现场认可后，才能进行下一道工序的施工。</w:t>
      </w:r>
    </w:p>
    <w:p w14:paraId="5ECF3FF0">
      <w:pPr>
        <w:rPr>
          <w:rFonts w:hint="default"/>
          <w:lang w:val="en-US" w:eastAsia="zh-CN"/>
        </w:rPr>
      </w:pPr>
      <w:r>
        <w:rPr>
          <w:rFonts w:hint="default"/>
          <w:lang w:val="en-US" w:eastAsia="zh-CN"/>
        </w:rPr>
        <w:t>积极开展全面质量管理活动，把工程的质量重点、难点和特殊点列为技术攻关项目，发动群众集思广益，把好各道工序的质量关，达到设计图纸、技术文件和验收规范规定的技术要求和质量标准。</w:t>
      </w:r>
    </w:p>
    <w:p w14:paraId="57E58490">
      <w:pPr>
        <w:pStyle w:val="4"/>
        <w:bidi w:val="0"/>
        <w:rPr>
          <w:rFonts w:hint="default"/>
          <w:lang w:val="en-US" w:eastAsia="zh-CN"/>
        </w:rPr>
      </w:pPr>
      <w:bookmarkStart w:id="271" w:name="_Toc19496"/>
      <w:r>
        <w:rPr>
          <w:rFonts w:hint="eastAsia"/>
          <w:lang w:val="en-US" w:eastAsia="zh-CN"/>
        </w:rPr>
        <w:t>5.3.3</w:t>
      </w:r>
      <w:r>
        <w:rPr>
          <w:rFonts w:hint="default"/>
          <w:lang w:val="en-US" w:eastAsia="zh-CN"/>
        </w:rPr>
        <w:t>施工后的质量控制</w:t>
      </w:r>
      <w:bookmarkEnd w:id="271"/>
    </w:p>
    <w:p w14:paraId="1F316B7B">
      <w:pPr>
        <w:rPr>
          <w:rFonts w:hint="default"/>
          <w:lang w:val="en-US" w:eastAsia="zh-CN"/>
        </w:rPr>
      </w:pPr>
      <w:r>
        <w:rPr>
          <w:rFonts w:hint="default"/>
          <w:lang w:val="en-US" w:eastAsia="zh-CN"/>
        </w:rPr>
        <w:t>每道工序质量控制结束后，要及时对控制结果进行评价和对质量偏差进行纠正。为了消除不合格的原因，防止不合格事件的再发生，按照纠正措施控制程序对不合格进行评审，分析原因，制订纠正措施，跟踪和记录纠正措施的结果，并对其有效性作出评价。</w:t>
      </w:r>
    </w:p>
    <w:p w14:paraId="3D32F881">
      <w:pPr>
        <w:pStyle w:val="4"/>
        <w:bidi w:val="0"/>
        <w:rPr>
          <w:rFonts w:hint="default"/>
          <w:lang w:val="en-US" w:eastAsia="zh-CN"/>
        </w:rPr>
      </w:pPr>
      <w:bookmarkStart w:id="272" w:name="_Toc22237"/>
      <w:r>
        <w:rPr>
          <w:rFonts w:hint="eastAsia"/>
          <w:lang w:val="en-US" w:eastAsia="zh-CN"/>
        </w:rPr>
        <w:t>5.3.4</w:t>
      </w:r>
      <w:r>
        <w:rPr>
          <w:rFonts w:hint="default"/>
          <w:lang w:val="en-US" w:eastAsia="zh-CN"/>
        </w:rPr>
        <w:t>施工过程质量保证措施</w:t>
      </w:r>
      <w:bookmarkEnd w:id="272"/>
    </w:p>
    <w:p w14:paraId="4E4DF1EE">
      <w:pPr>
        <w:rPr>
          <w:rFonts w:hint="default"/>
          <w:lang w:val="en-US" w:eastAsia="zh-CN"/>
        </w:rPr>
      </w:pPr>
      <w:r>
        <w:rPr>
          <w:rFonts w:hint="default"/>
          <w:lang w:val="en-US" w:eastAsia="zh-CN"/>
        </w:rPr>
        <w:t>严格按照项目部建立的质量保证框架体系，加强施工工序管理、设备检验、工序质量检验、成品质量检验，明确管理重点。开展群众性质量管理活动，通过QC小组活动层层开展目标管理活动，严把质量关，确保工程质量。</w:t>
      </w:r>
    </w:p>
    <w:p w14:paraId="63C523B9">
      <w:pPr>
        <w:rPr>
          <w:rFonts w:hint="default"/>
          <w:lang w:val="en-US" w:eastAsia="zh-CN"/>
        </w:rPr>
      </w:pPr>
      <w:r>
        <w:rPr>
          <w:rFonts w:hint="eastAsia"/>
          <w:lang w:val="en-US" w:eastAsia="zh-CN"/>
        </w:rPr>
        <w:t>（1）</w:t>
      </w:r>
      <w:r>
        <w:rPr>
          <w:rFonts w:hint="default"/>
          <w:lang w:val="en-US" w:eastAsia="zh-CN"/>
        </w:rPr>
        <w:t>施工过程的控制主要通过质量体系的正常运行，按照程序文件中的有关过程控制程序进行质量控制，根据施工组织设计对工程进行延续性检验与评价。</w:t>
      </w:r>
    </w:p>
    <w:p w14:paraId="656894CE">
      <w:pPr>
        <w:rPr>
          <w:rFonts w:hint="default"/>
          <w:lang w:val="en-US" w:eastAsia="zh-CN"/>
        </w:rPr>
      </w:pPr>
      <w:r>
        <w:rPr>
          <w:rFonts w:hint="eastAsia"/>
          <w:lang w:val="en-US" w:eastAsia="zh-CN"/>
        </w:rPr>
        <w:t>（2）</w:t>
      </w:r>
      <w:r>
        <w:rPr>
          <w:rFonts w:hint="default"/>
          <w:lang w:val="en-US" w:eastAsia="zh-CN"/>
        </w:rPr>
        <w:t>为了达到过程的有效的控制，必须做到质量、成本、工期三位一体，施工过程中，明确各职能部门的控制任务，进行密切协作，做好施工技术交底工作，做好施工设备和机械的检查保养管理工作，建立关键工序的管理和控制点，做好对设计变更、工艺更改和不合格项施工文件的控制工作。</w:t>
      </w:r>
    </w:p>
    <w:p w14:paraId="11B63A85">
      <w:pPr>
        <w:rPr>
          <w:rFonts w:hint="default"/>
          <w:lang w:val="en-US" w:eastAsia="zh-CN"/>
        </w:rPr>
      </w:pPr>
      <w:r>
        <w:rPr>
          <w:rFonts w:hint="eastAsia"/>
          <w:lang w:val="en-US" w:eastAsia="zh-CN"/>
        </w:rPr>
        <w:t>（3）</w:t>
      </w:r>
      <w:r>
        <w:rPr>
          <w:rFonts w:hint="default"/>
          <w:lang w:val="en-US" w:eastAsia="zh-CN"/>
        </w:rPr>
        <w:t>加强与建设单位的联系，在施工技术方面取得广泛的合作与支持，并及时解决施工中遇到的技术难题和问题。</w:t>
      </w:r>
    </w:p>
    <w:p w14:paraId="402B9E08">
      <w:pPr>
        <w:rPr>
          <w:rFonts w:hint="default"/>
          <w:lang w:val="en-US" w:eastAsia="zh-CN"/>
        </w:rPr>
      </w:pPr>
      <w:r>
        <w:rPr>
          <w:rFonts w:hint="eastAsia"/>
          <w:lang w:val="en-US" w:eastAsia="zh-CN"/>
        </w:rPr>
        <w:t>（4）</w:t>
      </w:r>
      <w:r>
        <w:rPr>
          <w:rFonts w:hint="default"/>
          <w:lang w:val="en-US" w:eastAsia="zh-CN"/>
        </w:rPr>
        <w:t>做好施工资料的整理、签署工作。</w:t>
      </w:r>
    </w:p>
    <w:p w14:paraId="4438C945">
      <w:pPr>
        <w:pStyle w:val="3"/>
        <w:bidi w:val="0"/>
        <w:rPr>
          <w:rFonts w:hint="eastAsia"/>
          <w:lang w:val="zh-CN" w:eastAsia="zh-CN"/>
        </w:rPr>
      </w:pPr>
      <w:bookmarkStart w:id="273" w:name="_Toc2981"/>
      <w:r>
        <w:rPr>
          <w:rFonts w:hint="eastAsia"/>
          <w:lang w:val="zh-CN" w:eastAsia="zh-CN"/>
        </w:rPr>
        <w:t>5.</w:t>
      </w:r>
      <w:r>
        <w:rPr>
          <w:rFonts w:hint="eastAsia"/>
          <w:lang w:val="en-US" w:eastAsia="zh-CN"/>
        </w:rPr>
        <w:t>4</w:t>
      </w:r>
      <w:r>
        <w:rPr>
          <w:rFonts w:hint="eastAsia"/>
          <w:lang w:val="zh-CN" w:eastAsia="zh-CN"/>
        </w:rPr>
        <w:t>监测监控</w:t>
      </w:r>
      <w:bookmarkEnd w:id="268"/>
      <w:r>
        <w:rPr>
          <w:rFonts w:hint="eastAsia"/>
          <w:lang w:val="zh-CN" w:eastAsia="zh-CN"/>
        </w:rPr>
        <w:t>措施</w:t>
      </w:r>
      <w:bookmarkEnd w:id="273"/>
    </w:p>
    <w:p w14:paraId="3BBC091B">
      <w:pPr>
        <w:pStyle w:val="4"/>
        <w:bidi w:val="0"/>
        <w:rPr>
          <w:rFonts w:hint="default"/>
        </w:rPr>
      </w:pPr>
      <w:bookmarkStart w:id="274" w:name="_Toc25132"/>
      <w:bookmarkStart w:id="275" w:name="_Toc3075"/>
      <w:r>
        <w:rPr>
          <w:rFonts w:hint="default"/>
        </w:rPr>
        <w:t>5.</w:t>
      </w:r>
      <w:r>
        <w:rPr>
          <w:rFonts w:hint="eastAsia"/>
          <w:lang w:val="en-US" w:eastAsia="zh-CN"/>
        </w:rPr>
        <w:t>4</w:t>
      </w:r>
      <w:r>
        <w:rPr>
          <w:rFonts w:hint="default"/>
        </w:rPr>
        <w:t>.1 高边坡路基监测目的</w:t>
      </w:r>
      <w:bookmarkEnd w:id="274"/>
      <w:bookmarkEnd w:id="275"/>
    </w:p>
    <w:p w14:paraId="390ADDA2">
      <w:pPr>
        <w:bidi w:val="0"/>
        <w:rPr>
          <w:rFonts w:hint="default"/>
        </w:rPr>
      </w:pPr>
      <w:r>
        <w:rPr>
          <w:rFonts w:hint="default"/>
        </w:rPr>
        <w:t>路基高边坡是一项复杂的工程，不仅表现在边坡成因、岩性、原生构造与空间组合及原有变形方面，而且在内外地质应力，特别是在开挖、堆渣等工程活动作用下，处在不断地风化、卸荷。构造解体与复杂的活动中，所以对高边坡进行监测就显得尤为重要。高边坡监测目的如下：</w:t>
      </w:r>
    </w:p>
    <w:p w14:paraId="305372CD">
      <w:pPr>
        <w:bidi w:val="0"/>
        <w:rPr>
          <w:rFonts w:hint="default"/>
        </w:rPr>
      </w:pPr>
      <w:r>
        <w:rPr>
          <w:rFonts w:hint="default"/>
        </w:rPr>
        <w:t>1.通过施工和环境监测进行信息反馈和预测预报，优化组织设计，指导现场施工，确保高边坡施工的安全、质量及工程项目的社会、经济、环境效益。</w:t>
      </w:r>
    </w:p>
    <w:p w14:paraId="38DC09FA">
      <w:pPr>
        <w:bidi w:val="0"/>
        <w:rPr>
          <w:rFonts w:hint="default"/>
        </w:rPr>
      </w:pPr>
      <w:r>
        <w:rPr>
          <w:rFonts w:hint="default"/>
        </w:rPr>
        <w:t>2.掌握边坡围岩状态和防护结构的工作状态，利用监测结果指导施工，增加施工的安全可靠性。</w:t>
      </w:r>
    </w:p>
    <w:p w14:paraId="0F63A528">
      <w:pPr>
        <w:bidi w:val="0"/>
        <w:rPr>
          <w:rFonts w:hint="default"/>
        </w:rPr>
      </w:pPr>
      <w:r>
        <w:rPr>
          <w:rFonts w:hint="default"/>
        </w:rPr>
        <w:t>3.及时预测和反馈，预见事故和险情，以便及时采取措施，防患于未然，保证指导施工顺利进行。</w:t>
      </w:r>
    </w:p>
    <w:p w14:paraId="45FAABB3">
      <w:pPr>
        <w:bidi w:val="0"/>
        <w:rPr>
          <w:rFonts w:hint="default"/>
        </w:rPr>
      </w:pPr>
      <w:r>
        <w:rPr>
          <w:rFonts w:hint="default"/>
        </w:rPr>
        <w:t>4.验证防护结构形式、防护参数的合理性，评价防护结构、施工方法的合理性及安全性，确定合理的防护时间。</w:t>
      </w:r>
    </w:p>
    <w:p w14:paraId="347EC6BB">
      <w:pPr>
        <w:pStyle w:val="4"/>
        <w:bidi w:val="0"/>
        <w:rPr>
          <w:rFonts w:hint="default"/>
        </w:rPr>
      </w:pPr>
      <w:bookmarkStart w:id="276" w:name="_Toc12160"/>
      <w:bookmarkStart w:id="277" w:name="_Toc5750"/>
      <w:r>
        <w:rPr>
          <w:rFonts w:hint="default"/>
        </w:rPr>
        <w:t>5.</w:t>
      </w:r>
      <w:r>
        <w:rPr>
          <w:rFonts w:hint="eastAsia"/>
          <w:lang w:val="en-US" w:eastAsia="zh-CN"/>
        </w:rPr>
        <w:t>4</w:t>
      </w:r>
      <w:r>
        <w:rPr>
          <w:rFonts w:hint="default"/>
        </w:rPr>
        <w:t>.2 监测内容</w:t>
      </w:r>
      <w:bookmarkEnd w:id="276"/>
      <w:bookmarkEnd w:id="277"/>
    </w:p>
    <w:p w14:paraId="0CF561EC">
      <w:pPr>
        <w:bidi w:val="0"/>
        <w:rPr>
          <w:rFonts w:hint="default"/>
        </w:rPr>
      </w:pPr>
      <w:r>
        <w:rPr>
          <w:rFonts w:hint="default"/>
        </w:rPr>
        <w:t>本工程高边坡监测主要是指路堑高边坡和路堤高边坡监测，监测内容为人工巡视、裂缝观测、高路堤沉降观测和水平位移观测。</w:t>
      </w:r>
    </w:p>
    <w:p w14:paraId="39626579">
      <w:pPr>
        <w:bidi w:val="0"/>
        <w:rPr>
          <w:rFonts w:hint="default"/>
        </w:rPr>
      </w:pPr>
      <w:r>
        <w:rPr>
          <w:rFonts w:hint="default"/>
        </w:rPr>
        <w:t>1.人工巡视和裂缝观测：人工巡视是一项经常性的工作，我项目部将安排专人坚持每天进行巡视。当坡体表面发现裂缝时监测组及时在裂缝处埋设裂缝观测装置，通过观测裂缝的变化过程和变化规律来分析坡体的变形情况和破坏趋势。</w:t>
      </w:r>
    </w:p>
    <w:p w14:paraId="6FD000AC">
      <w:pPr>
        <w:bidi w:val="0"/>
        <w:rPr>
          <w:rFonts w:hint="default"/>
        </w:rPr>
      </w:pPr>
      <w:r>
        <w:rPr>
          <w:rFonts w:hint="default"/>
        </w:rPr>
        <w:t>2.高边坡路基沉降观测和水平位移观测：沉降观测主要通过埋设沉降板观测路基的沉降情况，通过数据分析指导施工；水平位移观测主要为地面水平位移，采用位移边桩观测。</w:t>
      </w:r>
    </w:p>
    <w:p w14:paraId="72B79129">
      <w:pPr>
        <w:pStyle w:val="4"/>
        <w:bidi w:val="0"/>
        <w:rPr>
          <w:rFonts w:hint="default"/>
        </w:rPr>
      </w:pPr>
      <w:bookmarkStart w:id="278" w:name="_Toc2347"/>
      <w:bookmarkStart w:id="279" w:name="_Toc23909"/>
      <w:r>
        <w:rPr>
          <w:rFonts w:hint="default"/>
        </w:rPr>
        <w:t>5.</w:t>
      </w:r>
      <w:r>
        <w:rPr>
          <w:rFonts w:hint="eastAsia"/>
          <w:lang w:val="en-US" w:eastAsia="zh-CN"/>
        </w:rPr>
        <w:t>4</w:t>
      </w:r>
      <w:r>
        <w:rPr>
          <w:rFonts w:hint="default"/>
        </w:rPr>
        <w:t>.3 监测实施流程</w:t>
      </w:r>
      <w:bookmarkEnd w:id="278"/>
      <w:bookmarkEnd w:id="279"/>
    </w:p>
    <w:p w14:paraId="5C2FE177">
      <w:pPr>
        <w:bidi w:val="0"/>
        <w:rPr>
          <w:rFonts w:hint="default"/>
        </w:rPr>
      </w:pPr>
      <w:r>
        <w:rPr>
          <w:rFonts w:hint="default"/>
        </w:rPr>
        <w:t>高边坡监测工作与边坡施工需要反复交叉开展，为了使边坡监测工作与边坡施工作业协调一致，特制定如下作业流程：</w:t>
      </w:r>
    </w:p>
    <w:p w14:paraId="4CE2CE6A">
      <w:pPr>
        <w:rPr>
          <w:rFonts w:hint="default"/>
          <w:color w:val="auto"/>
          <w:highlight w:val="none"/>
        </w:rPr>
      </w:pPr>
    </w:p>
    <w:p w14:paraId="7B6DF0B0">
      <w:pPr>
        <w:rPr>
          <w:rFonts w:hint="default"/>
          <w:color w:val="auto"/>
          <w:highlight w:val="none"/>
        </w:rPr>
      </w:pPr>
    </w:p>
    <w:p w14:paraId="389DACC4">
      <w:pPr>
        <w:rPr>
          <w:rFonts w:hint="default"/>
          <w:color w:val="auto"/>
          <w:highlight w:val="none"/>
        </w:rPr>
      </w:pPr>
    </w:p>
    <w:p w14:paraId="03CF3C18">
      <w:pPr>
        <w:rPr>
          <w:rFonts w:hint="default"/>
          <w:color w:val="auto"/>
          <w:highlight w:val="none"/>
        </w:rPr>
      </w:pPr>
    </w:p>
    <w:p w14:paraId="14BC8C1D">
      <w:pPr>
        <w:rPr>
          <w:rFonts w:hint="default"/>
          <w:color w:val="auto"/>
          <w:highlight w:val="none"/>
        </w:rPr>
      </w:pPr>
    </w:p>
    <w:p w14:paraId="4A5976A6">
      <w:pPr>
        <w:rPr>
          <w:rFonts w:hint="default"/>
          <w:color w:val="auto"/>
          <w:highlight w:val="none"/>
        </w:rPr>
      </w:pPr>
    </w:p>
    <w:p w14:paraId="265C679B">
      <w:pPr>
        <w:rPr>
          <w:rFonts w:hint="default"/>
          <w:color w:val="auto"/>
          <w:highlight w:val="none"/>
        </w:rPr>
      </w:pPr>
    </w:p>
    <w:p w14:paraId="627EFF05">
      <w:pPr>
        <w:rPr>
          <w:rFonts w:hint="default"/>
          <w:color w:val="auto"/>
          <w:highlight w:val="none"/>
        </w:rPr>
      </w:pPr>
    </w:p>
    <w:p w14:paraId="60CE1276">
      <w:pPr>
        <w:rPr>
          <w:rFonts w:hint="default"/>
          <w:color w:val="auto"/>
          <w:highlight w:val="none"/>
        </w:rPr>
      </w:pPr>
    </w:p>
    <w:p w14:paraId="415E6130">
      <w:pPr>
        <w:rPr>
          <w:rFonts w:hint="default"/>
          <w:color w:val="auto"/>
          <w:highlight w:val="none"/>
        </w:rPr>
      </w:pPr>
    </w:p>
    <w:p w14:paraId="41E6107D">
      <w:pPr>
        <w:bidi w:val="0"/>
        <w:jc w:val="center"/>
        <w:rPr>
          <w:rFonts w:hint="default"/>
        </w:rPr>
      </w:pPr>
      <w:r>
        <w:rPr>
          <w:rFonts w:hint="default"/>
        </w:rPr>
        <w:drawing>
          <wp:inline distT="0" distB="0" distL="114300" distR="114300">
            <wp:extent cx="5060950" cy="6847205"/>
            <wp:effectExtent l="0" t="0" r="13970" b="10795"/>
            <wp:docPr id="195" name="图片 195" descr="34b811666f5e0b01536a5d6936920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34b811666f5e0b01536a5d6936920f9"/>
                    <pic:cNvPicPr>
                      <a:picLocks noChangeAspect="1"/>
                    </pic:cNvPicPr>
                  </pic:nvPicPr>
                  <pic:blipFill>
                    <a:blip r:embed="rId70"/>
                    <a:stretch>
                      <a:fillRect/>
                    </a:stretch>
                  </pic:blipFill>
                  <pic:spPr>
                    <a:xfrm>
                      <a:off x="0" y="0"/>
                      <a:ext cx="5060950" cy="6847205"/>
                    </a:xfrm>
                    <a:prstGeom prst="rect">
                      <a:avLst/>
                    </a:prstGeom>
                  </pic:spPr>
                </pic:pic>
              </a:graphicData>
            </a:graphic>
          </wp:inline>
        </w:drawing>
      </w:r>
    </w:p>
    <w:p w14:paraId="705A1BB0">
      <w:pPr>
        <w:spacing w:before="62" w:beforeLines="20" w:after="62" w:afterLines="20"/>
        <w:jc w:val="center"/>
        <w:rPr>
          <w:rFonts w:hint="default" w:ascii="Times New Roman" w:hAnsi="Times New Roman" w:cs="Times New Roman"/>
          <w:b/>
          <w:color w:val="auto"/>
          <w:szCs w:val="22"/>
          <w:highlight w:val="none"/>
        </w:rPr>
      </w:pPr>
      <w:r>
        <w:rPr>
          <w:rStyle w:val="18"/>
          <w:rFonts w:hint="eastAsia"/>
          <w:lang w:val="en-US" w:eastAsia="zh-CN"/>
        </w:rPr>
        <w:t>图5-01</w:t>
      </w:r>
      <w:r>
        <w:rPr>
          <w:rStyle w:val="18"/>
          <w:rFonts w:hint="default"/>
        </w:rPr>
        <w:t>监测施工工艺流程图</w:t>
      </w:r>
    </w:p>
    <w:p w14:paraId="6E90DEFD">
      <w:pPr>
        <w:pStyle w:val="4"/>
        <w:bidi w:val="0"/>
        <w:rPr>
          <w:rFonts w:hint="default"/>
        </w:rPr>
      </w:pPr>
      <w:bookmarkStart w:id="280" w:name="_Toc30367"/>
      <w:bookmarkStart w:id="281" w:name="_Toc31474"/>
      <w:r>
        <w:rPr>
          <w:rFonts w:hint="default"/>
        </w:rPr>
        <w:t>5.</w:t>
      </w:r>
      <w:r>
        <w:rPr>
          <w:rFonts w:hint="eastAsia"/>
          <w:lang w:val="en-US" w:eastAsia="zh-CN"/>
        </w:rPr>
        <w:t>4</w:t>
      </w:r>
      <w:r>
        <w:rPr>
          <w:rFonts w:hint="default"/>
        </w:rPr>
        <w:t>.4 监测技术要求</w:t>
      </w:r>
      <w:bookmarkEnd w:id="280"/>
      <w:bookmarkEnd w:id="281"/>
    </w:p>
    <w:p w14:paraId="772E60EA">
      <w:pPr>
        <w:pStyle w:val="5"/>
        <w:bidi w:val="0"/>
        <w:rPr>
          <w:rFonts w:hint="default"/>
        </w:rPr>
      </w:pPr>
      <w:r>
        <w:rPr>
          <w:rFonts w:hint="eastAsia"/>
          <w:lang w:val="en-US" w:eastAsia="zh-CN"/>
        </w:rPr>
        <w:t>5.4.4.1</w:t>
      </w:r>
      <w:r>
        <w:rPr>
          <w:rFonts w:hint="default"/>
        </w:rPr>
        <w:t>人工巡视</w:t>
      </w:r>
    </w:p>
    <w:p w14:paraId="7547A1B7">
      <w:pPr>
        <w:bidi w:val="0"/>
        <w:rPr>
          <w:rFonts w:hint="default"/>
        </w:rPr>
      </w:pPr>
      <w:r>
        <w:rPr>
          <w:rFonts w:hint="default"/>
        </w:rPr>
        <w:t>巡视检查是边坡监测工作的主要内容，它不仅可以及时发现险情，而且能系统地记录、描述边坡施工和周边环境变化过程，及时发现被揭露的不利地质状况。项目部将坚持每天安排专人进行巡视，巡视的主要内容包括：</w:t>
      </w:r>
    </w:p>
    <w:p w14:paraId="48F47B37">
      <w:pPr>
        <w:bidi w:val="0"/>
        <w:rPr>
          <w:rFonts w:hint="default"/>
        </w:rPr>
      </w:pPr>
      <w:r>
        <w:rPr>
          <w:rFonts w:hint="default"/>
        </w:rPr>
        <w:t>(1)边坡地表有无新裂缝、坍塌发生，原有裂缝有无扩大、延伸；</w:t>
      </w:r>
    </w:p>
    <w:p w14:paraId="4BA94D5F">
      <w:pPr>
        <w:bidi w:val="0"/>
        <w:rPr>
          <w:rFonts w:hint="default"/>
        </w:rPr>
      </w:pPr>
      <w:r>
        <w:rPr>
          <w:rFonts w:hint="default"/>
        </w:rPr>
        <w:t>(2)地表有无隆起或下陷，滑坡体后缘有无裂缝，前缘有无剪口出现，局部楔形体有无滑动现象；</w:t>
      </w:r>
    </w:p>
    <w:p w14:paraId="6F7822EA">
      <w:pPr>
        <w:bidi w:val="0"/>
        <w:rPr>
          <w:rFonts w:hint="default"/>
        </w:rPr>
      </w:pPr>
      <w:r>
        <w:rPr>
          <w:rFonts w:hint="default"/>
        </w:rPr>
        <w:t>(3)排水沟、截水沟是否畅通、排水孔是否正常；</w:t>
      </w:r>
    </w:p>
    <w:p w14:paraId="53BC39F8">
      <w:pPr>
        <w:bidi w:val="0"/>
        <w:rPr>
          <w:rFonts w:hint="default"/>
        </w:rPr>
      </w:pPr>
      <w:r>
        <w:rPr>
          <w:rFonts w:hint="default"/>
        </w:rPr>
        <w:t>(4)挡墙基础是否出现架空现象，原有空隙有无扩大；</w:t>
      </w:r>
    </w:p>
    <w:p w14:paraId="4DB5D6B6">
      <w:pPr>
        <w:bidi w:val="0"/>
        <w:rPr>
          <w:rFonts w:hint="default"/>
        </w:rPr>
      </w:pPr>
      <w:r>
        <w:rPr>
          <w:rFonts w:hint="default"/>
        </w:rPr>
        <w:t>(5)有无新的地下水露头，原有的渗水量和水质是否正常。</w:t>
      </w:r>
    </w:p>
    <w:p w14:paraId="645CD6B3">
      <w:pPr>
        <w:pStyle w:val="5"/>
        <w:bidi w:val="0"/>
        <w:rPr>
          <w:rFonts w:hint="default"/>
        </w:rPr>
      </w:pPr>
      <w:r>
        <w:rPr>
          <w:rFonts w:hint="eastAsia"/>
          <w:lang w:val="en-US" w:eastAsia="zh-CN"/>
        </w:rPr>
        <w:t>5.4.4.2</w:t>
      </w:r>
      <w:r>
        <w:rPr>
          <w:rFonts w:hint="default"/>
        </w:rPr>
        <w:t>裂缝监测</w:t>
      </w:r>
    </w:p>
    <w:p w14:paraId="69EB1C3A">
      <w:pPr>
        <w:bidi w:val="0"/>
        <w:rPr>
          <w:rFonts w:hint="default"/>
        </w:rPr>
      </w:pPr>
      <w:r>
        <w:rPr>
          <w:rFonts w:hint="default"/>
        </w:rPr>
        <w:t>(1)测点设置：裂缝一般产生在边坡平台和边坡体边缘，部分分布在边坡体上结构层，人工巡视中在发现裂缝的位置埋设裂缝监测点。如果边坡在开挖过程中坡面没有出现裂缝则此类测点无需布置。人工巡视发现裂缝后及时埋设（1~2天内完成），测点间沿裂缝的间距以20~30m布置，其方向平行滑坡的主滑方向或边坡的位移方向（不一定垂直裂缝）。</w:t>
      </w:r>
    </w:p>
    <w:p w14:paraId="2F2E69C0">
      <w:pPr>
        <w:bidi w:val="0"/>
        <w:rPr>
          <w:rFonts w:hint="default"/>
        </w:rPr>
      </w:pPr>
      <w:r>
        <w:rPr>
          <w:rFonts w:hint="default"/>
        </w:rPr>
        <w:t>(2)埋设要点：首先在裂缝的两边稳定土体内开挖一个A4纸平面大小的洞约50cm深，之后用混凝土浇注至地面高度，用两块长方形铁片分别埋设在裂缝两边的混凝土内，并使这两块铁片在裂缝处互相搭接约50cm长，在搭接处用红油漆涂色。</w:t>
      </w:r>
    </w:p>
    <w:p w14:paraId="7D7121BE">
      <w:pPr>
        <w:bidi w:val="0"/>
        <w:rPr>
          <w:rFonts w:hint="default"/>
        </w:rPr>
      </w:pPr>
      <w:r>
        <w:rPr>
          <w:rFonts w:hint="default"/>
        </w:rPr>
        <w:t>(3)测试要点：由于一般的裂缝变形是微小而且蠕变的，本工程选择游标卡尺对边坡的变形裂缝进行监测。如果裂缝变形增大，则在搭接处两块铁板的红油漆涂色处就会产生一个缝隙，用游标卡尺测出这条缝隙的宽度数据，该数据作为所测边坡裂缝增加的宽度。</w:t>
      </w:r>
    </w:p>
    <w:p w14:paraId="71573E44">
      <w:pPr>
        <w:pStyle w:val="5"/>
        <w:bidi w:val="0"/>
        <w:rPr>
          <w:rFonts w:hint="default"/>
        </w:rPr>
      </w:pPr>
      <w:r>
        <w:rPr>
          <w:rFonts w:hint="eastAsia"/>
          <w:lang w:val="en-US" w:eastAsia="zh-CN"/>
        </w:rPr>
        <w:t>5.4.4.3</w:t>
      </w:r>
      <w:r>
        <w:rPr>
          <w:rFonts w:hint="default"/>
        </w:rPr>
        <w:t>沉降观测和水平位移观测</w:t>
      </w:r>
    </w:p>
    <w:p w14:paraId="1ACF0AAE">
      <w:pPr>
        <w:bidi w:val="0"/>
        <w:rPr>
          <w:rFonts w:hint="default"/>
        </w:rPr>
      </w:pPr>
      <w:r>
        <w:rPr>
          <w:rFonts w:hint="default"/>
        </w:rPr>
        <w:t>(1)在高边坡路基</w:t>
      </w:r>
      <w:r>
        <w:rPr>
          <w:rFonts w:hint="default"/>
          <w:lang w:val="en-US" w:eastAsia="zh-CN"/>
        </w:rPr>
        <w:t>按</w:t>
      </w:r>
      <w:r>
        <w:rPr>
          <w:rFonts w:hint="eastAsia"/>
          <w:lang w:val="en-US" w:eastAsia="zh-CN"/>
        </w:rPr>
        <w:t>2</w:t>
      </w:r>
      <w:r>
        <w:rPr>
          <w:rFonts w:hint="default"/>
          <w:lang w:val="en-US" w:eastAsia="zh-CN"/>
        </w:rPr>
        <w:t>0m一</w:t>
      </w:r>
      <w:r>
        <w:rPr>
          <w:rFonts w:hint="default"/>
        </w:rPr>
        <w:t>处设置沉降观测及水平位移观测，高边坡路堤沉降观测采用沉降板，沉降板底槽平整，沉降板的金属测杆套管垂直偏差率不大于1.5％。每断面按设计分左中右安置沉降板。水平位移观测采用位移边桩，位移边桩埋设在路堤两侧趾部，每侧2个。监测点布置如下图所示：</w:t>
      </w:r>
    </w:p>
    <w:p w14:paraId="51001DD0">
      <w:pPr>
        <w:spacing w:line="360" w:lineRule="auto"/>
        <w:jc w:val="center"/>
        <w:rPr>
          <w:rFonts w:hint="default" w:ascii="Times New Roman" w:hAnsi="Times New Roman" w:cs="Times New Roman"/>
          <w:color w:val="auto"/>
          <w:sz w:val="24"/>
          <w:szCs w:val="22"/>
          <w:highlight w:val="none"/>
        </w:rPr>
      </w:pPr>
      <w:r>
        <w:rPr>
          <w:rFonts w:hint="default" w:ascii="Times New Roman" w:hAnsi="Times New Roman" w:cs="Times New Roman"/>
          <w:color w:val="auto"/>
          <w:highlight w:val="none"/>
        </w:rPr>
        <w:drawing>
          <wp:inline distT="0" distB="0" distL="114300" distR="114300">
            <wp:extent cx="4705350" cy="1312545"/>
            <wp:effectExtent l="0" t="0" r="0" b="13335"/>
            <wp:docPr id="1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3"/>
                    <pic:cNvPicPr>
                      <a:picLocks noChangeAspect="1"/>
                    </pic:cNvPicPr>
                  </pic:nvPicPr>
                  <pic:blipFill>
                    <a:blip r:embed="rId71"/>
                    <a:stretch>
                      <a:fillRect/>
                    </a:stretch>
                  </pic:blipFill>
                  <pic:spPr>
                    <a:xfrm>
                      <a:off x="0" y="0"/>
                      <a:ext cx="4705350" cy="1312545"/>
                    </a:xfrm>
                    <a:prstGeom prst="rect">
                      <a:avLst/>
                    </a:prstGeom>
                    <a:noFill/>
                    <a:ln>
                      <a:noFill/>
                    </a:ln>
                  </pic:spPr>
                </pic:pic>
              </a:graphicData>
            </a:graphic>
          </wp:inline>
        </w:drawing>
      </w:r>
    </w:p>
    <w:p w14:paraId="099F9AC1">
      <w:pPr>
        <w:pStyle w:val="16"/>
        <w:bidi w:val="0"/>
        <w:rPr>
          <w:rFonts w:hint="default"/>
        </w:rPr>
      </w:pPr>
      <w:r>
        <w:rPr>
          <w:rFonts w:hint="eastAsia"/>
          <w:lang w:val="en-US" w:eastAsia="zh-CN"/>
        </w:rPr>
        <w:t>图5-02</w:t>
      </w:r>
      <w:r>
        <w:rPr>
          <w:rFonts w:hint="default"/>
        </w:rPr>
        <w:t>高填方路堤监测断面布置</w:t>
      </w:r>
      <w:r>
        <w:rPr>
          <w:rFonts w:hint="default"/>
          <w:lang w:val="en-US" w:eastAsia="zh-CN"/>
        </w:rPr>
        <w:t>示意</w:t>
      </w:r>
      <w:r>
        <w:rPr>
          <w:rFonts w:hint="default"/>
        </w:rPr>
        <w:t>图</w:t>
      </w:r>
    </w:p>
    <w:p w14:paraId="3A64291E">
      <w:pPr>
        <w:bidi w:val="0"/>
        <w:rPr>
          <w:rFonts w:hint="default"/>
        </w:rPr>
      </w:pPr>
      <w:r>
        <w:rPr>
          <w:rFonts w:hint="default"/>
        </w:rPr>
        <w:t>1)沉降板采用钢板，测杆宜为钢管，与沉降板焊接为一体；套管为塑料管，必须有足够的刚度和强度。沉降板大样如下图所示：</w:t>
      </w:r>
    </w:p>
    <w:p w14:paraId="510EBF7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895850" cy="1924050"/>
            <wp:effectExtent l="0" t="0" r="0" b="0"/>
            <wp:docPr id="1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8"/>
                    <pic:cNvPicPr>
                      <a:picLocks noChangeAspect="1"/>
                    </pic:cNvPicPr>
                  </pic:nvPicPr>
                  <pic:blipFill>
                    <a:blip r:embed="rId72"/>
                    <a:srcRect r="10706"/>
                    <a:stretch>
                      <a:fillRect/>
                    </a:stretch>
                  </pic:blipFill>
                  <pic:spPr>
                    <a:xfrm>
                      <a:off x="0" y="0"/>
                      <a:ext cx="4895850" cy="1924050"/>
                    </a:xfrm>
                    <a:prstGeom prst="rect">
                      <a:avLst/>
                    </a:prstGeom>
                    <a:noFill/>
                    <a:ln>
                      <a:noFill/>
                    </a:ln>
                  </pic:spPr>
                </pic:pic>
              </a:graphicData>
            </a:graphic>
          </wp:inline>
        </w:drawing>
      </w:r>
    </w:p>
    <w:p w14:paraId="2E9AD248">
      <w:pPr>
        <w:pStyle w:val="16"/>
        <w:bidi w:val="0"/>
        <w:rPr>
          <w:rFonts w:hint="default"/>
        </w:rPr>
      </w:pPr>
      <w:r>
        <w:rPr>
          <w:rFonts w:hint="eastAsia"/>
          <w:lang w:val="en-US" w:eastAsia="zh-CN"/>
        </w:rPr>
        <w:t>图5-03</w:t>
      </w:r>
      <w:r>
        <w:rPr>
          <w:rFonts w:hint="default"/>
        </w:rPr>
        <w:t>沉降板大样图</w:t>
      </w:r>
    </w:p>
    <w:p w14:paraId="3AFA377A">
      <w:pPr>
        <w:bidi w:val="0"/>
        <w:rPr>
          <w:rFonts w:hint="default"/>
        </w:rPr>
      </w:pPr>
      <w:r>
        <w:rPr>
          <w:rFonts w:hint="default"/>
        </w:rPr>
        <w:t>2)随着填土的增高，测管与套管也应相应增高，每节长度不超过50cm。接高后的测杆顶面应略高于套管上口，上口应加盖封住管口，盖顶高出碾压面高度50cm。</w:t>
      </w:r>
    </w:p>
    <w:p w14:paraId="1CF2FD86">
      <w:pPr>
        <w:bidi w:val="0"/>
        <w:rPr>
          <w:rFonts w:hint="default"/>
        </w:rPr>
      </w:pPr>
      <w:r>
        <w:rPr>
          <w:rFonts w:hint="default"/>
        </w:rPr>
        <w:t>3)分层沉降标采用钻孔埋设，钻孔直径与沉降管匹配，钻孔垂直偏差率不大于1.5%，埋设后波纹管露出地面15~20cm，并用水泥混凝土固定。导管外露长度30~50cm，并随土增高，接出导管并外加保护管。</w:t>
      </w:r>
    </w:p>
    <w:p w14:paraId="0DE17622">
      <w:pPr>
        <w:bidi w:val="0"/>
        <w:rPr>
          <w:rFonts w:hint="default"/>
        </w:rPr>
      </w:pPr>
      <w:r>
        <w:rPr>
          <w:rFonts w:hint="default"/>
        </w:rPr>
        <w:t>4)位移边桩埋设在路堤两侧趾部，其中一根位于坡脚处，另一根位于排水沟外，。边桩采用10×10cm钢筋砼预制方桩，混凝土采用C25砼。在边桩顶部应埋设不易损坏的金属测头，边桩采用打入法埋设。</w:t>
      </w:r>
    </w:p>
    <w:p w14:paraId="11AA4089">
      <w:pPr>
        <w:bidi w:val="0"/>
        <w:rPr>
          <w:rFonts w:hint="default"/>
        </w:rPr>
      </w:pPr>
      <w:r>
        <w:rPr>
          <w:rFonts w:hint="default"/>
        </w:rPr>
        <w:t>(2)高边坡路堑监测</w:t>
      </w:r>
    </w:p>
    <w:p w14:paraId="728BD6FE">
      <w:pPr>
        <w:bidi w:val="0"/>
        <w:rPr>
          <w:rFonts w:hint="default"/>
        </w:rPr>
      </w:pPr>
      <w:r>
        <w:rPr>
          <w:rFonts w:hint="default"/>
        </w:rPr>
        <w:t>在高边坡挖方路堑断面位置、边坡平台处、坡脚及坡顶设置位移边桩，监测断面测点布置如下图所示：</w:t>
      </w:r>
    </w:p>
    <w:p w14:paraId="37F4AFB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916805" cy="1566545"/>
            <wp:effectExtent l="0" t="0" r="0" b="14605"/>
            <wp:docPr id="1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2"/>
                    <pic:cNvPicPr>
                      <a:picLocks noChangeAspect="1"/>
                    </pic:cNvPicPr>
                  </pic:nvPicPr>
                  <pic:blipFill>
                    <a:blip r:embed="rId73"/>
                    <a:stretch>
                      <a:fillRect/>
                    </a:stretch>
                  </pic:blipFill>
                  <pic:spPr>
                    <a:xfrm>
                      <a:off x="0" y="0"/>
                      <a:ext cx="4916805" cy="1566545"/>
                    </a:xfrm>
                    <a:prstGeom prst="rect">
                      <a:avLst/>
                    </a:prstGeom>
                    <a:noFill/>
                    <a:ln>
                      <a:noFill/>
                    </a:ln>
                  </pic:spPr>
                </pic:pic>
              </a:graphicData>
            </a:graphic>
          </wp:inline>
        </w:drawing>
      </w:r>
    </w:p>
    <w:p w14:paraId="1712B0C7">
      <w:pPr>
        <w:pStyle w:val="16"/>
        <w:bidi w:val="0"/>
        <w:rPr>
          <w:rFonts w:hint="default"/>
        </w:rPr>
      </w:pPr>
      <w:r>
        <w:rPr>
          <w:rFonts w:hint="eastAsia"/>
          <w:lang w:val="en-US" w:eastAsia="zh-CN"/>
        </w:rPr>
        <w:t>图5-04</w:t>
      </w:r>
      <w:r>
        <w:rPr>
          <w:rFonts w:hint="default"/>
        </w:rPr>
        <w:t>高挖方路堑监测断面布置</w:t>
      </w:r>
      <w:r>
        <w:rPr>
          <w:rFonts w:hint="default"/>
          <w:lang w:val="en-US" w:eastAsia="zh-CN"/>
        </w:rPr>
        <w:t>示意</w:t>
      </w:r>
      <w:r>
        <w:rPr>
          <w:rFonts w:hint="default"/>
        </w:rPr>
        <w:t>图</w:t>
      </w:r>
    </w:p>
    <w:p w14:paraId="2D4BA495">
      <w:pPr>
        <w:bidi w:val="0"/>
        <w:rPr>
          <w:rFonts w:hint="default"/>
        </w:rPr>
      </w:pPr>
      <w:r>
        <w:rPr>
          <w:rFonts w:hint="default"/>
        </w:rPr>
        <w:t>1)边坡位移监测工作由施工单位完成。</w:t>
      </w:r>
    </w:p>
    <w:p w14:paraId="2E1E6169">
      <w:pPr>
        <w:bidi w:val="0"/>
        <w:rPr>
          <w:rFonts w:hint="default"/>
        </w:rPr>
      </w:pPr>
      <w:r>
        <w:rPr>
          <w:rFonts w:hint="default"/>
        </w:rPr>
        <w:t>2)边坡变形监测主要进行坡体位移随时间、开挖进程和降雨变化的规律，在深挖路堑边坡范围内，从挖方边坡最高处开始设置观测断面，开挖过程中，在对应边坡平台位置埋设固定桩，直至坡脚。</w:t>
      </w:r>
    </w:p>
    <w:p w14:paraId="5FA2808F">
      <w:pPr>
        <w:bidi w:val="0"/>
        <w:rPr>
          <w:rFonts w:hint="default"/>
        </w:rPr>
      </w:pPr>
      <w:r>
        <w:rPr>
          <w:rFonts w:hint="default"/>
        </w:rPr>
        <w:t>3)位移监测桩采用C15混凝土预制，尺寸0.2×0.2×0.8m，中间埋深钢钉测头。</w:t>
      </w:r>
    </w:p>
    <w:p w14:paraId="0C299377">
      <w:pPr>
        <w:bidi w:val="0"/>
        <w:rPr>
          <w:rFonts w:hint="default"/>
        </w:rPr>
      </w:pPr>
      <w:r>
        <w:rPr>
          <w:rFonts w:hint="default"/>
        </w:rPr>
        <w:t>4)位移监测桩的布设可根据实际地形和施工情况做适当调整。</w:t>
      </w:r>
    </w:p>
    <w:p w14:paraId="522B7D56">
      <w:pPr>
        <w:bidi w:val="0"/>
        <w:rPr>
          <w:rFonts w:hint="default"/>
        </w:rPr>
      </w:pPr>
      <w:r>
        <w:rPr>
          <w:rFonts w:hint="default"/>
        </w:rPr>
        <w:t>5)测试原件和设备应满足各检测项目的精度要求，并具有较好的稳定性能。</w:t>
      </w:r>
    </w:p>
    <w:p w14:paraId="06DFD17E">
      <w:pPr>
        <w:bidi w:val="0"/>
        <w:rPr>
          <w:rFonts w:hint="default"/>
        </w:rPr>
      </w:pPr>
      <w:r>
        <w:rPr>
          <w:rFonts w:hint="default"/>
        </w:rPr>
        <w:t>6)监测周期应与施工和降雨相联系，雨季和开挖时应加密监测，竣工后可减少观测密度。</w:t>
      </w:r>
    </w:p>
    <w:p w14:paraId="0E9060F5">
      <w:pPr>
        <w:bidi w:val="0"/>
        <w:rPr>
          <w:rFonts w:hint="default"/>
        </w:rPr>
      </w:pPr>
      <w:r>
        <w:rPr>
          <w:rFonts w:hint="default"/>
        </w:rPr>
        <w:t>7)监测数据应及时整理和分析，监测结果用于指导施工。</w:t>
      </w:r>
    </w:p>
    <w:p w14:paraId="5EA8CEDC">
      <w:pPr>
        <w:bidi w:val="0"/>
        <w:rPr>
          <w:rFonts w:hint="default"/>
        </w:rPr>
      </w:pPr>
      <w:r>
        <w:rPr>
          <w:rFonts w:hint="default"/>
        </w:rPr>
        <w:t>8)施工中应注意保护位移监测桩及其他检测元件，避免被施工机具破坏，影响观测结果。</w:t>
      </w:r>
    </w:p>
    <w:p w14:paraId="58AC8392">
      <w:pPr>
        <w:bidi w:val="0"/>
        <w:rPr>
          <w:rFonts w:hint="default"/>
        </w:rPr>
      </w:pPr>
      <w:r>
        <w:rPr>
          <w:rFonts w:hint="default"/>
        </w:rPr>
        <w:t>4.监测频率</w:t>
      </w:r>
    </w:p>
    <w:p w14:paraId="48AB7B6B">
      <w:pPr>
        <w:bidi w:val="0"/>
        <w:rPr>
          <w:rFonts w:hint="default"/>
        </w:rPr>
      </w:pPr>
      <w:r>
        <w:rPr>
          <w:rFonts w:hint="default"/>
        </w:rPr>
        <w:t>测点埋设后即开始监测，监测过程持续到边坡加固工程完工后6个月或当年雨季结束后3个月无明显位移即可结束，监测频率按下表控制，变形量增大和变形速度加快时加大监测频率。</w:t>
      </w:r>
    </w:p>
    <w:p w14:paraId="65343B0A">
      <w:pPr>
        <w:pStyle w:val="16"/>
        <w:bidi w:val="0"/>
        <w:rPr>
          <w:rFonts w:hint="default"/>
        </w:rPr>
      </w:pPr>
      <w:r>
        <w:rPr>
          <w:rFonts w:hint="eastAsia"/>
          <w:lang w:val="en-US" w:eastAsia="zh-CN"/>
        </w:rPr>
        <w:t>表5-01</w:t>
      </w:r>
      <w:r>
        <w:rPr>
          <w:rFonts w:hint="default"/>
        </w:rPr>
        <w:t>高填方路堤监测频率表</w:t>
      </w:r>
    </w:p>
    <w:tbl>
      <w:tblPr>
        <w:tblStyle w:val="1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281"/>
        <w:gridCol w:w="2974"/>
        <w:gridCol w:w="2972"/>
      </w:tblGrid>
      <w:tr w14:paraId="09BD562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778" w:type="pct"/>
            <w:tcBorders>
              <w:tl2br w:val="nil"/>
              <w:tr2bl w:val="nil"/>
            </w:tcBorders>
            <w:noWrap w:val="0"/>
            <w:vAlign w:val="center"/>
          </w:tcPr>
          <w:p w14:paraId="357A95B7">
            <w:pPr>
              <w:pStyle w:val="17"/>
              <w:bidi w:val="0"/>
              <w:rPr>
                <w:rFonts w:hint="default"/>
              </w:rPr>
            </w:pPr>
            <w:r>
              <w:rPr>
                <w:rFonts w:hint="default"/>
              </w:rPr>
              <w:t>时间</w:t>
            </w:r>
          </w:p>
        </w:tc>
        <w:tc>
          <w:tcPr>
            <w:tcW w:w="1611" w:type="pct"/>
            <w:tcBorders>
              <w:tl2br w:val="nil"/>
              <w:tr2bl w:val="nil"/>
            </w:tcBorders>
            <w:noWrap w:val="0"/>
            <w:vAlign w:val="center"/>
          </w:tcPr>
          <w:p w14:paraId="0DC73939">
            <w:pPr>
              <w:pStyle w:val="17"/>
              <w:bidi w:val="0"/>
              <w:rPr>
                <w:rFonts w:hint="default"/>
              </w:rPr>
            </w:pPr>
            <w:r>
              <w:rPr>
                <w:rFonts w:hint="default"/>
              </w:rPr>
              <w:t>沉降观测</w:t>
            </w:r>
          </w:p>
        </w:tc>
        <w:tc>
          <w:tcPr>
            <w:tcW w:w="1610" w:type="pct"/>
            <w:tcBorders>
              <w:tl2br w:val="nil"/>
              <w:tr2bl w:val="nil"/>
            </w:tcBorders>
            <w:noWrap w:val="0"/>
            <w:vAlign w:val="center"/>
          </w:tcPr>
          <w:p w14:paraId="5C694FED">
            <w:pPr>
              <w:pStyle w:val="17"/>
              <w:bidi w:val="0"/>
              <w:rPr>
                <w:rFonts w:hint="default"/>
              </w:rPr>
            </w:pPr>
            <w:r>
              <w:rPr>
                <w:rFonts w:hint="default"/>
              </w:rPr>
              <w:t>位移观测</w:t>
            </w:r>
          </w:p>
        </w:tc>
      </w:tr>
      <w:tr w14:paraId="2BBEC34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778" w:type="pct"/>
            <w:tcBorders>
              <w:tl2br w:val="nil"/>
              <w:tr2bl w:val="nil"/>
            </w:tcBorders>
            <w:noWrap w:val="0"/>
            <w:vAlign w:val="center"/>
          </w:tcPr>
          <w:p w14:paraId="6CE17166">
            <w:pPr>
              <w:pStyle w:val="17"/>
              <w:bidi w:val="0"/>
              <w:rPr>
                <w:rFonts w:hint="default"/>
              </w:rPr>
            </w:pPr>
            <w:r>
              <w:rPr>
                <w:rFonts w:hint="default"/>
              </w:rPr>
              <w:t>加载期间</w:t>
            </w:r>
          </w:p>
        </w:tc>
        <w:tc>
          <w:tcPr>
            <w:tcW w:w="1611" w:type="pct"/>
            <w:tcBorders>
              <w:tl2br w:val="nil"/>
              <w:tr2bl w:val="nil"/>
            </w:tcBorders>
            <w:noWrap w:val="0"/>
            <w:vAlign w:val="center"/>
          </w:tcPr>
          <w:p w14:paraId="00A10127">
            <w:pPr>
              <w:pStyle w:val="17"/>
              <w:bidi w:val="0"/>
              <w:rPr>
                <w:rFonts w:hint="default"/>
              </w:rPr>
            </w:pPr>
            <w:r>
              <w:rPr>
                <w:rFonts w:hint="default"/>
              </w:rPr>
              <w:t>1次/7天</w:t>
            </w:r>
          </w:p>
        </w:tc>
        <w:tc>
          <w:tcPr>
            <w:tcW w:w="1610" w:type="pct"/>
            <w:tcBorders>
              <w:tl2br w:val="nil"/>
              <w:tr2bl w:val="nil"/>
            </w:tcBorders>
            <w:noWrap w:val="0"/>
            <w:vAlign w:val="center"/>
          </w:tcPr>
          <w:p w14:paraId="087CA431">
            <w:pPr>
              <w:pStyle w:val="17"/>
              <w:bidi w:val="0"/>
              <w:rPr>
                <w:rFonts w:hint="default"/>
              </w:rPr>
            </w:pPr>
            <w:r>
              <w:rPr>
                <w:rFonts w:hint="default"/>
              </w:rPr>
              <w:t>1次/7天</w:t>
            </w:r>
          </w:p>
        </w:tc>
      </w:tr>
      <w:tr w14:paraId="06566EE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778" w:type="pct"/>
            <w:tcBorders>
              <w:tl2br w:val="nil"/>
              <w:tr2bl w:val="nil"/>
            </w:tcBorders>
            <w:noWrap w:val="0"/>
            <w:vAlign w:val="center"/>
          </w:tcPr>
          <w:p w14:paraId="5473F122">
            <w:pPr>
              <w:pStyle w:val="17"/>
              <w:bidi w:val="0"/>
              <w:rPr>
                <w:rFonts w:hint="default"/>
              </w:rPr>
            </w:pPr>
            <w:r>
              <w:rPr>
                <w:rFonts w:hint="default"/>
              </w:rPr>
              <w:t>加载后1个月内</w:t>
            </w:r>
          </w:p>
        </w:tc>
        <w:tc>
          <w:tcPr>
            <w:tcW w:w="1611" w:type="pct"/>
            <w:tcBorders>
              <w:tl2br w:val="nil"/>
              <w:tr2bl w:val="nil"/>
            </w:tcBorders>
            <w:noWrap w:val="0"/>
            <w:vAlign w:val="center"/>
          </w:tcPr>
          <w:p w14:paraId="6FF519ED">
            <w:pPr>
              <w:pStyle w:val="17"/>
              <w:bidi w:val="0"/>
              <w:rPr>
                <w:rFonts w:hint="default"/>
              </w:rPr>
            </w:pPr>
            <w:r>
              <w:rPr>
                <w:rFonts w:hint="default"/>
              </w:rPr>
              <w:t>1次/10天</w:t>
            </w:r>
          </w:p>
        </w:tc>
        <w:tc>
          <w:tcPr>
            <w:tcW w:w="1610" w:type="pct"/>
            <w:tcBorders>
              <w:tl2br w:val="nil"/>
              <w:tr2bl w:val="nil"/>
            </w:tcBorders>
            <w:noWrap w:val="0"/>
            <w:vAlign w:val="center"/>
          </w:tcPr>
          <w:p w14:paraId="38CB2C0E">
            <w:pPr>
              <w:pStyle w:val="17"/>
              <w:bidi w:val="0"/>
              <w:rPr>
                <w:rFonts w:hint="default"/>
              </w:rPr>
            </w:pPr>
            <w:r>
              <w:rPr>
                <w:rFonts w:hint="default"/>
              </w:rPr>
              <w:t>1次/10天</w:t>
            </w:r>
          </w:p>
        </w:tc>
      </w:tr>
      <w:tr w14:paraId="08CF791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778" w:type="pct"/>
            <w:tcBorders>
              <w:tl2br w:val="nil"/>
              <w:tr2bl w:val="nil"/>
            </w:tcBorders>
            <w:noWrap w:val="0"/>
            <w:vAlign w:val="center"/>
          </w:tcPr>
          <w:p w14:paraId="4EF92239">
            <w:pPr>
              <w:pStyle w:val="17"/>
              <w:bidi w:val="0"/>
              <w:rPr>
                <w:rFonts w:hint="default"/>
              </w:rPr>
            </w:pPr>
            <w:r>
              <w:rPr>
                <w:rFonts w:hint="default"/>
              </w:rPr>
              <w:t>加载后2～3月</w:t>
            </w:r>
          </w:p>
        </w:tc>
        <w:tc>
          <w:tcPr>
            <w:tcW w:w="1611" w:type="pct"/>
            <w:tcBorders>
              <w:tl2br w:val="nil"/>
              <w:tr2bl w:val="nil"/>
            </w:tcBorders>
            <w:noWrap w:val="0"/>
            <w:vAlign w:val="center"/>
          </w:tcPr>
          <w:p w14:paraId="1B0791CE">
            <w:pPr>
              <w:pStyle w:val="17"/>
              <w:bidi w:val="0"/>
              <w:rPr>
                <w:rFonts w:hint="default"/>
              </w:rPr>
            </w:pPr>
            <w:r>
              <w:rPr>
                <w:rFonts w:hint="default"/>
              </w:rPr>
              <w:t>1次/15天</w:t>
            </w:r>
          </w:p>
        </w:tc>
        <w:tc>
          <w:tcPr>
            <w:tcW w:w="1610" w:type="pct"/>
            <w:tcBorders>
              <w:tl2br w:val="nil"/>
              <w:tr2bl w:val="nil"/>
            </w:tcBorders>
            <w:noWrap w:val="0"/>
            <w:vAlign w:val="center"/>
          </w:tcPr>
          <w:p w14:paraId="738D9F0E">
            <w:pPr>
              <w:pStyle w:val="17"/>
              <w:bidi w:val="0"/>
              <w:rPr>
                <w:rFonts w:hint="default"/>
              </w:rPr>
            </w:pPr>
            <w:r>
              <w:rPr>
                <w:rFonts w:hint="default"/>
              </w:rPr>
              <w:t>1次/15天</w:t>
            </w:r>
          </w:p>
        </w:tc>
      </w:tr>
      <w:tr w14:paraId="1C50BF2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778" w:type="pct"/>
            <w:tcBorders>
              <w:tl2br w:val="nil"/>
              <w:tr2bl w:val="nil"/>
            </w:tcBorders>
            <w:noWrap w:val="0"/>
            <w:vAlign w:val="center"/>
          </w:tcPr>
          <w:p w14:paraId="51BE8303">
            <w:pPr>
              <w:pStyle w:val="17"/>
              <w:bidi w:val="0"/>
              <w:rPr>
                <w:rFonts w:hint="default"/>
              </w:rPr>
            </w:pPr>
            <w:r>
              <w:rPr>
                <w:rFonts w:hint="default"/>
              </w:rPr>
              <w:t>加载3个月后</w:t>
            </w:r>
          </w:p>
        </w:tc>
        <w:tc>
          <w:tcPr>
            <w:tcW w:w="1611" w:type="pct"/>
            <w:tcBorders>
              <w:tl2br w:val="nil"/>
              <w:tr2bl w:val="nil"/>
            </w:tcBorders>
            <w:noWrap w:val="0"/>
            <w:vAlign w:val="center"/>
          </w:tcPr>
          <w:p w14:paraId="5558EA97">
            <w:pPr>
              <w:pStyle w:val="17"/>
              <w:bidi w:val="0"/>
              <w:rPr>
                <w:rFonts w:hint="default"/>
              </w:rPr>
            </w:pPr>
            <w:r>
              <w:rPr>
                <w:rFonts w:hint="default"/>
              </w:rPr>
              <w:t>1次/20天</w:t>
            </w:r>
          </w:p>
        </w:tc>
        <w:tc>
          <w:tcPr>
            <w:tcW w:w="1610" w:type="pct"/>
            <w:tcBorders>
              <w:tl2br w:val="nil"/>
              <w:tr2bl w:val="nil"/>
            </w:tcBorders>
            <w:noWrap w:val="0"/>
            <w:vAlign w:val="center"/>
          </w:tcPr>
          <w:p w14:paraId="57A9CC06">
            <w:pPr>
              <w:pStyle w:val="17"/>
              <w:bidi w:val="0"/>
              <w:rPr>
                <w:rFonts w:hint="default"/>
              </w:rPr>
            </w:pPr>
            <w:r>
              <w:rPr>
                <w:rFonts w:hint="default"/>
              </w:rPr>
              <w:t>1次/20天</w:t>
            </w:r>
          </w:p>
        </w:tc>
      </w:tr>
    </w:tbl>
    <w:p w14:paraId="4FB0D5DF">
      <w:pPr>
        <w:pStyle w:val="16"/>
        <w:bidi w:val="0"/>
        <w:rPr>
          <w:rFonts w:hint="default"/>
        </w:rPr>
      </w:pPr>
      <w:r>
        <w:rPr>
          <w:rFonts w:hint="default"/>
        </w:rPr>
        <w:t>表5-</w:t>
      </w:r>
      <w:r>
        <w:rPr>
          <w:rFonts w:hint="eastAsia"/>
          <w:lang w:val="en-US" w:eastAsia="zh-CN"/>
        </w:rPr>
        <w:t>0</w:t>
      </w:r>
      <w:r>
        <w:rPr>
          <w:rFonts w:hint="default"/>
        </w:rPr>
        <w:t>2挖方高边坡监测频率表</w:t>
      </w:r>
    </w:p>
    <w:tbl>
      <w:tblPr>
        <w:tblStyle w:val="14"/>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98"/>
        <w:gridCol w:w="3831"/>
      </w:tblGrid>
      <w:tr w14:paraId="0C921F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924" w:type="pct"/>
            <w:tcBorders>
              <w:tl2br w:val="nil"/>
              <w:tr2bl w:val="nil"/>
            </w:tcBorders>
            <w:noWrap w:val="0"/>
            <w:vAlign w:val="center"/>
          </w:tcPr>
          <w:p w14:paraId="59F58F38">
            <w:pPr>
              <w:pStyle w:val="17"/>
              <w:bidi w:val="0"/>
              <w:rPr>
                <w:rFonts w:hint="default"/>
              </w:rPr>
            </w:pPr>
            <w:r>
              <w:rPr>
                <w:rFonts w:hint="default"/>
              </w:rPr>
              <w:t>时间</w:t>
            </w:r>
          </w:p>
        </w:tc>
        <w:tc>
          <w:tcPr>
            <w:tcW w:w="2075" w:type="pct"/>
            <w:tcBorders>
              <w:tl2br w:val="nil"/>
              <w:tr2bl w:val="nil"/>
            </w:tcBorders>
            <w:noWrap w:val="0"/>
            <w:vAlign w:val="center"/>
          </w:tcPr>
          <w:p w14:paraId="58A8E0AC">
            <w:pPr>
              <w:pStyle w:val="17"/>
              <w:bidi w:val="0"/>
              <w:rPr>
                <w:rFonts w:hint="default"/>
              </w:rPr>
            </w:pPr>
            <w:r>
              <w:rPr>
                <w:rFonts w:hint="default"/>
              </w:rPr>
              <w:t>坡面变形观测</w:t>
            </w:r>
          </w:p>
        </w:tc>
      </w:tr>
      <w:tr w14:paraId="45F4BA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924" w:type="pct"/>
            <w:tcBorders>
              <w:tl2br w:val="nil"/>
              <w:tr2bl w:val="nil"/>
            </w:tcBorders>
            <w:noWrap w:val="0"/>
            <w:vAlign w:val="center"/>
          </w:tcPr>
          <w:p w14:paraId="3E2EB438">
            <w:pPr>
              <w:pStyle w:val="17"/>
              <w:bidi w:val="0"/>
              <w:rPr>
                <w:rFonts w:hint="default"/>
              </w:rPr>
            </w:pPr>
            <w:r>
              <w:rPr>
                <w:rFonts w:hint="default"/>
              </w:rPr>
              <w:t>开挖期间、开挖一个月内及旱季和少雨季节</w:t>
            </w:r>
          </w:p>
        </w:tc>
        <w:tc>
          <w:tcPr>
            <w:tcW w:w="2075" w:type="pct"/>
            <w:tcBorders>
              <w:tl2br w:val="nil"/>
              <w:tr2bl w:val="nil"/>
            </w:tcBorders>
            <w:noWrap w:val="0"/>
            <w:vAlign w:val="center"/>
          </w:tcPr>
          <w:p w14:paraId="22D68264">
            <w:pPr>
              <w:pStyle w:val="17"/>
              <w:bidi w:val="0"/>
              <w:rPr>
                <w:rFonts w:hint="default"/>
              </w:rPr>
            </w:pPr>
            <w:r>
              <w:rPr>
                <w:rFonts w:hint="default"/>
              </w:rPr>
              <w:t>1次/10天</w:t>
            </w:r>
          </w:p>
        </w:tc>
      </w:tr>
      <w:tr w14:paraId="4FE1C9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924" w:type="pct"/>
            <w:tcBorders>
              <w:tl2br w:val="nil"/>
              <w:tr2bl w:val="nil"/>
            </w:tcBorders>
            <w:noWrap w:val="0"/>
            <w:vAlign w:val="center"/>
          </w:tcPr>
          <w:p w14:paraId="28BBED1F">
            <w:pPr>
              <w:pStyle w:val="17"/>
              <w:bidi w:val="0"/>
              <w:rPr>
                <w:rFonts w:hint="default"/>
              </w:rPr>
            </w:pPr>
            <w:r>
              <w:rPr>
                <w:rFonts w:hint="default"/>
              </w:rPr>
              <w:t>开挖一个月后</w:t>
            </w:r>
          </w:p>
        </w:tc>
        <w:tc>
          <w:tcPr>
            <w:tcW w:w="2075" w:type="pct"/>
            <w:tcBorders>
              <w:tl2br w:val="nil"/>
              <w:tr2bl w:val="nil"/>
            </w:tcBorders>
            <w:noWrap w:val="0"/>
            <w:vAlign w:val="center"/>
          </w:tcPr>
          <w:p w14:paraId="59BC58E4">
            <w:pPr>
              <w:pStyle w:val="17"/>
              <w:bidi w:val="0"/>
              <w:rPr>
                <w:rFonts w:hint="default"/>
              </w:rPr>
            </w:pPr>
            <w:r>
              <w:rPr>
                <w:rFonts w:hint="default"/>
              </w:rPr>
              <w:t>1次/15天</w:t>
            </w:r>
          </w:p>
        </w:tc>
      </w:tr>
      <w:tr w14:paraId="33A9D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924" w:type="pct"/>
            <w:tcBorders>
              <w:tl2br w:val="nil"/>
              <w:tr2bl w:val="nil"/>
            </w:tcBorders>
            <w:noWrap w:val="0"/>
            <w:vAlign w:val="center"/>
          </w:tcPr>
          <w:p w14:paraId="56898B69">
            <w:pPr>
              <w:pStyle w:val="17"/>
              <w:bidi w:val="0"/>
              <w:rPr>
                <w:rFonts w:hint="default"/>
              </w:rPr>
            </w:pPr>
            <w:r>
              <w:rPr>
                <w:rFonts w:hint="default"/>
              </w:rPr>
              <w:t>雨季</w:t>
            </w:r>
          </w:p>
        </w:tc>
        <w:tc>
          <w:tcPr>
            <w:tcW w:w="2075" w:type="pct"/>
            <w:tcBorders>
              <w:tl2br w:val="nil"/>
              <w:tr2bl w:val="nil"/>
            </w:tcBorders>
            <w:noWrap w:val="0"/>
            <w:vAlign w:val="center"/>
          </w:tcPr>
          <w:p w14:paraId="73649346">
            <w:pPr>
              <w:pStyle w:val="17"/>
              <w:bidi w:val="0"/>
              <w:rPr>
                <w:rFonts w:hint="default"/>
              </w:rPr>
            </w:pPr>
            <w:r>
              <w:rPr>
                <w:rFonts w:hint="default"/>
              </w:rPr>
              <w:t>1次/1周</w:t>
            </w:r>
          </w:p>
        </w:tc>
      </w:tr>
      <w:tr w14:paraId="0AC81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2924" w:type="pct"/>
            <w:tcBorders>
              <w:tl2br w:val="nil"/>
              <w:tr2bl w:val="nil"/>
            </w:tcBorders>
            <w:noWrap w:val="0"/>
            <w:vAlign w:val="center"/>
          </w:tcPr>
          <w:p w14:paraId="647407C8">
            <w:pPr>
              <w:pStyle w:val="17"/>
              <w:bidi w:val="0"/>
              <w:rPr>
                <w:rFonts w:hint="default"/>
              </w:rPr>
            </w:pPr>
            <w:r>
              <w:rPr>
                <w:rFonts w:hint="default"/>
              </w:rPr>
              <w:t>暴雨期和雨后数天内</w:t>
            </w:r>
          </w:p>
        </w:tc>
        <w:tc>
          <w:tcPr>
            <w:tcW w:w="2075" w:type="pct"/>
            <w:tcBorders>
              <w:tl2br w:val="nil"/>
              <w:tr2bl w:val="nil"/>
            </w:tcBorders>
            <w:noWrap w:val="0"/>
            <w:vAlign w:val="center"/>
          </w:tcPr>
          <w:p w14:paraId="0C08D119">
            <w:pPr>
              <w:pStyle w:val="17"/>
              <w:bidi w:val="0"/>
              <w:rPr>
                <w:rFonts w:hint="default"/>
              </w:rPr>
            </w:pPr>
            <w:r>
              <w:rPr>
                <w:rFonts w:hint="default"/>
              </w:rPr>
              <w:t>1次/1天</w:t>
            </w:r>
          </w:p>
        </w:tc>
      </w:tr>
    </w:tbl>
    <w:p w14:paraId="43CA1165">
      <w:pPr>
        <w:pStyle w:val="4"/>
        <w:bidi w:val="0"/>
        <w:rPr>
          <w:rFonts w:hint="default"/>
        </w:rPr>
      </w:pPr>
      <w:bookmarkStart w:id="282" w:name="_Toc16533"/>
      <w:bookmarkStart w:id="283" w:name="_Toc7086"/>
      <w:bookmarkStart w:id="284" w:name="_Toc26286"/>
      <w:r>
        <w:rPr>
          <w:rFonts w:hint="default"/>
        </w:rPr>
        <w:t>5.</w:t>
      </w:r>
      <w:r>
        <w:rPr>
          <w:rFonts w:hint="eastAsia"/>
          <w:lang w:val="en-US" w:eastAsia="zh-CN"/>
        </w:rPr>
        <w:t>4</w:t>
      </w:r>
      <w:r>
        <w:rPr>
          <w:rFonts w:hint="default"/>
        </w:rPr>
        <w:t>.5 监测数据的分析、预测</w:t>
      </w:r>
      <w:bookmarkEnd w:id="282"/>
      <w:bookmarkEnd w:id="283"/>
    </w:p>
    <w:p w14:paraId="0F30C7BD">
      <w:pPr>
        <w:bidi w:val="0"/>
        <w:rPr>
          <w:rFonts w:hint="default"/>
        </w:rPr>
      </w:pPr>
      <w:r>
        <w:rPr>
          <w:rFonts w:hint="default"/>
        </w:rPr>
        <w:t>监控量测资料均由计算及进行分析与管理，当取得监测数据后及时进行处理分析，绘制相应图表，对监测数据进行回归分析，预测最终位移值，预测边坡的安全性，确定工程技术措施。每一测点的监测结果要根据其位移变化速率和管理基准等综合判断结构的安全状况，并编写周、月汇总报表，及时反馈指导施工，调整施工参数，达到快速、高效、安全的施工目的。</w:t>
      </w:r>
    </w:p>
    <w:p w14:paraId="1C4A52BB">
      <w:pPr>
        <w:pStyle w:val="5"/>
        <w:bidi w:val="0"/>
        <w:rPr>
          <w:rFonts w:hint="default"/>
        </w:rPr>
      </w:pPr>
      <w:r>
        <w:rPr>
          <w:rFonts w:hint="eastAsia"/>
          <w:lang w:val="en-US" w:eastAsia="zh-CN"/>
        </w:rPr>
        <w:t>5.4.5.1</w:t>
      </w:r>
      <w:r>
        <w:rPr>
          <w:rFonts w:hint="default"/>
        </w:rPr>
        <w:t>数据整理</w:t>
      </w:r>
    </w:p>
    <w:p w14:paraId="5C1FAA3C">
      <w:pPr>
        <w:bidi w:val="0"/>
        <w:rPr>
          <w:rFonts w:hint="default"/>
        </w:rPr>
      </w:pPr>
      <w:r>
        <w:rPr>
          <w:rFonts w:hint="default"/>
        </w:rPr>
        <w:t>每次观测完后应立即对原始数据进行校核和整理，包括原始数据的检验、计算、制图、异常值的剔除、初步分析和整编等，并将整理过的数据输入计算机的数据库管理系统。</w:t>
      </w:r>
    </w:p>
    <w:p w14:paraId="630AF90A">
      <w:pPr>
        <w:pStyle w:val="5"/>
        <w:bidi w:val="0"/>
        <w:rPr>
          <w:rFonts w:hint="default"/>
        </w:rPr>
      </w:pPr>
      <w:r>
        <w:rPr>
          <w:rFonts w:hint="eastAsia"/>
          <w:lang w:val="en-US" w:eastAsia="zh-CN"/>
        </w:rPr>
        <w:t>5.4.5.2</w:t>
      </w:r>
      <w:r>
        <w:rPr>
          <w:rFonts w:hint="default"/>
        </w:rPr>
        <w:t>数据分析</w:t>
      </w:r>
    </w:p>
    <w:p w14:paraId="39B489DE">
      <w:pPr>
        <w:bidi w:val="0"/>
        <w:rPr>
          <w:rFonts w:hint="default"/>
        </w:rPr>
      </w:pPr>
      <w:r>
        <w:rPr>
          <w:rFonts w:hint="default"/>
        </w:rPr>
        <w:t>采用比较法和作图法，分析各监测物理值大小、变化规律、发展趋势，以便对工程的安全状态和应采取的措施进行决策评估。</w:t>
      </w:r>
    </w:p>
    <w:p w14:paraId="4DF9A64F">
      <w:pPr>
        <w:bidi w:val="0"/>
        <w:rPr>
          <w:rFonts w:hint="default"/>
        </w:rPr>
      </w:pPr>
      <w:r>
        <w:rPr>
          <w:rFonts w:hint="default"/>
        </w:rPr>
        <w:t>绘制测点时间位移散点图和和距离位移时间散点图，如果位移的变化随时间逐趋稳定，说明该处底层处于稳定状态，支护系统是有效、可靠的，如下图中的正常曲线。在下图的反常曲线中，出现了反弯点，这说明位移出现反常的急骤增长现象，表明支护系统已处于不稳定状态，应立即采取相应的施工措施进行处理。</w:t>
      </w:r>
    </w:p>
    <w:p w14:paraId="585F3E1F">
      <w:pPr>
        <w:bidi w:val="0"/>
        <w:rPr>
          <w:rFonts w:hint="default"/>
        </w:rPr>
      </w:pPr>
      <w:r>
        <w:rPr>
          <w:rFonts w:hint="default"/>
        </w:rPr>
        <w:t>在取得足够的数据后，还应根据散点图的数据分布情况，原则合适的函数，对数据进行回归分析，以预测该测点可能出现的最大位移值，预测边坡的安全状况。</w:t>
      </w:r>
    </w:p>
    <w:p w14:paraId="71CBA15B">
      <w:pPr>
        <w:spacing w:line="360" w:lineRule="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drawing>
          <wp:inline distT="0" distB="0" distL="114300" distR="114300">
            <wp:extent cx="5486400" cy="2096770"/>
            <wp:effectExtent l="0" t="0" r="0" b="17780"/>
            <wp:docPr id="1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0"/>
                    <pic:cNvPicPr>
                      <a:picLocks noChangeAspect="1"/>
                    </pic:cNvPicPr>
                  </pic:nvPicPr>
                  <pic:blipFill>
                    <a:blip r:embed="rId74"/>
                    <a:stretch>
                      <a:fillRect/>
                    </a:stretch>
                  </pic:blipFill>
                  <pic:spPr>
                    <a:xfrm>
                      <a:off x="0" y="0"/>
                      <a:ext cx="5486400" cy="2096770"/>
                    </a:xfrm>
                    <a:prstGeom prst="rect">
                      <a:avLst/>
                    </a:prstGeom>
                    <a:noFill/>
                    <a:ln>
                      <a:noFill/>
                    </a:ln>
                  </pic:spPr>
                </pic:pic>
              </a:graphicData>
            </a:graphic>
          </wp:inline>
        </w:drawing>
      </w:r>
    </w:p>
    <w:p w14:paraId="4CE401A5">
      <w:pPr>
        <w:pStyle w:val="16"/>
        <w:bidi w:val="0"/>
        <w:rPr>
          <w:rFonts w:hint="default"/>
        </w:rPr>
      </w:pPr>
      <w:r>
        <w:rPr>
          <w:rFonts w:hint="eastAsia"/>
          <w:lang w:val="en-US" w:eastAsia="zh-CN"/>
        </w:rPr>
        <w:t>图5-05</w:t>
      </w:r>
      <w:r>
        <w:rPr>
          <w:rFonts w:hint="default"/>
        </w:rPr>
        <w:t>时间位移曲线和距离位移曲线</w:t>
      </w:r>
    </w:p>
    <w:p w14:paraId="179E98CA">
      <w:pPr>
        <w:pStyle w:val="4"/>
        <w:bidi w:val="0"/>
        <w:rPr>
          <w:rFonts w:hint="default"/>
        </w:rPr>
      </w:pPr>
      <w:bookmarkStart w:id="285" w:name="_Toc7166"/>
      <w:r>
        <w:rPr>
          <w:rFonts w:hint="default"/>
        </w:rPr>
        <w:t>5.</w:t>
      </w:r>
      <w:r>
        <w:rPr>
          <w:rFonts w:hint="eastAsia"/>
          <w:lang w:val="en-US" w:eastAsia="zh-CN"/>
        </w:rPr>
        <w:t>4</w:t>
      </w:r>
      <w:r>
        <w:rPr>
          <w:rFonts w:hint="default"/>
        </w:rPr>
        <w:t>.6 提交的监测成果资料</w:t>
      </w:r>
      <w:bookmarkEnd w:id="284"/>
      <w:bookmarkEnd w:id="285"/>
    </w:p>
    <w:p w14:paraId="206027E0">
      <w:pPr>
        <w:bidi w:val="0"/>
        <w:rPr>
          <w:rFonts w:hint="default"/>
        </w:rPr>
      </w:pPr>
      <w:r>
        <w:rPr>
          <w:rFonts w:hint="default"/>
        </w:rPr>
        <w:t>在工程监测过程中，实时对监测结果进行整理，按监理工程师的要求以周报或日报的形式送达有关各方。工程结束时，提交完整的监测总报告，其中包括日（周、月）报、巡查报告、专题报告以及监测总报告。</w:t>
      </w:r>
    </w:p>
    <w:p w14:paraId="4BDD1B30">
      <w:pPr>
        <w:bidi w:val="0"/>
        <w:rPr>
          <w:rFonts w:hint="default"/>
        </w:rPr>
      </w:pPr>
      <w:r>
        <w:rPr>
          <w:rFonts w:hint="default"/>
        </w:rPr>
        <w:t>1.日报</w:t>
      </w:r>
    </w:p>
    <w:p w14:paraId="3E4DAEE5">
      <w:pPr>
        <w:bidi w:val="0"/>
        <w:rPr>
          <w:rFonts w:hint="default"/>
        </w:rPr>
      </w:pPr>
      <w:r>
        <w:rPr>
          <w:rFonts w:hint="default"/>
        </w:rPr>
        <w:t>在遇到沉降或其他观测值变化速率加快（达到5%控制值/天），或遇到自然灾害，如暴雨、地震等情况时，为使相关各方面能及时掌握各监测对象的实时状态，将以监测日报的形式报送。日报重点集中反映近日受关注程度较高的部分监测对象，主要包括边坡附近、变化异常地段的变化值及其变化速率，并根据工况提出有效的控制变形的措施。</w:t>
      </w:r>
    </w:p>
    <w:p w14:paraId="42864B10">
      <w:pPr>
        <w:bidi w:val="0"/>
        <w:rPr>
          <w:rFonts w:hint="default"/>
        </w:rPr>
      </w:pPr>
      <w:r>
        <w:rPr>
          <w:rFonts w:hint="default"/>
        </w:rPr>
        <w:t>2.周（月）报</w:t>
      </w:r>
    </w:p>
    <w:p w14:paraId="4CF4335D">
      <w:pPr>
        <w:bidi w:val="0"/>
        <w:rPr>
          <w:rFonts w:hint="default"/>
        </w:rPr>
      </w:pPr>
      <w:r>
        <w:rPr>
          <w:rFonts w:hint="default"/>
        </w:rPr>
        <w:t>监测成果以周报、月报的形式提交监理单位，周（月）报的表格形式按照相应的规范表格制作，报告中具体包括一下几方面的内容：</w:t>
      </w:r>
    </w:p>
    <w:p w14:paraId="2432E9C5">
      <w:pPr>
        <w:bidi w:val="0"/>
        <w:rPr>
          <w:rFonts w:hint="default"/>
        </w:rPr>
      </w:pPr>
      <w:r>
        <w:rPr>
          <w:rFonts w:hint="default"/>
        </w:rPr>
        <w:t>（1)监测项目及测点布置，包括本周（月）所展开的监测项目及随施工进展进行的测点布置情况，提出下周（月）计划。</w:t>
      </w:r>
    </w:p>
    <w:p w14:paraId="77AB55D0">
      <w:pPr>
        <w:bidi w:val="0"/>
        <w:rPr>
          <w:rFonts w:hint="default"/>
        </w:rPr>
      </w:pPr>
      <w:r>
        <w:rPr>
          <w:rFonts w:hint="default"/>
        </w:rPr>
        <w:t>（2)施工进度。当周（月）工程施工进展及周边临近工程施工情况，以及监测工作进展情况。</w:t>
      </w:r>
    </w:p>
    <w:p w14:paraId="346FA453">
      <w:pPr>
        <w:bidi w:val="0"/>
        <w:rPr>
          <w:rFonts w:hint="default"/>
        </w:rPr>
      </w:pPr>
      <w:r>
        <w:rPr>
          <w:rFonts w:hint="default"/>
        </w:rPr>
        <w:t>（3)监测值的时程变化曲线。通过监测数据，绘制监测结果时程变化曲线，并根据曲线发展趋势进行理论分析。</w:t>
      </w:r>
    </w:p>
    <w:p w14:paraId="7B1D5E34">
      <w:pPr>
        <w:bidi w:val="0"/>
        <w:rPr>
          <w:rFonts w:hint="default"/>
        </w:rPr>
      </w:pPr>
      <w:r>
        <w:rPr>
          <w:rFonts w:hint="default"/>
        </w:rPr>
        <w:t>（4)根据实际情况，做出相应监测项目的预测分析。根据监测曲线及理论分析结果，在结合实际情况对变形较大的点做出当周（月）的综合分析，指出变化趋势。根据工况和地质条件分析产生较大形变的原因，做出该点变形对周围环境的影响是否安全的评级及预报。</w:t>
      </w:r>
    </w:p>
    <w:p w14:paraId="579CADE8">
      <w:pPr>
        <w:bidi w:val="0"/>
        <w:rPr>
          <w:rFonts w:hint="default"/>
        </w:rPr>
      </w:pPr>
      <w:r>
        <w:rPr>
          <w:rFonts w:hint="default"/>
        </w:rPr>
        <w:t>（5)指出达到或超过报警值的测点位置，并初步分析原因。对各项监测数据进行统计，指出积累值较大并达到或超过报警值测点，并结合施工情况对其原因进行重点分析，预测施工则是否存在危险，提出可行性建议。</w:t>
      </w:r>
    </w:p>
    <w:p w14:paraId="4AF0FDEC">
      <w:pPr>
        <w:bidi w:val="0"/>
        <w:rPr>
          <w:rFonts w:hint="default"/>
        </w:rPr>
      </w:pPr>
      <w:r>
        <w:rPr>
          <w:rFonts w:hint="default"/>
        </w:rPr>
        <w:t>（6)监测成果汇总表。要求按规定的格式分享归类、汇总，各测点的监测数据要按监测日期顺序进行准确填报，。表格中观测、制表、校核、审核者必须签名，确保表中的内容正确真实。</w:t>
      </w:r>
    </w:p>
    <w:p w14:paraId="1A18411C">
      <w:pPr>
        <w:bidi w:val="0"/>
        <w:rPr>
          <w:rFonts w:hint="default"/>
        </w:rPr>
      </w:pPr>
      <w:r>
        <w:rPr>
          <w:rFonts w:hint="default"/>
        </w:rPr>
        <w:t>（7)监测测点布设图。初始周（月）报必须附有现场监测测点布设图，图上监测点好必须与监测成果表中的点好相对应并一致，如有新增点或变更点，应在新增或变更当周（月）报中更新并附图。</w:t>
      </w:r>
    </w:p>
    <w:p w14:paraId="0AAE3960">
      <w:pPr>
        <w:bidi w:val="0"/>
        <w:rPr>
          <w:rFonts w:hint="default"/>
        </w:rPr>
      </w:pPr>
      <w:r>
        <w:rPr>
          <w:rFonts w:hint="default"/>
        </w:rPr>
        <w:t>3.专题报告</w:t>
      </w:r>
    </w:p>
    <w:p w14:paraId="4C253C3F">
      <w:pPr>
        <w:bidi w:val="0"/>
        <w:rPr>
          <w:rFonts w:hint="default"/>
        </w:rPr>
      </w:pPr>
      <w:r>
        <w:rPr>
          <w:rFonts w:hint="default"/>
        </w:rPr>
        <w:t>异常情况或重点项目的专题分析报告等。</w:t>
      </w:r>
    </w:p>
    <w:p w14:paraId="105A8322">
      <w:pPr>
        <w:bidi w:val="0"/>
        <w:rPr>
          <w:rFonts w:hint="default"/>
        </w:rPr>
      </w:pPr>
      <w:r>
        <w:rPr>
          <w:rFonts w:hint="default"/>
        </w:rPr>
        <w:t>4.监测总报告</w:t>
      </w:r>
    </w:p>
    <w:p w14:paraId="4AC4B31E">
      <w:pPr>
        <w:bidi w:val="0"/>
        <w:rPr>
          <w:rFonts w:hint="default"/>
        </w:rPr>
      </w:pPr>
      <w:r>
        <w:rPr>
          <w:rFonts w:hint="default"/>
        </w:rPr>
        <w:t>监测工作结束后，需进行整个项目的总结工作，并最终形成监测总报告，监测总报告应包括以下几部分内容：</w:t>
      </w:r>
    </w:p>
    <w:p w14:paraId="09CAEBDD">
      <w:pPr>
        <w:bidi w:val="0"/>
        <w:rPr>
          <w:rFonts w:hint="default"/>
        </w:rPr>
      </w:pPr>
      <w:r>
        <w:rPr>
          <w:rFonts w:hint="default"/>
        </w:rPr>
        <w:t>（1)工程概况及监测目的；</w:t>
      </w:r>
    </w:p>
    <w:p w14:paraId="2A8C1E5B">
      <w:pPr>
        <w:bidi w:val="0"/>
        <w:rPr>
          <w:rFonts w:hint="default"/>
        </w:rPr>
      </w:pPr>
      <w:r>
        <w:rPr>
          <w:rFonts w:hint="default"/>
        </w:rPr>
        <w:t>（2)监测项目及测点布置；</w:t>
      </w:r>
    </w:p>
    <w:p w14:paraId="53552697">
      <w:pPr>
        <w:bidi w:val="0"/>
        <w:rPr>
          <w:rFonts w:hint="default"/>
        </w:rPr>
      </w:pPr>
      <w:r>
        <w:rPr>
          <w:rFonts w:hint="default"/>
        </w:rPr>
        <w:t>（3)采用的仪器型号，规格及测点布置；</w:t>
      </w:r>
    </w:p>
    <w:p w14:paraId="33AED7D8">
      <w:pPr>
        <w:bidi w:val="0"/>
        <w:rPr>
          <w:rFonts w:hint="default"/>
        </w:rPr>
      </w:pPr>
      <w:r>
        <w:rPr>
          <w:rFonts w:hint="default"/>
        </w:rPr>
        <w:t>（4)数据采集和观测方法；</w:t>
      </w:r>
    </w:p>
    <w:p w14:paraId="6132CBD2">
      <w:pPr>
        <w:bidi w:val="0"/>
        <w:rPr>
          <w:rFonts w:hint="default"/>
        </w:rPr>
      </w:pPr>
      <w:r>
        <w:rPr>
          <w:rFonts w:hint="default"/>
        </w:rPr>
        <w:t>（5)监测资料的分析处理；</w:t>
      </w:r>
    </w:p>
    <w:p w14:paraId="5CAEE044">
      <w:pPr>
        <w:bidi w:val="0"/>
        <w:rPr>
          <w:rFonts w:hint="default"/>
        </w:rPr>
      </w:pPr>
      <w:r>
        <w:rPr>
          <w:rFonts w:hint="default"/>
        </w:rPr>
        <w:t>（6)监测值全程变化曲线；</w:t>
      </w:r>
    </w:p>
    <w:p w14:paraId="1F6D6DBD">
      <w:pPr>
        <w:bidi w:val="0"/>
        <w:rPr>
          <w:rFonts w:hint="default"/>
        </w:rPr>
      </w:pPr>
      <w:r>
        <w:rPr>
          <w:rFonts w:hint="default"/>
        </w:rPr>
        <w:t>（7)监测结果评测。</w:t>
      </w:r>
    </w:p>
    <w:p w14:paraId="4D618402">
      <w:pPr>
        <w:pStyle w:val="4"/>
        <w:bidi w:val="0"/>
        <w:rPr>
          <w:rFonts w:hint="default"/>
        </w:rPr>
      </w:pPr>
      <w:bookmarkStart w:id="286" w:name="_Toc30629"/>
      <w:bookmarkStart w:id="287" w:name="_Toc18289"/>
      <w:r>
        <w:rPr>
          <w:rFonts w:hint="default"/>
        </w:rPr>
        <w:t>5.</w:t>
      </w:r>
      <w:r>
        <w:rPr>
          <w:rFonts w:hint="eastAsia"/>
          <w:lang w:val="en-US" w:eastAsia="zh-CN"/>
        </w:rPr>
        <w:t>4</w:t>
      </w:r>
      <w:r>
        <w:rPr>
          <w:rFonts w:hint="default"/>
        </w:rPr>
        <w:t>.7报警方法</w:t>
      </w:r>
      <w:bookmarkEnd w:id="286"/>
      <w:bookmarkEnd w:id="287"/>
    </w:p>
    <w:p w14:paraId="6D86FC46">
      <w:pPr>
        <w:pStyle w:val="5"/>
        <w:bidi w:val="0"/>
        <w:rPr>
          <w:rFonts w:hint="default"/>
        </w:rPr>
      </w:pPr>
      <w:r>
        <w:rPr>
          <w:rFonts w:hint="eastAsia"/>
          <w:lang w:val="en-US" w:eastAsia="zh-CN"/>
        </w:rPr>
        <w:t>5.4.7.1</w:t>
      </w:r>
      <w:r>
        <w:rPr>
          <w:rFonts w:hint="default"/>
        </w:rPr>
        <w:t>稳定控制标准</w:t>
      </w:r>
    </w:p>
    <w:p w14:paraId="5926D05D">
      <w:pPr>
        <w:bidi w:val="0"/>
        <w:rPr>
          <w:rFonts w:hint="default"/>
        </w:rPr>
      </w:pPr>
      <w:r>
        <w:rPr>
          <w:rFonts w:hint="default"/>
        </w:rPr>
        <w:t>边坡稳定性评价主要根据以下几点进行综合判断：</w:t>
      </w:r>
    </w:p>
    <w:p w14:paraId="21AD3920">
      <w:pPr>
        <w:bidi w:val="0"/>
        <w:rPr>
          <w:rFonts w:hint="default"/>
        </w:rPr>
      </w:pPr>
      <w:r>
        <w:rPr>
          <w:rFonts w:hint="default"/>
        </w:rPr>
        <w:t>（1）最大位移速率小于2mm/d；</w:t>
      </w:r>
    </w:p>
    <w:p w14:paraId="6F4E2DD3">
      <w:pPr>
        <w:bidi w:val="0"/>
        <w:rPr>
          <w:rFonts w:hint="default"/>
        </w:rPr>
      </w:pPr>
      <w:r>
        <w:rPr>
          <w:rFonts w:hint="default"/>
        </w:rPr>
        <w:t>（2）边坡开挖停止后位移速率呈收敛趋势；</w:t>
      </w:r>
    </w:p>
    <w:p w14:paraId="76AF0E2F">
      <w:pPr>
        <w:bidi w:val="0"/>
        <w:rPr>
          <w:rFonts w:hint="default"/>
        </w:rPr>
      </w:pPr>
      <w:r>
        <w:rPr>
          <w:rFonts w:hint="default"/>
        </w:rPr>
        <w:t>（3）坡面、坡顶有无开裂，裂缝的变化趋势如何；</w:t>
      </w:r>
    </w:p>
    <w:p w14:paraId="4A83596B">
      <w:pPr>
        <w:bidi w:val="0"/>
        <w:rPr>
          <w:rFonts w:hint="default"/>
        </w:rPr>
      </w:pPr>
      <w:r>
        <w:rPr>
          <w:rFonts w:hint="default"/>
        </w:rPr>
        <w:t>在实际监测的过程中如果出现有上述一点或几点现象时，都应引起注意，及时对各项监测内容作综合分析，并通过其他项目的监测资料相互进行对照、比较，以进一步讨论边坡的稳定性，以便及早发现安全隐患情况，采取相应的补救措施。</w:t>
      </w:r>
    </w:p>
    <w:p w14:paraId="74C2A8FA">
      <w:pPr>
        <w:pStyle w:val="5"/>
        <w:bidi w:val="0"/>
        <w:rPr>
          <w:rFonts w:hint="default"/>
        </w:rPr>
      </w:pPr>
      <w:r>
        <w:rPr>
          <w:rFonts w:hint="eastAsia"/>
          <w:lang w:val="en-US" w:eastAsia="zh-CN"/>
        </w:rPr>
        <w:t>5.4.7.2</w:t>
      </w:r>
      <w:r>
        <w:rPr>
          <w:rFonts w:hint="default"/>
        </w:rPr>
        <w:t>报警流程</w:t>
      </w:r>
    </w:p>
    <w:p w14:paraId="2A0CB592">
      <w:pPr>
        <w:bidi w:val="0"/>
        <w:rPr>
          <w:rFonts w:hint="default"/>
        </w:rPr>
      </w:pPr>
      <w:r>
        <w:rPr>
          <w:rFonts w:hint="default"/>
        </w:rPr>
        <w:t>（1）报警工作及稳定控制按照资料报送程序执行：</w:t>
      </w:r>
    </w:p>
    <w:p w14:paraId="0BD27193">
      <w:pPr>
        <w:bidi w:val="0"/>
        <w:rPr>
          <w:rFonts w:hint="default"/>
        </w:rPr>
      </w:pPr>
      <w:r>
        <w:rPr>
          <w:rFonts w:hint="default"/>
        </w:rPr>
        <w:t>（2）监测的边坡稳定性由我项目部监测组进行控制：</w:t>
      </w:r>
    </w:p>
    <w:p w14:paraId="0BA48ECC">
      <w:pPr>
        <w:bidi w:val="0"/>
        <w:rPr>
          <w:rFonts w:hint="default"/>
        </w:rPr>
      </w:pPr>
      <w:r>
        <w:rPr>
          <w:rFonts w:hint="default"/>
        </w:rPr>
        <w:t>（3）边坡监测指标超过控制标准并经综合判定边坡具有失稳危险时，及时填写报警联系函并立刻提交驻地监理：</w:t>
      </w:r>
    </w:p>
    <w:p w14:paraId="620F7BBE">
      <w:pPr>
        <w:spacing w:line="360" w:lineRule="auto"/>
        <w:ind w:firstLine="480" w:firstLineChars="200"/>
        <w:rPr>
          <w:rFonts w:hint="eastAsia" w:ascii="Times New Roman" w:hAnsi="Times New Roman" w:eastAsia="宋体" w:cs="Times New Roman"/>
          <w:color w:val="auto"/>
          <w:sz w:val="24"/>
          <w:szCs w:val="22"/>
          <w:highlight w:val="none"/>
          <w:lang w:eastAsia="zh-CN"/>
        </w:rPr>
      </w:pPr>
      <w:r>
        <w:rPr>
          <w:rFonts w:hint="default" w:ascii="Times New Roman" w:hAnsi="Times New Roman" w:cs="Times New Roman"/>
          <w:color w:val="auto"/>
          <w:sz w:val="24"/>
          <w:szCs w:val="22"/>
          <w:highlight w:val="none"/>
        </w:rPr>
        <w:t>（4）监测边坡指标超过控制标准并经综合判定边坡具有失稳危险时，立即向驻地监理、业主工程部提交报警报告，如时间紧迫，可先电话通知，随后书面通知</w:t>
      </w:r>
      <w:r>
        <w:rPr>
          <w:rFonts w:hint="eastAsia" w:cs="Times New Roman"/>
          <w:color w:val="auto"/>
          <w:sz w:val="24"/>
          <w:szCs w:val="22"/>
          <w:highlight w:val="none"/>
          <w:lang w:eastAsia="zh-CN"/>
        </w:rPr>
        <w:t>。</w:t>
      </w:r>
    </w:p>
    <w:p w14:paraId="06F6E06A">
      <w:pPr>
        <w:pStyle w:val="4"/>
        <w:bidi w:val="0"/>
        <w:rPr>
          <w:rFonts w:hint="default"/>
        </w:rPr>
      </w:pPr>
      <w:bookmarkStart w:id="288" w:name="_Toc19817"/>
      <w:bookmarkStart w:id="289" w:name="_Toc1056"/>
      <w:r>
        <w:rPr>
          <w:rFonts w:hint="default"/>
        </w:rPr>
        <w:t>5.</w:t>
      </w:r>
      <w:r>
        <w:rPr>
          <w:rFonts w:hint="eastAsia"/>
          <w:lang w:val="en-US" w:eastAsia="zh-CN"/>
        </w:rPr>
        <w:t>4</w:t>
      </w:r>
      <w:r>
        <w:rPr>
          <w:rFonts w:hint="default"/>
        </w:rPr>
        <w:t>.8 监测施工保证措施</w:t>
      </w:r>
      <w:bookmarkEnd w:id="288"/>
      <w:bookmarkEnd w:id="289"/>
    </w:p>
    <w:p w14:paraId="5856D2AC">
      <w:pPr>
        <w:bidi w:val="0"/>
        <w:rPr>
          <w:rFonts w:hint="default"/>
        </w:rPr>
      </w:pPr>
      <w:r>
        <w:rPr>
          <w:rFonts w:hint="default"/>
        </w:rPr>
        <w:t>为确保量测数据的真实可靠及连续性，特指定以下各项质量保证措施：</w:t>
      </w:r>
    </w:p>
    <w:p w14:paraId="763511F1">
      <w:pPr>
        <w:bidi w:val="0"/>
        <w:rPr>
          <w:rFonts w:hint="default"/>
        </w:rPr>
      </w:pPr>
      <w:r>
        <w:rPr>
          <w:rFonts w:hint="default"/>
        </w:rPr>
        <w:t>1.监测组与监理工程师密切合作，及时向监理工程师报告情况和问题，并提供相关切实可靠的数据和记录。</w:t>
      </w:r>
    </w:p>
    <w:p w14:paraId="24B95D81">
      <w:pPr>
        <w:bidi w:val="0"/>
        <w:rPr>
          <w:rFonts w:hint="default"/>
        </w:rPr>
      </w:pPr>
      <w:r>
        <w:rPr>
          <w:rFonts w:hint="default"/>
        </w:rPr>
        <w:t>2.测点布置力求合理，应能反映出施工过程中结构的实际变形和应力情况及对周围环境的影响程度。</w:t>
      </w:r>
    </w:p>
    <w:p w14:paraId="203753FE">
      <w:pPr>
        <w:bidi w:val="0"/>
        <w:rPr>
          <w:rFonts w:hint="default"/>
        </w:rPr>
      </w:pPr>
      <w:r>
        <w:rPr>
          <w:rFonts w:hint="default"/>
        </w:rPr>
        <w:t>3.测试元件及监控仪器必须是正规厂家的合格产品，测试元件要有合格证，监测仪器要定期校核、标定。</w:t>
      </w:r>
    </w:p>
    <w:p w14:paraId="6729A7A3">
      <w:pPr>
        <w:bidi w:val="0"/>
        <w:rPr>
          <w:rFonts w:hint="default"/>
        </w:rPr>
      </w:pPr>
      <w:r>
        <w:rPr>
          <w:rFonts w:hint="default"/>
        </w:rPr>
        <w:t>4.测点埋设要达到设计要求的质量。并做到位置准确，安全牢固，设立醒目的保护标志。</w:t>
      </w:r>
    </w:p>
    <w:p w14:paraId="6BC1B8B1">
      <w:pPr>
        <w:bidi w:val="0"/>
        <w:rPr>
          <w:rFonts w:hint="default"/>
        </w:rPr>
      </w:pPr>
      <w:r>
        <w:rPr>
          <w:rFonts w:hint="default"/>
        </w:rPr>
        <w:t>5.监测工作由多年从事监测工作及有类似工程测绘经验的工程师负责，小组其他成员也有监测工作经验的工程师或测工，并保证检测人员的相对固定，保证数据资料的连续性。</w:t>
      </w:r>
    </w:p>
    <w:p w14:paraId="4337173F">
      <w:pPr>
        <w:bidi w:val="0"/>
        <w:rPr>
          <w:rFonts w:hint="default"/>
        </w:rPr>
      </w:pPr>
      <w:r>
        <w:rPr>
          <w:rFonts w:hint="default"/>
        </w:rPr>
        <w:t>6.监测数据应及时整理分析，监测报告应包括阶段变形值、变形速率，累计值，并绘制沉降曲线、历时曲线等，作必要的回归分析，及对监测结果进行评价。</w:t>
      </w:r>
    </w:p>
    <w:p w14:paraId="3BDC0D3F">
      <w:pPr>
        <w:bidi w:val="0"/>
        <w:rPr>
          <w:rFonts w:hint="default"/>
        </w:rPr>
      </w:pPr>
      <w:r>
        <w:rPr>
          <w:rFonts w:hint="default"/>
        </w:rPr>
        <w:t>7.监测数据均现场检查、室内复核后方可上报，如发现监测数据异常，应立即复测并检查监测仪器、方法及计算过程，确认无误后立即上报给监理单位、设计单位及业主，以便采取措施。</w:t>
      </w:r>
    </w:p>
    <w:p w14:paraId="3791DD51">
      <w:pPr>
        <w:bidi w:val="0"/>
        <w:rPr>
          <w:rFonts w:hint="default"/>
        </w:rPr>
      </w:pPr>
      <w:r>
        <w:rPr>
          <w:rFonts w:hint="default"/>
        </w:rPr>
        <w:t>8.各监测项目在监测过程中必须严格遵守相应的测试试验细则。</w:t>
      </w:r>
    </w:p>
    <w:p w14:paraId="5F9EF43F">
      <w:pPr>
        <w:bidi w:val="0"/>
        <w:rPr>
          <w:rFonts w:hint="default"/>
        </w:rPr>
      </w:pPr>
      <w:r>
        <w:rPr>
          <w:rFonts w:hint="default"/>
        </w:rPr>
        <w:t>9.雨季是施工的不利情况，地下渗水比较严重。因此雨季在保证正常的监测平率的情况下，加强量测频率，同时，应根据监测结果，加强一些不利区域的监测，以保证整个工程始终处于监控状态。</w:t>
      </w:r>
    </w:p>
    <w:p w14:paraId="77301574">
      <w:pPr>
        <w:bidi w:val="0"/>
        <w:rPr>
          <w:rFonts w:hint="default" w:eastAsia="宋体"/>
          <w:lang w:val="en-US" w:eastAsia="zh-CN"/>
        </w:rPr>
      </w:pPr>
      <w:r>
        <w:rPr>
          <w:rFonts w:hint="eastAsia"/>
          <w:lang w:val="en-US" w:eastAsia="zh-CN"/>
        </w:rPr>
        <w:t>10.涉及铁路、高速公路、市政道路、高压线铁塔等的施工及监测见《营业线施工专项方案》、《架空高压线下施工安全专项方案》、《第三方监测方案》。</w:t>
      </w:r>
    </w:p>
    <w:p w14:paraId="49662A75">
      <w:pPr>
        <w:pStyle w:val="2"/>
        <w:bidi w:val="0"/>
        <w:rPr>
          <w:rFonts w:hint="eastAsia"/>
          <w:lang w:val="zh-CN" w:eastAsia="zh-CN"/>
        </w:rPr>
      </w:pPr>
      <w:bookmarkStart w:id="290" w:name="_Toc1137"/>
      <w:r>
        <w:rPr>
          <w:rFonts w:hint="eastAsia"/>
          <w:lang w:val="en-US" w:eastAsia="zh-CN"/>
        </w:rPr>
        <w:t xml:space="preserve">第6章 </w:t>
      </w:r>
      <w:r>
        <w:rPr>
          <w:rFonts w:hint="eastAsia"/>
          <w:lang w:val="zh-CN" w:eastAsia="zh-CN"/>
        </w:rPr>
        <w:t>施工管理及作业人员配备和分工</w:t>
      </w:r>
      <w:bookmarkEnd w:id="290"/>
    </w:p>
    <w:p w14:paraId="3F05FD33">
      <w:pPr>
        <w:pStyle w:val="3"/>
        <w:bidi w:val="0"/>
        <w:rPr>
          <w:rFonts w:hint="eastAsia"/>
        </w:rPr>
      </w:pPr>
      <w:bookmarkStart w:id="291" w:name="_Toc32385"/>
      <w:bookmarkStart w:id="292" w:name="_Toc17940"/>
      <w:r>
        <w:rPr>
          <w:rFonts w:hint="eastAsia"/>
        </w:rPr>
        <w:t>6.1施工管理人员配备和分工</w:t>
      </w:r>
      <w:bookmarkEnd w:id="291"/>
      <w:bookmarkEnd w:id="292"/>
    </w:p>
    <w:p w14:paraId="4E0C7063">
      <w:pPr>
        <w:bidi w:val="0"/>
        <w:rPr>
          <w:rFonts w:hint="eastAsia"/>
          <w:lang w:val="zh-CN"/>
        </w:rPr>
      </w:pPr>
      <w:bookmarkStart w:id="293" w:name="_Toc12093"/>
      <w:r>
        <w:rPr>
          <w:rFonts w:hint="eastAsia"/>
          <w:lang w:val="zh-CN"/>
        </w:rPr>
        <w:t>施工管理人员配备</w:t>
      </w:r>
      <w:r>
        <w:rPr>
          <w:rFonts w:hint="eastAsia"/>
          <w:lang w:val="en-US" w:eastAsia="zh-CN"/>
        </w:rPr>
        <w:t>及分工</w:t>
      </w:r>
      <w:r>
        <w:rPr>
          <w:rFonts w:hint="eastAsia"/>
          <w:lang w:val="zh-CN"/>
        </w:rPr>
        <w:t>情况见下表：</w:t>
      </w:r>
    </w:p>
    <w:p w14:paraId="02C970AC">
      <w:pPr>
        <w:pStyle w:val="16"/>
        <w:bidi w:val="0"/>
        <w:rPr>
          <w:rFonts w:hint="default" w:eastAsia="宋体"/>
          <w:lang w:val="en-US" w:eastAsia="zh-CN"/>
        </w:rPr>
      </w:pPr>
      <w:r>
        <w:rPr>
          <w:rFonts w:hint="eastAsia"/>
        </w:rPr>
        <w:t>表6-</w:t>
      </w:r>
      <w:r>
        <w:rPr>
          <w:rFonts w:hint="eastAsia"/>
          <w:lang w:val="en-US" w:eastAsia="zh-CN"/>
        </w:rPr>
        <w:t>0</w:t>
      </w:r>
      <w:r>
        <w:rPr>
          <w:rFonts w:hint="eastAsia"/>
        </w:rPr>
        <w:t>1 施工管理人员</w:t>
      </w:r>
      <w:bookmarkEnd w:id="293"/>
      <w:r>
        <w:rPr>
          <w:rFonts w:hint="eastAsia"/>
          <w:lang w:val="en-US" w:eastAsia="zh-CN"/>
        </w:rPr>
        <w:t>及分工表</w:t>
      </w:r>
    </w:p>
    <w:tbl>
      <w:tblPr>
        <w:tblStyle w:val="14"/>
        <w:tblW w:w="4996"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756"/>
        <w:gridCol w:w="1541"/>
        <w:gridCol w:w="3288"/>
        <w:gridCol w:w="1549"/>
        <w:gridCol w:w="2090"/>
      </w:tblGrid>
      <w:tr w14:paraId="202188A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04F433C8">
            <w:pPr>
              <w:pStyle w:val="17"/>
              <w:bidi w:val="0"/>
              <w:rPr>
                <w:rFonts w:hint="eastAsia"/>
              </w:rPr>
            </w:pPr>
            <w:r>
              <w:rPr>
                <w:rFonts w:hint="eastAsia"/>
              </w:rPr>
              <w:t>序号</w:t>
            </w:r>
          </w:p>
        </w:tc>
        <w:tc>
          <w:tcPr>
            <w:tcW w:w="835" w:type="pct"/>
            <w:tcBorders>
              <w:tl2br w:val="nil"/>
              <w:tr2bl w:val="nil"/>
            </w:tcBorders>
            <w:shd w:val="clear" w:color="auto" w:fill="auto"/>
            <w:vAlign w:val="center"/>
          </w:tcPr>
          <w:p w14:paraId="071663B2">
            <w:pPr>
              <w:pStyle w:val="17"/>
              <w:bidi w:val="0"/>
              <w:rPr>
                <w:rFonts w:hint="eastAsia"/>
                <w:lang w:val="en-US" w:eastAsia="zh-CN"/>
              </w:rPr>
            </w:pPr>
            <w:r>
              <w:rPr>
                <w:rFonts w:hint="eastAsia"/>
                <w:lang w:val="en-US" w:eastAsia="zh-CN"/>
              </w:rPr>
              <w:t>岗位</w:t>
            </w:r>
          </w:p>
        </w:tc>
        <w:tc>
          <w:tcPr>
            <w:tcW w:w="1781" w:type="pct"/>
            <w:tcBorders>
              <w:tl2br w:val="nil"/>
              <w:tr2bl w:val="nil"/>
            </w:tcBorders>
            <w:shd w:val="clear" w:color="auto" w:fill="auto"/>
            <w:vAlign w:val="center"/>
          </w:tcPr>
          <w:p w14:paraId="47434B0E">
            <w:pPr>
              <w:pStyle w:val="17"/>
              <w:bidi w:val="0"/>
              <w:rPr>
                <w:rFonts w:hint="default"/>
                <w:lang w:val="en-US" w:eastAsia="zh-CN"/>
              </w:rPr>
            </w:pPr>
            <w:r>
              <w:rPr>
                <w:rFonts w:hint="eastAsia"/>
                <w:lang w:val="en-US" w:eastAsia="zh-CN"/>
              </w:rPr>
              <w:t>主要工作内容</w:t>
            </w:r>
          </w:p>
        </w:tc>
        <w:tc>
          <w:tcPr>
            <w:tcW w:w="839" w:type="pct"/>
            <w:tcBorders>
              <w:tl2br w:val="nil"/>
              <w:tr2bl w:val="nil"/>
            </w:tcBorders>
            <w:shd w:val="clear" w:color="auto" w:fill="auto"/>
            <w:vAlign w:val="center"/>
          </w:tcPr>
          <w:p w14:paraId="7BA323F3">
            <w:pPr>
              <w:pStyle w:val="17"/>
              <w:bidi w:val="0"/>
              <w:rPr>
                <w:rFonts w:hint="eastAsia"/>
                <w:lang w:eastAsia="zh-CN"/>
              </w:rPr>
            </w:pPr>
            <w:r>
              <w:rPr>
                <w:rFonts w:hint="eastAsia"/>
                <w:lang w:val="en-US" w:eastAsia="zh-CN"/>
              </w:rPr>
              <w:t>人数</w:t>
            </w:r>
          </w:p>
        </w:tc>
        <w:tc>
          <w:tcPr>
            <w:tcW w:w="1132" w:type="pct"/>
            <w:tcBorders>
              <w:tl2br w:val="nil"/>
              <w:tr2bl w:val="nil"/>
            </w:tcBorders>
            <w:shd w:val="clear" w:color="auto" w:fill="auto"/>
            <w:vAlign w:val="center"/>
          </w:tcPr>
          <w:p w14:paraId="0FDBDC07">
            <w:pPr>
              <w:pStyle w:val="17"/>
              <w:bidi w:val="0"/>
              <w:rPr>
                <w:rFonts w:hint="eastAsia"/>
                <w:lang w:val="en-US" w:eastAsia="zh-CN"/>
              </w:rPr>
            </w:pPr>
            <w:r>
              <w:rPr>
                <w:rFonts w:hint="eastAsia"/>
                <w:lang w:val="en-US" w:eastAsia="zh-CN"/>
              </w:rPr>
              <w:t>执业资格</w:t>
            </w:r>
          </w:p>
        </w:tc>
      </w:tr>
      <w:tr w14:paraId="49DC25F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90" w:hRule="atLeast"/>
        </w:trPr>
        <w:tc>
          <w:tcPr>
            <w:tcW w:w="410" w:type="pct"/>
            <w:tcBorders>
              <w:tl2br w:val="nil"/>
              <w:tr2bl w:val="nil"/>
            </w:tcBorders>
            <w:shd w:val="clear" w:color="auto" w:fill="auto"/>
            <w:vAlign w:val="center"/>
          </w:tcPr>
          <w:p w14:paraId="7112D091">
            <w:pPr>
              <w:pStyle w:val="17"/>
              <w:bidi w:val="0"/>
              <w:rPr>
                <w:rFonts w:hint="eastAsia"/>
              </w:rPr>
            </w:pPr>
            <w:r>
              <w:rPr>
                <w:rFonts w:hint="eastAsia"/>
              </w:rPr>
              <w:t>1</w:t>
            </w:r>
          </w:p>
        </w:tc>
        <w:tc>
          <w:tcPr>
            <w:tcW w:w="835" w:type="pct"/>
            <w:tcBorders>
              <w:tl2br w:val="nil"/>
              <w:tr2bl w:val="nil"/>
            </w:tcBorders>
            <w:shd w:val="clear" w:color="auto" w:fill="auto"/>
            <w:vAlign w:val="center"/>
          </w:tcPr>
          <w:p w14:paraId="7A220708">
            <w:pPr>
              <w:pStyle w:val="17"/>
              <w:bidi w:val="0"/>
              <w:rPr>
                <w:rFonts w:hint="eastAsia"/>
              </w:rPr>
            </w:pPr>
            <w:r>
              <w:rPr>
                <w:rFonts w:hint="eastAsia"/>
              </w:rPr>
              <w:t>项目经理</w:t>
            </w:r>
          </w:p>
        </w:tc>
        <w:tc>
          <w:tcPr>
            <w:tcW w:w="1781" w:type="pct"/>
            <w:tcBorders>
              <w:tl2br w:val="nil"/>
              <w:tr2bl w:val="nil"/>
            </w:tcBorders>
            <w:shd w:val="clear" w:color="auto" w:fill="auto"/>
            <w:vAlign w:val="center"/>
          </w:tcPr>
          <w:p w14:paraId="455824D2">
            <w:pPr>
              <w:pStyle w:val="17"/>
              <w:bidi w:val="0"/>
              <w:rPr>
                <w:rFonts w:hint="eastAsia"/>
              </w:rPr>
            </w:pPr>
            <w:r>
              <w:rPr>
                <w:rFonts w:hint="eastAsia"/>
              </w:rPr>
              <w:t>全面施工管理</w:t>
            </w:r>
          </w:p>
        </w:tc>
        <w:tc>
          <w:tcPr>
            <w:tcW w:w="839" w:type="pct"/>
            <w:tcBorders>
              <w:tl2br w:val="nil"/>
              <w:tr2bl w:val="nil"/>
            </w:tcBorders>
            <w:shd w:val="clear" w:color="auto" w:fill="auto"/>
            <w:vAlign w:val="center"/>
          </w:tcPr>
          <w:p w14:paraId="61895378">
            <w:pPr>
              <w:pStyle w:val="17"/>
              <w:bidi w:val="0"/>
              <w:rPr>
                <w:rFonts w:hint="eastAsia"/>
              </w:rPr>
            </w:pPr>
            <w:r>
              <w:t>1</w:t>
            </w:r>
          </w:p>
        </w:tc>
        <w:tc>
          <w:tcPr>
            <w:tcW w:w="1132" w:type="pct"/>
            <w:tcBorders>
              <w:tl2br w:val="nil"/>
              <w:tr2bl w:val="nil"/>
            </w:tcBorders>
            <w:shd w:val="clear" w:color="auto" w:fill="auto"/>
            <w:vAlign w:val="center"/>
          </w:tcPr>
          <w:p w14:paraId="049BB7F6">
            <w:pPr>
              <w:pStyle w:val="17"/>
              <w:bidi w:val="0"/>
              <w:rPr>
                <w:rFonts w:hint="eastAsia" w:eastAsia="宋体"/>
                <w:lang w:val="en-US" w:eastAsia="zh-CN"/>
              </w:rPr>
            </w:pPr>
            <w:r>
              <w:rPr>
                <w:rFonts w:hint="eastAsia"/>
                <w:lang w:val="en-US" w:eastAsia="zh-CN"/>
              </w:rPr>
              <w:t>一级建造师</w:t>
            </w:r>
          </w:p>
        </w:tc>
      </w:tr>
      <w:tr w14:paraId="44CCA35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703E1B02">
            <w:pPr>
              <w:pStyle w:val="17"/>
              <w:bidi w:val="0"/>
              <w:rPr>
                <w:rFonts w:hint="eastAsia"/>
              </w:rPr>
            </w:pPr>
            <w:r>
              <w:rPr>
                <w:rFonts w:hint="eastAsia"/>
              </w:rPr>
              <w:t>2</w:t>
            </w:r>
          </w:p>
        </w:tc>
        <w:tc>
          <w:tcPr>
            <w:tcW w:w="835" w:type="pct"/>
            <w:tcBorders>
              <w:tl2br w:val="nil"/>
              <w:tr2bl w:val="nil"/>
            </w:tcBorders>
            <w:shd w:val="clear" w:color="auto" w:fill="auto"/>
            <w:vAlign w:val="center"/>
          </w:tcPr>
          <w:p w14:paraId="03C67BD7">
            <w:pPr>
              <w:pStyle w:val="17"/>
              <w:bidi w:val="0"/>
              <w:rPr>
                <w:rFonts w:hint="eastAsia"/>
              </w:rPr>
            </w:pPr>
            <w:r>
              <w:rPr>
                <w:rFonts w:hint="eastAsia"/>
              </w:rPr>
              <w:t>项目书记</w:t>
            </w:r>
          </w:p>
        </w:tc>
        <w:tc>
          <w:tcPr>
            <w:tcW w:w="1781" w:type="pct"/>
            <w:tcBorders>
              <w:tl2br w:val="nil"/>
              <w:tr2bl w:val="nil"/>
            </w:tcBorders>
            <w:shd w:val="clear" w:color="auto" w:fill="auto"/>
            <w:vAlign w:val="center"/>
          </w:tcPr>
          <w:p w14:paraId="677554E6">
            <w:pPr>
              <w:pStyle w:val="17"/>
              <w:bidi w:val="0"/>
              <w:rPr>
                <w:rFonts w:hint="eastAsia"/>
              </w:rPr>
            </w:pPr>
            <w:r>
              <w:rPr>
                <w:rFonts w:hint="eastAsia"/>
              </w:rPr>
              <w:t>全面行政管理</w:t>
            </w:r>
          </w:p>
        </w:tc>
        <w:tc>
          <w:tcPr>
            <w:tcW w:w="839" w:type="pct"/>
            <w:tcBorders>
              <w:tl2br w:val="nil"/>
              <w:tr2bl w:val="nil"/>
            </w:tcBorders>
            <w:shd w:val="clear" w:color="auto" w:fill="auto"/>
            <w:vAlign w:val="center"/>
          </w:tcPr>
          <w:p w14:paraId="1B46DB8A">
            <w:pPr>
              <w:pStyle w:val="17"/>
              <w:bidi w:val="0"/>
              <w:rPr>
                <w:rFonts w:hint="eastAsia"/>
              </w:rPr>
            </w:pPr>
            <w:r>
              <w:rPr>
                <w:rFonts w:hint="eastAsia"/>
              </w:rPr>
              <w:t>1</w:t>
            </w:r>
          </w:p>
        </w:tc>
        <w:tc>
          <w:tcPr>
            <w:tcW w:w="1132" w:type="pct"/>
            <w:tcBorders>
              <w:tl2br w:val="nil"/>
              <w:tr2bl w:val="nil"/>
            </w:tcBorders>
            <w:shd w:val="clear" w:color="auto" w:fill="auto"/>
            <w:vAlign w:val="center"/>
          </w:tcPr>
          <w:p w14:paraId="40674F61">
            <w:pPr>
              <w:pStyle w:val="17"/>
              <w:bidi w:val="0"/>
              <w:rPr>
                <w:rFonts w:hint="eastAsia" w:eastAsia="宋体"/>
                <w:lang w:val="en-US" w:eastAsia="zh-CN"/>
              </w:rPr>
            </w:pPr>
            <w:r>
              <w:rPr>
                <w:rFonts w:hint="eastAsia"/>
                <w:lang w:val="en-US" w:eastAsia="zh-CN"/>
              </w:rPr>
              <w:t>/</w:t>
            </w:r>
          </w:p>
        </w:tc>
      </w:tr>
      <w:tr w14:paraId="4EEB3EA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0DE69536">
            <w:pPr>
              <w:pStyle w:val="17"/>
              <w:bidi w:val="0"/>
              <w:rPr>
                <w:rFonts w:hint="eastAsia"/>
              </w:rPr>
            </w:pPr>
            <w:r>
              <w:rPr>
                <w:rFonts w:hint="eastAsia"/>
              </w:rPr>
              <w:t>3</w:t>
            </w:r>
          </w:p>
        </w:tc>
        <w:tc>
          <w:tcPr>
            <w:tcW w:w="835" w:type="pct"/>
            <w:tcBorders>
              <w:tl2br w:val="nil"/>
              <w:tr2bl w:val="nil"/>
            </w:tcBorders>
            <w:shd w:val="clear" w:color="auto" w:fill="auto"/>
            <w:vAlign w:val="center"/>
          </w:tcPr>
          <w:p w14:paraId="5BA92569">
            <w:pPr>
              <w:pStyle w:val="17"/>
              <w:bidi w:val="0"/>
              <w:rPr>
                <w:rFonts w:hint="eastAsia"/>
              </w:rPr>
            </w:pPr>
            <w:r>
              <w:rPr>
                <w:rFonts w:hint="eastAsia"/>
              </w:rPr>
              <w:t>项目副经理</w:t>
            </w:r>
          </w:p>
        </w:tc>
        <w:tc>
          <w:tcPr>
            <w:tcW w:w="1781" w:type="pct"/>
            <w:tcBorders>
              <w:tl2br w:val="nil"/>
              <w:tr2bl w:val="nil"/>
            </w:tcBorders>
            <w:shd w:val="clear" w:color="auto" w:fill="auto"/>
            <w:vAlign w:val="center"/>
          </w:tcPr>
          <w:p w14:paraId="293E7BC7">
            <w:pPr>
              <w:pStyle w:val="17"/>
              <w:bidi w:val="0"/>
              <w:rPr>
                <w:rFonts w:hint="default"/>
                <w:lang w:val="en-US" w:eastAsia="zh-CN"/>
              </w:rPr>
            </w:pPr>
            <w:r>
              <w:rPr>
                <w:rFonts w:hint="eastAsia"/>
              </w:rPr>
              <w:t>负责现场施工生产</w:t>
            </w:r>
          </w:p>
        </w:tc>
        <w:tc>
          <w:tcPr>
            <w:tcW w:w="839" w:type="pct"/>
            <w:tcBorders>
              <w:tl2br w:val="nil"/>
              <w:tr2bl w:val="nil"/>
            </w:tcBorders>
            <w:shd w:val="clear" w:color="auto" w:fill="auto"/>
            <w:vAlign w:val="center"/>
          </w:tcPr>
          <w:p w14:paraId="5D1F3D63">
            <w:pPr>
              <w:pStyle w:val="17"/>
              <w:bidi w:val="0"/>
              <w:rPr>
                <w:rFonts w:hint="eastAsia" w:eastAsia="宋体"/>
                <w:lang w:eastAsia="zh-CN"/>
              </w:rPr>
            </w:pPr>
            <w:r>
              <w:rPr>
                <w:rFonts w:hint="eastAsia"/>
                <w:lang w:val="en-US" w:eastAsia="zh-CN"/>
              </w:rPr>
              <w:t>1</w:t>
            </w:r>
          </w:p>
        </w:tc>
        <w:tc>
          <w:tcPr>
            <w:tcW w:w="1132" w:type="pct"/>
            <w:tcBorders>
              <w:tl2br w:val="nil"/>
              <w:tr2bl w:val="nil"/>
            </w:tcBorders>
            <w:shd w:val="clear" w:color="auto" w:fill="auto"/>
            <w:vAlign w:val="center"/>
          </w:tcPr>
          <w:p w14:paraId="1E511123">
            <w:pPr>
              <w:pStyle w:val="17"/>
              <w:bidi w:val="0"/>
              <w:rPr>
                <w:rFonts w:hint="eastAsia" w:eastAsia="宋体"/>
                <w:lang w:val="en-US" w:eastAsia="zh-CN"/>
              </w:rPr>
            </w:pPr>
            <w:r>
              <w:rPr>
                <w:rFonts w:hint="eastAsia"/>
                <w:lang w:val="en-US" w:eastAsia="zh-CN"/>
              </w:rPr>
              <w:t>高级工程师</w:t>
            </w:r>
          </w:p>
        </w:tc>
      </w:tr>
      <w:tr w14:paraId="554B4B9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42597646">
            <w:pPr>
              <w:pStyle w:val="17"/>
              <w:bidi w:val="0"/>
              <w:rPr>
                <w:rFonts w:hint="eastAsia"/>
              </w:rPr>
            </w:pPr>
            <w:r>
              <w:rPr>
                <w:rFonts w:hint="eastAsia"/>
              </w:rPr>
              <w:t>4</w:t>
            </w:r>
          </w:p>
        </w:tc>
        <w:tc>
          <w:tcPr>
            <w:tcW w:w="835" w:type="pct"/>
            <w:tcBorders>
              <w:tl2br w:val="nil"/>
              <w:tr2bl w:val="nil"/>
            </w:tcBorders>
            <w:shd w:val="clear" w:color="auto" w:fill="auto"/>
            <w:vAlign w:val="center"/>
          </w:tcPr>
          <w:p w14:paraId="16EE9437">
            <w:pPr>
              <w:pStyle w:val="17"/>
              <w:bidi w:val="0"/>
              <w:rPr>
                <w:rFonts w:hint="eastAsia"/>
              </w:rPr>
            </w:pPr>
            <w:r>
              <w:rPr>
                <w:rFonts w:hint="eastAsia"/>
              </w:rPr>
              <w:t>总工程师</w:t>
            </w:r>
          </w:p>
        </w:tc>
        <w:tc>
          <w:tcPr>
            <w:tcW w:w="1781" w:type="pct"/>
            <w:tcBorders>
              <w:tl2br w:val="nil"/>
              <w:tr2bl w:val="nil"/>
            </w:tcBorders>
            <w:shd w:val="clear" w:color="auto" w:fill="auto"/>
            <w:vAlign w:val="center"/>
          </w:tcPr>
          <w:p w14:paraId="4E7BD408">
            <w:pPr>
              <w:pStyle w:val="17"/>
              <w:bidi w:val="0"/>
              <w:rPr>
                <w:rFonts w:hint="eastAsia"/>
              </w:rPr>
            </w:pPr>
            <w:r>
              <w:rPr>
                <w:rFonts w:hint="eastAsia"/>
              </w:rPr>
              <w:t>负责现场施工技术</w:t>
            </w:r>
          </w:p>
        </w:tc>
        <w:tc>
          <w:tcPr>
            <w:tcW w:w="839" w:type="pct"/>
            <w:tcBorders>
              <w:tl2br w:val="nil"/>
              <w:tr2bl w:val="nil"/>
            </w:tcBorders>
            <w:shd w:val="clear" w:color="auto" w:fill="auto"/>
            <w:vAlign w:val="center"/>
          </w:tcPr>
          <w:p w14:paraId="7F8216A9">
            <w:pPr>
              <w:pStyle w:val="17"/>
              <w:bidi w:val="0"/>
              <w:rPr>
                <w:rFonts w:hint="eastAsia"/>
              </w:rPr>
            </w:pPr>
            <w:r>
              <w:rPr>
                <w:rFonts w:hint="eastAsia"/>
              </w:rPr>
              <w:t>1</w:t>
            </w:r>
          </w:p>
        </w:tc>
        <w:tc>
          <w:tcPr>
            <w:tcW w:w="1132" w:type="pct"/>
            <w:tcBorders>
              <w:tl2br w:val="nil"/>
              <w:tr2bl w:val="nil"/>
            </w:tcBorders>
            <w:shd w:val="clear" w:color="auto" w:fill="auto"/>
            <w:vAlign w:val="center"/>
          </w:tcPr>
          <w:p w14:paraId="662A2AF5">
            <w:pPr>
              <w:pStyle w:val="17"/>
              <w:bidi w:val="0"/>
              <w:rPr>
                <w:rFonts w:hint="default" w:eastAsia="宋体"/>
                <w:lang w:val="en-US" w:eastAsia="zh-CN"/>
              </w:rPr>
            </w:pPr>
            <w:r>
              <w:rPr>
                <w:rFonts w:hint="eastAsia"/>
                <w:lang w:val="en-US" w:eastAsia="zh-CN"/>
              </w:rPr>
              <w:t>高级工程师</w:t>
            </w:r>
          </w:p>
        </w:tc>
      </w:tr>
      <w:tr w14:paraId="25FBBA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04" w:hRule="atLeast"/>
        </w:trPr>
        <w:tc>
          <w:tcPr>
            <w:tcW w:w="410" w:type="pct"/>
            <w:tcBorders>
              <w:tl2br w:val="nil"/>
              <w:tr2bl w:val="nil"/>
            </w:tcBorders>
            <w:shd w:val="clear" w:color="auto" w:fill="auto"/>
            <w:vAlign w:val="center"/>
          </w:tcPr>
          <w:p w14:paraId="3A8C6347">
            <w:pPr>
              <w:pStyle w:val="17"/>
              <w:bidi w:val="0"/>
              <w:rPr>
                <w:rFonts w:hint="eastAsia"/>
              </w:rPr>
            </w:pPr>
            <w:r>
              <w:rPr>
                <w:rFonts w:hint="eastAsia"/>
              </w:rPr>
              <w:t>5</w:t>
            </w:r>
          </w:p>
        </w:tc>
        <w:tc>
          <w:tcPr>
            <w:tcW w:w="835" w:type="pct"/>
            <w:tcBorders>
              <w:tl2br w:val="nil"/>
              <w:tr2bl w:val="nil"/>
            </w:tcBorders>
            <w:shd w:val="clear" w:color="auto" w:fill="auto"/>
            <w:vAlign w:val="center"/>
          </w:tcPr>
          <w:p w14:paraId="6789B3AC">
            <w:pPr>
              <w:pStyle w:val="17"/>
              <w:bidi w:val="0"/>
              <w:rPr>
                <w:rFonts w:hint="eastAsia"/>
              </w:rPr>
            </w:pPr>
            <w:r>
              <w:rPr>
                <w:rFonts w:hint="eastAsia"/>
                <w:lang w:val="en-US" w:eastAsia="zh-CN"/>
              </w:rPr>
              <w:t>施工</w:t>
            </w:r>
            <w:r>
              <w:rPr>
                <w:rFonts w:hint="eastAsia"/>
              </w:rPr>
              <w:t>员</w:t>
            </w:r>
          </w:p>
        </w:tc>
        <w:tc>
          <w:tcPr>
            <w:tcW w:w="1781" w:type="pct"/>
            <w:tcBorders>
              <w:tl2br w:val="nil"/>
              <w:tr2bl w:val="nil"/>
            </w:tcBorders>
            <w:shd w:val="clear" w:color="auto" w:fill="auto"/>
            <w:vAlign w:val="center"/>
          </w:tcPr>
          <w:p w14:paraId="3664FE78">
            <w:pPr>
              <w:pStyle w:val="17"/>
              <w:bidi w:val="0"/>
              <w:rPr>
                <w:rFonts w:hint="eastAsia"/>
              </w:rPr>
            </w:pPr>
            <w:r>
              <w:rPr>
                <w:rFonts w:hint="eastAsia"/>
              </w:rPr>
              <w:t>协助副经理组织施工生产</w:t>
            </w:r>
          </w:p>
        </w:tc>
        <w:tc>
          <w:tcPr>
            <w:tcW w:w="839" w:type="pct"/>
            <w:tcBorders>
              <w:tl2br w:val="nil"/>
              <w:tr2bl w:val="nil"/>
            </w:tcBorders>
            <w:shd w:val="clear" w:color="auto" w:fill="auto"/>
            <w:vAlign w:val="center"/>
          </w:tcPr>
          <w:p w14:paraId="5B831DE7">
            <w:pPr>
              <w:pStyle w:val="17"/>
              <w:bidi w:val="0"/>
              <w:rPr>
                <w:rFonts w:hint="eastAsia"/>
                <w:lang w:eastAsia="zh-CN"/>
              </w:rPr>
            </w:pPr>
            <w:r>
              <w:rPr>
                <w:rFonts w:hint="eastAsia"/>
                <w:lang w:val="en-US" w:eastAsia="zh-CN"/>
              </w:rPr>
              <w:t>2</w:t>
            </w:r>
          </w:p>
        </w:tc>
        <w:tc>
          <w:tcPr>
            <w:tcW w:w="1132" w:type="pct"/>
            <w:tcBorders>
              <w:tl2br w:val="nil"/>
              <w:tr2bl w:val="nil"/>
            </w:tcBorders>
            <w:shd w:val="clear" w:color="auto" w:fill="auto"/>
            <w:vAlign w:val="center"/>
          </w:tcPr>
          <w:p w14:paraId="5069DF97">
            <w:pPr>
              <w:pStyle w:val="17"/>
              <w:bidi w:val="0"/>
              <w:rPr>
                <w:rFonts w:hint="default"/>
                <w:lang w:val="en-US" w:eastAsia="zh-CN"/>
              </w:rPr>
            </w:pPr>
            <w:r>
              <w:rPr>
                <w:rFonts w:hint="eastAsia"/>
                <w:lang w:val="en-US" w:eastAsia="zh-CN"/>
              </w:rPr>
              <w:t>施工员</w:t>
            </w:r>
          </w:p>
        </w:tc>
      </w:tr>
      <w:tr w14:paraId="233BFF5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54EAB06B">
            <w:pPr>
              <w:pStyle w:val="17"/>
              <w:bidi w:val="0"/>
              <w:rPr>
                <w:rFonts w:hint="eastAsia"/>
              </w:rPr>
            </w:pPr>
            <w:r>
              <w:rPr>
                <w:rFonts w:hint="eastAsia"/>
              </w:rPr>
              <w:t>6</w:t>
            </w:r>
          </w:p>
        </w:tc>
        <w:tc>
          <w:tcPr>
            <w:tcW w:w="835" w:type="pct"/>
            <w:tcBorders>
              <w:tl2br w:val="nil"/>
              <w:tr2bl w:val="nil"/>
            </w:tcBorders>
            <w:shd w:val="clear" w:color="auto" w:fill="auto"/>
            <w:vAlign w:val="center"/>
          </w:tcPr>
          <w:p w14:paraId="7E83207E">
            <w:pPr>
              <w:pStyle w:val="17"/>
              <w:bidi w:val="0"/>
              <w:rPr>
                <w:rFonts w:hint="eastAsia"/>
                <w:lang w:val="en-US" w:eastAsia="zh-CN"/>
              </w:rPr>
            </w:pPr>
            <w:r>
              <w:rPr>
                <w:rFonts w:hint="eastAsia"/>
              </w:rPr>
              <w:t>技术</w:t>
            </w:r>
            <w:r>
              <w:rPr>
                <w:rFonts w:hint="eastAsia"/>
                <w:lang w:val="en-US" w:eastAsia="zh-CN"/>
              </w:rPr>
              <w:t>员</w:t>
            </w:r>
          </w:p>
        </w:tc>
        <w:tc>
          <w:tcPr>
            <w:tcW w:w="1781" w:type="pct"/>
            <w:tcBorders>
              <w:tl2br w:val="nil"/>
              <w:tr2bl w:val="nil"/>
            </w:tcBorders>
            <w:shd w:val="clear" w:color="auto" w:fill="auto"/>
            <w:vAlign w:val="center"/>
          </w:tcPr>
          <w:p w14:paraId="3442AB42">
            <w:pPr>
              <w:pStyle w:val="17"/>
              <w:bidi w:val="0"/>
              <w:rPr>
                <w:rFonts w:hint="eastAsia"/>
              </w:rPr>
            </w:pPr>
            <w:r>
              <w:rPr>
                <w:rFonts w:hint="eastAsia"/>
              </w:rPr>
              <w:t>施工技术交底、过程控制、指导施工等</w:t>
            </w:r>
          </w:p>
        </w:tc>
        <w:tc>
          <w:tcPr>
            <w:tcW w:w="839" w:type="pct"/>
            <w:tcBorders>
              <w:tl2br w:val="nil"/>
              <w:tr2bl w:val="nil"/>
            </w:tcBorders>
            <w:shd w:val="clear" w:color="auto" w:fill="auto"/>
            <w:vAlign w:val="center"/>
          </w:tcPr>
          <w:p w14:paraId="7CB0D8D7">
            <w:pPr>
              <w:pStyle w:val="17"/>
              <w:bidi w:val="0"/>
              <w:rPr>
                <w:rFonts w:hint="eastAsia"/>
                <w:lang w:eastAsia="zh-CN"/>
              </w:rPr>
            </w:pPr>
            <w:r>
              <w:rPr>
                <w:rFonts w:hint="eastAsia"/>
                <w:lang w:val="en-US" w:eastAsia="zh-CN"/>
              </w:rPr>
              <w:t>2</w:t>
            </w:r>
          </w:p>
        </w:tc>
        <w:tc>
          <w:tcPr>
            <w:tcW w:w="1132" w:type="pct"/>
            <w:tcBorders>
              <w:tl2br w:val="nil"/>
              <w:tr2bl w:val="nil"/>
            </w:tcBorders>
            <w:shd w:val="clear" w:color="auto" w:fill="auto"/>
            <w:vAlign w:val="center"/>
          </w:tcPr>
          <w:p w14:paraId="1EAB9715">
            <w:pPr>
              <w:pStyle w:val="17"/>
              <w:bidi w:val="0"/>
              <w:rPr>
                <w:rFonts w:hint="default"/>
                <w:lang w:val="en-US" w:eastAsia="zh-CN"/>
              </w:rPr>
            </w:pPr>
            <w:r>
              <w:rPr>
                <w:rFonts w:hint="eastAsia"/>
                <w:lang w:val="en-US" w:eastAsia="zh-CN"/>
              </w:rPr>
              <w:t>/</w:t>
            </w:r>
          </w:p>
        </w:tc>
      </w:tr>
      <w:tr w14:paraId="355345A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14DF9675">
            <w:pPr>
              <w:pStyle w:val="17"/>
              <w:bidi w:val="0"/>
              <w:rPr>
                <w:rFonts w:hint="eastAsia" w:eastAsia="宋体"/>
                <w:lang w:eastAsia="zh-CN"/>
              </w:rPr>
            </w:pPr>
            <w:r>
              <w:rPr>
                <w:rFonts w:hint="eastAsia"/>
                <w:lang w:val="en-US" w:eastAsia="zh-CN"/>
              </w:rPr>
              <w:t>7</w:t>
            </w:r>
          </w:p>
        </w:tc>
        <w:tc>
          <w:tcPr>
            <w:tcW w:w="835" w:type="pct"/>
            <w:tcBorders>
              <w:tl2br w:val="nil"/>
              <w:tr2bl w:val="nil"/>
            </w:tcBorders>
            <w:shd w:val="clear" w:color="auto" w:fill="auto"/>
            <w:vAlign w:val="center"/>
          </w:tcPr>
          <w:p w14:paraId="50EFE738">
            <w:pPr>
              <w:pStyle w:val="17"/>
              <w:bidi w:val="0"/>
              <w:rPr>
                <w:rFonts w:hint="eastAsia"/>
                <w:lang w:val="en-US" w:eastAsia="zh-CN"/>
              </w:rPr>
            </w:pPr>
            <w:r>
              <w:rPr>
                <w:rFonts w:hint="eastAsia"/>
              </w:rPr>
              <w:t>材料</w:t>
            </w:r>
            <w:r>
              <w:rPr>
                <w:rFonts w:hint="eastAsia"/>
                <w:lang w:val="en-US" w:eastAsia="zh-CN"/>
              </w:rPr>
              <w:t>员</w:t>
            </w:r>
          </w:p>
        </w:tc>
        <w:tc>
          <w:tcPr>
            <w:tcW w:w="1781" w:type="pct"/>
            <w:tcBorders>
              <w:tl2br w:val="nil"/>
              <w:tr2bl w:val="nil"/>
            </w:tcBorders>
            <w:shd w:val="clear" w:color="auto" w:fill="auto"/>
            <w:vAlign w:val="center"/>
          </w:tcPr>
          <w:p w14:paraId="1AA4D03C">
            <w:pPr>
              <w:pStyle w:val="17"/>
              <w:bidi w:val="0"/>
              <w:rPr>
                <w:rFonts w:hint="eastAsia"/>
              </w:rPr>
            </w:pPr>
            <w:r>
              <w:rPr>
                <w:rFonts w:hint="eastAsia"/>
              </w:rPr>
              <w:t>负责材料进购、管理和使用</w:t>
            </w:r>
          </w:p>
        </w:tc>
        <w:tc>
          <w:tcPr>
            <w:tcW w:w="839" w:type="pct"/>
            <w:tcBorders>
              <w:tl2br w:val="nil"/>
              <w:tr2bl w:val="nil"/>
            </w:tcBorders>
            <w:shd w:val="clear" w:color="auto" w:fill="auto"/>
            <w:vAlign w:val="center"/>
          </w:tcPr>
          <w:p w14:paraId="3FD54206">
            <w:pPr>
              <w:pStyle w:val="17"/>
              <w:bidi w:val="0"/>
              <w:rPr>
                <w:rFonts w:hint="eastAsia"/>
              </w:rPr>
            </w:pPr>
            <w:r>
              <w:rPr>
                <w:rFonts w:hint="eastAsia"/>
              </w:rPr>
              <w:t>2</w:t>
            </w:r>
          </w:p>
        </w:tc>
        <w:tc>
          <w:tcPr>
            <w:tcW w:w="1132" w:type="pct"/>
            <w:tcBorders>
              <w:tl2br w:val="nil"/>
              <w:tr2bl w:val="nil"/>
            </w:tcBorders>
            <w:shd w:val="clear" w:color="auto" w:fill="auto"/>
            <w:vAlign w:val="center"/>
          </w:tcPr>
          <w:p w14:paraId="767B582A">
            <w:pPr>
              <w:pStyle w:val="17"/>
              <w:bidi w:val="0"/>
              <w:rPr>
                <w:rFonts w:hint="eastAsia" w:eastAsia="宋体"/>
                <w:lang w:val="en-US" w:eastAsia="zh-CN"/>
              </w:rPr>
            </w:pPr>
            <w:r>
              <w:rPr>
                <w:rFonts w:hint="eastAsia"/>
                <w:lang w:val="en-US" w:eastAsia="zh-CN"/>
              </w:rPr>
              <w:t>材料员</w:t>
            </w:r>
          </w:p>
        </w:tc>
      </w:tr>
      <w:tr w14:paraId="4190152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12" w:hRule="atLeast"/>
        </w:trPr>
        <w:tc>
          <w:tcPr>
            <w:tcW w:w="410" w:type="pct"/>
            <w:tcBorders>
              <w:tl2br w:val="nil"/>
              <w:tr2bl w:val="nil"/>
            </w:tcBorders>
            <w:shd w:val="clear" w:color="auto" w:fill="auto"/>
            <w:vAlign w:val="center"/>
          </w:tcPr>
          <w:p w14:paraId="456F9DBE">
            <w:pPr>
              <w:pStyle w:val="17"/>
              <w:bidi w:val="0"/>
              <w:rPr>
                <w:rFonts w:hint="eastAsia" w:eastAsia="宋体"/>
                <w:lang w:eastAsia="zh-CN"/>
              </w:rPr>
            </w:pPr>
            <w:r>
              <w:rPr>
                <w:rFonts w:hint="eastAsia"/>
                <w:lang w:val="en-US" w:eastAsia="zh-CN"/>
              </w:rPr>
              <w:t>8</w:t>
            </w:r>
          </w:p>
        </w:tc>
        <w:tc>
          <w:tcPr>
            <w:tcW w:w="835" w:type="pct"/>
            <w:tcBorders>
              <w:tl2br w:val="nil"/>
              <w:tr2bl w:val="nil"/>
            </w:tcBorders>
            <w:shd w:val="clear" w:color="auto" w:fill="auto"/>
            <w:vAlign w:val="center"/>
          </w:tcPr>
          <w:p w14:paraId="28BD0C69">
            <w:pPr>
              <w:pStyle w:val="17"/>
              <w:bidi w:val="0"/>
              <w:rPr>
                <w:rFonts w:hint="eastAsia"/>
                <w:lang w:val="en-US" w:eastAsia="zh-CN"/>
              </w:rPr>
            </w:pPr>
            <w:r>
              <w:rPr>
                <w:rFonts w:hint="eastAsia"/>
              </w:rPr>
              <w:t>试验</w:t>
            </w:r>
            <w:r>
              <w:rPr>
                <w:rFonts w:hint="eastAsia"/>
                <w:lang w:val="en-US" w:eastAsia="zh-CN"/>
              </w:rPr>
              <w:t>员</w:t>
            </w:r>
          </w:p>
        </w:tc>
        <w:tc>
          <w:tcPr>
            <w:tcW w:w="1781" w:type="pct"/>
            <w:tcBorders>
              <w:tl2br w:val="nil"/>
              <w:tr2bl w:val="nil"/>
            </w:tcBorders>
            <w:shd w:val="clear" w:color="auto" w:fill="auto"/>
            <w:vAlign w:val="center"/>
          </w:tcPr>
          <w:p w14:paraId="302919D5">
            <w:pPr>
              <w:pStyle w:val="17"/>
              <w:bidi w:val="0"/>
              <w:rPr>
                <w:rFonts w:hint="eastAsia"/>
              </w:rPr>
            </w:pPr>
            <w:r>
              <w:rPr>
                <w:rFonts w:hint="eastAsia"/>
              </w:rPr>
              <w:t>负责各种试验</w:t>
            </w:r>
          </w:p>
        </w:tc>
        <w:tc>
          <w:tcPr>
            <w:tcW w:w="839" w:type="pct"/>
            <w:tcBorders>
              <w:tl2br w:val="nil"/>
              <w:tr2bl w:val="nil"/>
            </w:tcBorders>
            <w:shd w:val="clear" w:color="auto" w:fill="auto"/>
            <w:vAlign w:val="center"/>
          </w:tcPr>
          <w:p w14:paraId="33D0BAC0">
            <w:pPr>
              <w:pStyle w:val="17"/>
              <w:bidi w:val="0"/>
              <w:rPr>
                <w:rFonts w:hint="eastAsia"/>
                <w:lang w:eastAsia="zh-CN"/>
              </w:rPr>
            </w:pPr>
            <w:r>
              <w:rPr>
                <w:rFonts w:hint="eastAsia"/>
                <w:lang w:val="en-US" w:eastAsia="zh-CN"/>
              </w:rPr>
              <w:t>1</w:t>
            </w:r>
          </w:p>
        </w:tc>
        <w:tc>
          <w:tcPr>
            <w:tcW w:w="1132" w:type="pct"/>
            <w:tcBorders>
              <w:tl2br w:val="nil"/>
              <w:tr2bl w:val="nil"/>
            </w:tcBorders>
            <w:shd w:val="clear" w:color="auto" w:fill="auto"/>
            <w:vAlign w:val="center"/>
          </w:tcPr>
          <w:p w14:paraId="4AF2F28D">
            <w:pPr>
              <w:pStyle w:val="17"/>
              <w:bidi w:val="0"/>
              <w:rPr>
                <w:rFonts w:hint="default"/>
                <w:lang w:val="en-US" w:eastAsia="zh-CN"/>
              </w:rPr>
            </w:pPr>
            <w:r>
              <w:rPr>
                <w:rFonts w:hint="eastAsia"/>
                <w:lang w:val="en-US" w:eastAsia="zh-CN"/>
              </w:rPr>
              <w:t>实验员</w:t>
            </w:r>
          </w:p>
        </w:tc>
      </w:tr>
      <w:tr w14:paraId="7787F4D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10" w:type="pct"/>
            <w:tcBorders>
              <w:tl2br w:val="nil"/>
              <w:tr2bl w:val="nil"/>
            </w:tcBorders>
            <w:shd w:val="clear" w:color="auto" w:fill="auto"/>
            <w:vAlign w:val="center"/>
          </w:tcPr>
          <w:p w14:paraId="322D80C4">
            <w:pPr>
              <w:pStyle w:val="17"/>
              <w:bidi w:val="0"/>
              <w:rPr>
                <w:rFonts w:hint="eastAsia" w:eastAsia="宋体"/>
                <w:lang w:eastAsia="zh-CN"/>
              </w:rPr>
            </w:pPr>
            <w:r>
              <w:rPr>
                <w:rFonts w:hint="eastAsia"/>
                <w:lang w:val="en-US" w:eastAsia="zh-CN"/>
              </w:rPr>
              <w:t>9</w:t>
            </w:r>
          </w:p>
        </w:tc>
        <w:tc>
          <w:tcPr>
            <w:tcW w:w="835" w:type="pct"/>
            <w:tcBorders>
              <w:tl2br w:val="nil"/>
              <w:tr2bl w:val="nil"/>
            </w:tcBorders>
            <w:shd w:val="clear" w:color="auto" w:fill="auto"/>
            <w:vAlign w:val="center"/>
          </w:tcPr>
          <w:p w14:paraId="38C1A770">
            <w:pPr>
              <w:pStyle w:val="17"/>
              <w:bidi w:val="0"/>
              <w:rPr>
                <w:rFonts w:hint="default"/>
                <w:lang w:val="en-US" w:eastAsia="zh-CN"/>
              </w:rPr>
            </w:pPr>
            <w:r>
              <w:rPr>
                <w:rFonts w:hint="eastAsia"/>
                <w:lang w:val="en-US" w:eastAsia="zh-CN"/>
              </w:rPr>
              <w:t>测量员</w:t>
            </w:r>
          </w:p>
        </w:tc>
        <w:tc>
          <w:tcPr>
            <w:tcW w:w="1781" w:type="pct"/>
            <w:tcBorders>
              <w:tl2br w:val="nil"/>
              <w:tr2bl w:val="nil"/>
            </w:tcBorders>
            <w:shd w:val="clear" w:color="auto" w:fill="auto"/>
            <w:vAlign w:val="center"/>
          </w:tcPr>
          <w:p w14:paraId="7D9296D7">
            <w:pPr>
              <w:pStyle w:val="17"/>
              <w:bidi w:val="0"/>
              <w:rPr>
                <w:rFonts w:hint="default"/>
                <w:lang w:val="en-US" w:eastAsia="zh-CN"/>
              </w:rPr>
            </w:pPr>
            <w:r>
              <w:rPr>
                <w:rFonts w:hint="eastAsia"/>
                <w:lang w:val="en-US" w:eastAsia="zh-CN"/>
              </w:rPr>
              <w:t>负责测量及监测</w:t>
            </w:r>
          </w:p>
        </w:tc>
        <w:tc>
          <w:tcPr>
            <w:tcW w:w="839" w:type="pct"/>
            <w:tcBorders>
              <w:tl2br w:val="nil"/>
              <w:tr2bl w:val="nil"/>
            </w:tcBorders>
            <w:shd w:val="clear" w:color="auto" w:fill="auto"/>
            <w:vAlign w:val="center"/>
          </w:tcPr>
          <w:p w14:paraId="7BB1A85E">
            <w:pPr>
              <w:pStyle w:val="17"/>
              <w:bidi w:val="0"/>
              <w:rPr>
                <w:rFonts w:hint="eastAsia"/>
                <w:lang w:val="en-US" w:eastAsia="zh-CN"/>
              </w:rPr>
            </w:pPr>
            <w:r>
              <w:rPr>
                <w:rFonts w:hint="eastAsia"/>
                <w:lang w:val="en-US" w:eastAsia="zh-CN"/>
              </w:rPr>
              <w:t>2</w:t>
            </w:r>
          </w:p>
        </w:tc>
        <w:tc>
          <w:tcPr>
            <w:tcW w:w="1132" w:type="pct"/>
            <w:tcBorders>
              <w:tl2br w:val="nil"/>
              <w:tr2bl w:val="nil"/>
            </w:tcBorders>
            <w:shd w:val="clear" w:color="auto" w:fill="auto"/>
            <w:vAlign w:val="center"/>
          </w:tcPr>
          <w:p w14:paraId="029EA3DC">
            <w:pPr>
              <w:pStyle w:val="17"/>
              <w:bidi w:val="0"/>
              <w:rPr>
                <w:rFonts w:hint="default"/>
                <w:lang w:val="en-US" w:eastAsia="zh-CN"/>
              </w:rPr>
            </w:pPr>
            <w:r>
              <w:rPr>
                <w:rFonts w:hint="eastAsia"/>
                <w:lang w:val="en-US" w:eastAsia="zh-CN"/>
              </w:rPr>
              <w:t>测量员</w:t>
            </w:r>
          </w:p>
        </w:tc>
      </w:tr>
    </w:tbl>
    <w:p w14:paraId="27C2E70E">
      <w:pPr>
        <w:pStyle w:val="3"/>
        <w:bidi w:val="0"/>
        <w:rPr>
          <w:rFonts w:hint="eastAsia"/>
        </w:rPr>
      </w:pPr>
      <w:bookmarkStart w:id="294" w:name="_Toc1461"/>
      <w:bookmarkStart w:id="295" w:name="_Toc18518"/>
      <w:r>
        <w:rPr>
          <w:rFonts w:hint="eastAsia"/>
        </w:rPr>
        <w:t>6.2专职安全人员</w:t>
      </w:r>
      <w:bookmarkEnd w:id="294"/>
      <w:bookmarkEnd w:id="295"/>
    </w:p>
    <w:p w14:paraId="3AA5AFB2">
      <w:pPr>
        <w:bidi w:val="0"/>
        <w:rPr>
          <w:rFonts w:hint="eastAsia"/>
          <w:lang w:val="zh-CN"/>
        </w:rPr>
      </w:pPr>
      <w:r>
        <w:rPr>
          <w:rFonts w:hint="eastAsia"/>
          <w:lang w:val="zh-CN"/>
        </w:rPr>
        <w:t>本工程专职安全人员配备情况见下表：</w:t>
      </w:r>
    </w:p>
    <w:p w14:paraId="1093A53F">
      <w:pPr>
        <w:pStyle w:val="16"/>
        <w:bidi w:val="0"/>
        <w:rPr>
          <w:rFonts w:hint="eastAsia"/>
        </w:rPr>
      </w:pPr>
      <w:r>
        <w:rPr>
          <w:rFonts w:hint="eastAsia"/>
        </w:rPr>
        <w:t>表6-</w:t>
      </w:r>
      <w:r>
        <w:rPr>
          <w:rFonts w:hint="eastAsia"/>
          <w:lang w:val="en-US" w:eastAsia="zh-CN"/>
        </w:rPr>
        <w:t>02</w:t>
      </w:r>
      <w:r>
        <w:rPr>
          <w:rFonts w:hint="eastAsia"/>
        </w:rPr>
        <w:t>专职安全生产管理人员</w:t>
      </w:r>
    </w:p>
    <w:tbl>
      <w:tblPr>
        <w:tblStyle w:val="14"/>
        <w:tblW w:w="0" w:type="auto"/>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94"/>
        <w:gridCol w:w="1360"/>
        <w:gridCol w:w="720"/>
        <w:gridCol w:w="1414"/>
        <w:gridCol w:w="2746"/>
        <w:gridCol w:w="1896"/>
      </w:tblGrid>
      <w:tr w14:paraId="4E56A5A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94" w:type="dxa"/>
            <w:tcBorders>
              <w:tl2br w:val="nil"/>
              <w:tr2bl w:val="nil"/>
            </w:tcBorders>
            <w:shd w:val="clear" w:color="auto" w:fill="auto"/>
            <w:vAlign w:val="center"/>
          </w:tcPr>
          <w:p w14:paraId="0B37112C">
            <w:pPr>
              <w:pStyle w:val="17"/>
              <w:bidi w:val="0"/>
              <w:rPr>
                <w:rFonts w:hint="eastAsia"/>
                <w:lang w:val="en-US" w:eastAsia="zh-CN"/>
              </w:rPr>
            </w:pPr>
            <w:r>
              <w:rPr>
                <w:rFonts w:hint="eastAsia"/>
                <w:lang w:val="en-US" w:eastAsia="zh-CN"/>
              </w:rPr>
              <w:t>序号</w:t>
            </w:r>
          </w:p>
        </w:tc>
        <w:tc>
          <w:tcPr>
            <w:tcW w:w="1360" w:type="dxa"/>
            <w:tcBorders>
              <w:tl2br w:val="nil"/>
              <w:tr2bl w:val="nil"/>
            </w:tcBorders>
            <w:shd w:val="clear" w:color="auto" w:fill="auto"/>
            <w:vAlign w:val="center"/>
          </w:tcPr>
          <w:p w14:paraId="5A9A69B3">
            <w:pPr>
              <w:pStyle w:val="17"/>
              <w:bidi w:val="0"/>
              <w:rPr>
                <w:rFonts w:hint="eastAsia"/>
                <w:lang w:val="en-US" w:eastAsia="zh-CN"/>
              </w:rPr>
            </w:pPr>
            <w:r>
              <w:rPr>
                <w:rFonts w:hint="eastAsia"/>
                <w:lang w:val="en-US" w:eastAsia="zh-CN"/>
              </w:rPr>
              <w:t>姓名</w:t>
            </w:r>
          </w:p>
        </w:tc>
        <w:tc>
          <w:tcPr>
            <w:tcW w:w="720" w:type="dxa"/>
            <w:tcBorders>
              <w:tl2br w:val="nil"/>
              <w:tr2bl w:val="nil"/>
            </w:tcBorders>
            <w:shd w:val="clear" w:color="auto" w:fill="auto"/>
            <w:vAlign w:val="center"/>
          </w:tcPr>
          <w:p w14:paraId="70D5D203">
            <w:pPr>
              <w:pStyle w:val="17"/>
              <w:bidi w:val="0"/>
              <w:rPr>
                <w:rFonts w:hint="eastAsia"/>
                <w:lang w:val="en-US" w:eastAsia="zh-CN"/>
              </w:rPr>
            </w:pPr>
            <w:r>
              <w:rPr>
                <w:rFonts w:hint="eastAsia"/>
                <w:lang w:val="en-US" w:eastAsia="zh-CN"/>
              </w:rPr>
              <w:t>性别</w:t>
            </w:r>
          </w:p>
        </w:tc>
        <w:tc>
          <w:tcPr>
            <w:tcW w:w="1414" w:type="dxa"/>
            <w:tcBorders>
              <w:tl2br w:val="nil"/>
              <w:tr2bl w:val="nil"/>
            </w:tcBorders>
            <w:shd w:val="clear" w:color="auto" w:fill="auto"/>
            <w:vAlign w:val="center"/>
          </w:tcPr>
          <w:p w14:paraId="55E6C310">
            <w:pPr>
              <w:pStyle w:val="17"/>
              <w:bidi w:val="0"/>
              <w:rPr>
                <w:rFonts w:hint="eastAsia"/>
                <w:lang w:val="en-US" w:eastAsia="zh-CN"/>
              </w:rPr>
            </w:pPr>
            <w:r>
              <w:rPr>
                <w:rFonts w:hint="eastAsia"/>
                <w:lang w:val="en-US" w:eastAsia="zh-CN"/>
              </w:rPr>
              <w:t>岗位</w:t>
            </w:r>
          </w:p>
        </w:tc>
        <w:tc>
          <w:tcPr>
            <w:tcW w:w="2746" w:type="dxa"/>
            <w:tcBorders>
              <w:tl2br w:val="nil"/>
              <w:tr2bl w:val="nil"/>
            </w:tcBorders>
            <w:shd w:val="clear" w:color="auto" w:fill="auto"/>
            <w:vAlign w:val="center"/>
          </w:tcPr>
          <w:p w14:paraId="10D60DF7">
            <w:pPr>
              <w:pStyle w:val="17"/>
              <w:bidi w:val="0"/>
              <w:rPr>
                <w:rFonts w:hint="eastAsia"/>
                <w:lang w:val="en-US" w:eastAsia="zh-CN"/>
              </w:rPr>
            </w:pPr>
            <w:r>
              <w:rPr>
                <w:rFonts w:hint="eastAsia"/>
                <w:lang w:val="en-US" w:eastAsia="zh-CN"/>
              </w:rPr>
              <w:t>证书编号</w:t>
            </w:r>
          </w:p>
        </w:tc>
        <w:tc>
          <w:tcPr>
            <w:tcW w:w="1388" w:type="dxa"/>
            <w:tcBorders>
              <w:tl2br w:val="nil"/>
              <w:tr2bl w:val="nil"/>
            </w:tcBorders>
            <w:shd w:val="clear" w:color="auto" w:fill="auto"/>
            <w:vAlign w:val="center"/>
          </w:tcPr>
          <w:p w14:paraId="7EE26557">
            <w:pPr>
              <w:pStyle w:val="17"/>
              <w:bidi w:val="0"/>
              <w:rPr>
                <w:rFonts w:hint="eastAsia"/>
                <w:lang w:val="en-US" w:eastAsia="zh-CN"/>
              </w:rPr>
            </w:pPr>
            <w:r>
              <w:rPr>
                <w:rFonts w:hint="eastAsia"/>
                <w:lang w:val="en-US" w:eastAsia="zh-CN"/>
              </w:rPr>
              <w:t>有效期</w:t>
            </w:r>
          </w:p>
        </w:tc>
      </w:tr>
      <w:tr w14:paraId="6503A53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94" w:type="dxa"/>
            <w:tcBorders>
              <w:tl2br w:val="nil"/>
              <w:tr2bl w:val="nil"/>
            </w:tcBorders>
            <w:vAlign w:val="center"/>
          </w:tcPr>
          <w:p w14:paraId="1A00099D">
            <w:pPr>
              <w:pStyle w:val="17"/>
              <w:bidi w:val="0"/>
              <w:rPr>
                <w:rFonts w:hint="eastAsia"/>
                <w:lang w:val="en-US" w:eastAsia="zh-CN"/>
              </w:rPr>
            </w:pPr>
            <w:r>
              <w:rPr>
                <w:rFonts w:hint="eastAsia"/>
                <w:lang w:val="en-US" w:eastAsia="zh-CN"/>
              </w:rPr>
              <w:t>1</w:t>
            </w:r>
          </w:p>
        </w:tc>
        <w:tc>
          <w:tcPr>
            <w:tcW w:w="1360" w:type="dxa"/>
            <w:tcBorders>
              <w:tl2br w:val="nil"/>
              <w:tr2bl w:val="nil"/>
            </w:tcBorders>
            <w:vAlign w:val="center"/>
          </w:tcPr>
          <w:p w14:paraId="51BB471B">
            <w:pPr>
              <w:pStyle w:val="17"/>
              <w:bidi w:val="0"/>
              <w:rPr>
                <w:rFonts w:hint="eastAsia"/>
                <w:lang w:val="en-US" w:eastAsia="zh-CN"/>
              </w:rPr>
            </w:pPr>
            <w:r>
              <w:rPr>
                <w:rFonts w:hint="eastAsia"/>
                <w:lang w:val="en-US" w:eastAsia="zh-CN"/>
              </w:rPr>
              <w:t>万书桂</w:t>
            </w:r>
          </w:p>
        </w:tc>
        <w:tc>
          <w:tcPr>
            <w:tcW w:w="720" w:type="dxa"/>
            <w:tcBorders>
              <w:tl2br w:val="nil"/>
              <w:tr2bl w:val="nil"/>
            </w:tcBorders>
            <w:vAlign w:val="center"/>
          </w:tcPr>
          <w:p w14:paraId="18A3AA5B">
            <w:pPr>
              <w:pStyle w:val="17"/>
              <w:bidi w:val="0"/>
              <w:rPr>
                <w:rFonts w:hint="eastAsia"/>
                <w:lang w:val="en-US" w:eastAsia="zh-CN"/>
              </w:rPr>
            </w:pPr>
            <w:r>
              <w:rPr>
                <w:rFonts w:hint="eastAsia"/>
                <w:lang w:val="en-US" w:eastAsia="zh-CN"/>
              </w:rPr>
              <w:t>男</w:t>
            </w:r>
          </w:p>
        </w:tc>
        <w:tc>
          <w:tcPr>
            <w:tcW w:w="1414" w:type="dxa"/>
            <w:tcBorders>
              <w:tl2br w:val="nil"/>
              <w:tr2bl w:val="nil"/>
            </w:tcBorders>
            <w:vAlign w:val="center"/>
          </w:tcPr>
          <w:p w14:paraId="59CB2CD7">
            <w:pPr>
              <w:pStyle w:val="17"/>
              <w:bidi w:val="0"/>
              <w:rPr>
                <w:rFonts w:hint="eastAsia"/>
                <w:lang w:val="en-US" w:eastAsia="zh-CN"/>
              </w:rPr>
            </w:pPr>
            <w:r>
              <w:rPr>
                <w:rFonts w:hint="eastAsia"/>
                <w:lang w:val="en-US" w:eastAsia="zh-CN"/>
              </w:rPr>
              <w:t>安全员</w:t>
            </w:r>
          </w:p>
        </w:tc>
        <w:tc>
          <w:tcPr>
            <w:tcW w:w="2746" w:type="dxa"/>
            <w:tcBorders>
              <w:tl2br w:val="nil"/>
              <w:tr2bl w:val="nil"/>
            </w:tcBorders>
            <w:vAlign w:val="center"/>
          </w:tcPr>
          <w:p w14:paraId="62840E64">
            <w:pPr>
              <w:pStyle w:val="17"/>
              <w:bidi w:val="0"/>
              <w:rPr>
                <w:rFonts w:hint="default"/>
                <w:lang w:val="en-US" w:eastAsia="zh-CN"/>
              </w:rPr>
            </w:pPr>
            <w:r>
              <w:rPr>
                <w:rFonts w:hint="eastAsia"/>
                <w:lang w:val="en-US" w:eastAsia="zh-CN"/>
              </w:rPr>
              <w:t>建安C3（2014）0002284</w:t>
            </w:r>
          </w:p>
        </w:tc>
        <w:tc>
          <w:tcPr>
            <w:tcW w:w="1388" w:type="dxa"/>
            <w:tcBorders>
              <w:tl2br w:val="nil"/>
              <w:tr2bl w:val="nil"/>
            </w:tcBorders>
            <w:vAlign w:val="center"/>
          </w:tcPr>
          <w:p w14:paraId="7F290DCE">
            <w:pPr>
              <w:pStyle w:val="17"/>
              <w:bidi w:val="0"/>
              <w:rPr>
                <w:rFonts w:hint="default"/>
                <w:lang w:val="en-US" w:eastAsia="zh-CN"/>
              </w:rPr>
            </w:pPr>
            <w:r>
              <w:rPr>
                <w:rFonts w:hint="eastAsia"/>
                <w:lang w:val="en-US" w:eastAsia="zh-CN"/>
              </w:rPr>
              <w:t>2023.8.10-2026.8.10</w:t>
            </w:r>
          </w:p>
        </w:tc>
      </w:tr>
      <w:tr w14:paraId="19FD7C0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94" w:type="dxa"/>
            <w:tcBorders>
              <w:tl2br w:val="nil"/>
              <w:tr2bl w:val="nil"/>
            </w:tcBorders>
            <w:vAlign w:val="center"/>
          </w:tcPr>
          <w:p w14:paraId="57E6729E">
            <w:pPr>
              <w:pStyle w:val="17"/>
              <w:bidi w:val="0"/>
              <w:rPr>
                <w:rFonts w:hint="eastAsia"/>
                <w:lang w:val="en-US" w:eastAsia="zh-CN"/>
              </w:rPr>
            </w:pPr>
            <w:r>
              <w:rPr>
                <w:rFonts w:hint="eastAsia"/>
                <w:lang w:val="en-US" w:eastAsia="zh-CN"/>
              </w:rPr>
              <w:t>2</w:t>
            </w:r>
          </w:p>
        </w:tc>
        <w:tc>
          <w:tcPr>
            <w:tcW w:w="1360" w:type="dxa"/>
            <w:tcBorders>
              <w:tl2br w:val="nil"/>
              <w:tr2bl w:val="nil"/>
            </w:tcBorders>
            <w:vAlign w:val="center"/>
          </w:tcPr>
          <w:p w14:paraId="3EC7FB5A">
            <w:pPr>
              <w:pStyle w:val="17"/>
              <w:bidi w:val="0"/>
              <w:rPr>
                <w:rFonts w:hint="eastAsia"/>
                <w:lang w:val="en-US" w:eastAsia="zh-CN"/>
              </w:rPr>
            </w:pPr>
            <w:r>
              <w:rPr>
                <w:rFonts w:hint="eastAsia"/>
                <w:lang w:val="en-US" w:eastAsia="zh-CN"/>
              </w:rPr>
              <w:t>张五一</w:t>
            </w:r>
          </w:p>
        </w:tc>
        <w:tc>
          <w:tcPr>
            <w:tcW w:w="720" w:type="dxa"/>
            <w:tcBorders>
              <w:tl2br w:val="nil"/>
              <w:tr2bl w:val="nil"/>
            </w:tcBorders>
            <w:vAlign w:val="center"/>
          </w:tcPr>
          <w:p w14:paraId="19029160">
            <w:pPr>
              <w:pStyle w:val="17"/>
              <w:bidi w:val="0"/>
              <w:rPr>
                <w:rFonts w:hint="eastAsia"/>
                <w:lang w:val="en-US" w:eastAsia="zh-CN"/>
              </w:rPr>
            </w:pPr>
            <w:r>
              <w:rPr>
                <w:rFonts w:hint="eastAsia"/>
                <w:lang w:val="en-US" w:eastAsia="zh-CN"/>
              </w:rPr>
              <w:t>男</w:t>
            </w:r>
          </w:p>
        </w:tc>
        <w:tc>
          <w:tcPr>
            <w:tcW w:w="1414" w:type="dxa"/>
            <w:tcBorders>
              <w:tl2br w:val="nil"/>
              <w:tr2bl w:val="nil"/>
            </w:tcBorders>
            <w:vAlign w:val="center"/>
          </w:tcPr>
          <w:p w14:paraId="128FD603">
            <w:pPr>
              <w:pStyle w:val="17"/>
              <w:bidi w:val="0"/>
              <w:rPr>
                <w:rFonts w:hint="eastAsia"/>
                <w:lang w:val="en-US" w:eastAsia="zh-CN"/>
              </w:rPr>
            </w:pPr>
            <w:r>
              <w:rPr>
                <w:rFonts w:hint="eastAsia"/>
                <w:lang w:val="en-US" w:eastAsia="zh-CN"/>
              </w:rPr>
              <w:t>安全员</w:t>
            </w:r>
          </w:p>
        </w:tc>
        <w:tc>
          <w:tcPr>
            <w:tcW w:w="2746" w:type="dxa"/>
            <w:tcBorders>
              <w:tl2br w:val="nil"/>
              <w:tr2bl w:val="nil"/>
            </w:tcBorders>
            <w:vAlign w:val="center"/>
          </w:tcPr>
          <w:p w14:paraId="50915F50">
            <w:pPr>
              <w:pStyle w:val="17"/>
              <w:bidi w:val="0"/>
              <w:rPr>
                <w:rFonts w:hint="default"/>
                <w:lang w:val="en-US" w:eastAsia="zh-CN"/>
              </w:rPr>
            </w:pPr>
            <w:r>
              <w:rPr>
                <w:rFonts w:hint="eastAsia"/>
                <w:lang w:val="en-US" w:eastAsia="zh-CN"/>
              </w:rPr>
              <w:t>建安C3（2020）0003928</w:t>
            </w:r>
          </w:p>
        </w:tc>
        <w:tc>
          <w:tcPr>
            <w:tcW w:w="1388" w:type="dxa"/>
            <w:tcBorders>
              <w:tl2br w:val="nil"/>
              <w:tr2bl w:val="nil"/>
            </w:tcBorders>
            <w:vAlign w:val="center"/>
          </w:tcPr>
          <w:p w14:paraId="74025ED8">
            <w:pPr>
              <w:pStyle w:val="17"/>
              <w:bidi w:val="0"/>
              <w:rPr>
                <w:rFonts w:hint="default"/>
                <w:lang w:val="en-US" w:eastAsia="zh-CN"/>
              </w:rPr>
            </w:pPr>
            <w:r>
              <w:rPr>
                <w:rFonts w:hint="eastAsia"/>
                <w:lang w:val="en-US" w:eastAsia="zh-CN"/>
              </w:rPr>
              <w:t>2023.9.8-2026.9.8</w:t>
            </w:r>
          </w:p>
        </w:tc>
      </w:tr>
      <w:tr w14:paraId="61A2758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94" w:type="dxa"/>
            <w:tcBorders>
              <w:tl2br w:val="nil"/>
              <w:tr2bl w:val="nil"/>
            </w:tcBorders>
            <w:vAlign w:val="center"/>
          </w:tcPr>
          <w:p w14:paraId="2C8CFB08">
            <w:pPr>
              <w:pStyle w:val="17"/>
              <w:bidi w:val="0"/>
              <w:rPr>
                <w:rFonts w:hint="eastAsia"/>
                <w:lang w:val="en-US" w:eastAsia="zh-CN"/>
              </w:rPr>
            </w:pPr>
            <w:r>
              <w:rPr>
                <w:rFonts w:hint="eastAsia"/>
                <w:lang w:val="en-US" w:eastAsia="zh-CN"/>
              </w:rPr>
              <w:t>3</w:t>
            </w:r>
          </w:p>
        </w:tc>
        <w:tc>
          <w:tcPr>
            <w:tcW w:w="1360" w:type="dxa"/>
            <w:tcBorders>
              <w:tl2br w:val="nil"/>
              <w:tr2bl w:val="nil"/>
            </w:tcBorders>
            <w:vAlign w:val="center"/>
          </w:tcPr>
          <w:p w14:paraId="3787227F">
            <w:pPr>
              <w:pStyle w:val="17"/>
              <w:bidi w:val="0"/>
              <w:rPr>
                <w:rFonts w:hint="eastAsia"/>
                <w:lang w:val="en-US" w:eastAsia="zh-CN"/>
              </w:rPr>
            </w:pPr>
            <w:r>
              <w:rPr>
                <w:rFonts w:hint="eastAsia"/>
                <w:lang w:val="en-US" w:eastAsia="zh-CN"/>
              </w:rPr>
              <w:t>廖元珩</w:t>
            </w:r>
          </w:p>
        </w:tc>
        <w:tc>
          <w:tcPr>
            <w:tcW w:w="720" w:type="dxa"/>
            <w:tcBorders>
              <w:tl2br w:val="nil"/>
              <w:tr2bl w:val="nil"/>
            </w:tcBorders>
            <w:vAlign w:val="center"/>
          </w:tcPr>
          <w:p w14:paraId="56432BA4">
            <w:pPr>
              <w:pStyle w:val="17"/>
              <w:bidi w:val="0"/>
              <w:rPr>
                <w:rFonts w:hint="eastAsia"/>
                <w:lang w:val="en-US" w:eastAsia="zh-CN"/>
              </w:rPr>
            </w:pPr>
            <w:r>
              <w:rPr>
                <w:rFonts w:hint="eastAsia"/>
                <w:lang w:val="en-US" w:eastAsia="zh-CN"/>
              </w:rPr>
              <w:t>男</w:t>
            </w:r>
          </w:p>
        </w:tc>
        <w:tc>
          <w:tcPr>
            <w:tcW w:w="1414" w:type="dxa"/>
            <w:tcBorders>
              <w:tl2br w:val="nil"/>
              <w:tr2bl w:val="nil"/>
            </w:tcBorders>
            <w:vAlign w:val="center"/>
          </w:tcPr>
          <w:p w14:paraId="69EE13AF">
            <w:pPr>
              <w:pStyle w:val="17"/>
              <w:bidi w:val="0"/>
              <w:rPr>
                <w:rFonts w:hint="eastAsia"/>
                <w:lang w:val="en-US" w:eastAsia="zh-CN"/>
              </w:rPr>
            </w:pPr>
            <w:r>
              <w:rPr>
                <w:rFonts w:hint="eastAsia"/>
                <w:lang w:val="en-US" w:eastAsia="zh-CN"/>
              </w:rPr>
              <w:t>安全员</w:t>
            </w:r>
          </w:p>
        </w:tc>
        <w:tc>
          <w:tcPr>
            <w:tcW w:w="2746" w:type="dxa"/>
            <w:tcBorders>
              <w:tl2br w:val="nil"/>
              <w:tr2bl w:val="nil"/>
            </w:tcBorders>
            <w:vAlign w:val="center"/>
          </w:tcPr>
          <w:p w14:paraId="6D7609FF">
            <w:pPr>
              <w:pStyle w:val="17"/>
              <w:bidi w:val="0"/>
              <w:rPr>
                <w:rFonts w:hint="default"/>
                <w:lang w:val="en-US" w:eastAsia="zh-CN"/>
              </w:rPr>
            </w:pPr>
            <w:r>
              <w:rPr>
                <w:rFonts w:hint="eastAsia"/>
                <w:lang w:val="en-US" w:eastAsia="zh-CN"/>
              </w:rPr>
              <w:t>建安C3（2021）0009326</w:t>
            </w:r>
          </w:p>
        </w:tc>
        <w:tc>
          <w:tcPr>
            <w:tcW w:w="1388" w:type="dxa"/>
            <w:tcBorders>
              <w:tl2br w:val="nil"/>
              <w:tr2bl w:val="nil"/>
            </w:tcBorders>
            <w:vAlign w:val="center"/>
          </w:tcPr>
          <w:p w14:paraId="646A6B47">
            <w:pPr>
              <w:pStyle w:val="17"/>
              <w:bidi w:val="0"/>
              <w:rPr>
                <w:rFonts w:hint="default"/>
                <w:lang w:val="en-US" w:eastAsia="zh-CN"/>
              </w:rPr>
            </w:pPr>
            <w:r>
              <w:rPr>
                <w:rFonts w:hint="eastAsia"/>
                <w:lang w:val="en-US" w:eastAsia="zh-CN"/>
              </w:rPr>
              <w:t>2024.10.10-2027.10.10</w:t>
            </w:r>
          </w:p>
        </w:tc>
      </w:tr>
    </w:tbl>
    <w:p w14:paraId="189632E4">
      <w:pPr>
        <w:pStyle w:val="3"/>
        <w:bidi w:val="0"/>
        <w:rPr>
          <w:rFonts w:hint="eastAsia"/>
        </w:rPr>
      </w:pPr>
      <w:bookmarkStart w:id="296" w:name="_Toc1037"/>
      <w:bookmarkStart w:id="297" w:name="_Toc32574"/>
      <w:r>
        <w:rPr>
          <w:rFonts w:hint="eastAsia"/>
        </w:rPr>
        <w:t>6.3特种作业人员</w:t>
      </w:r>
      <w:bookmarkEnd w:id="296"/>
      <w:bookmarkEnd w:id="297"/>
    </w:p>
    <w:p w14:paraId="28657575">
      <w:pPr>
        <w:bidi w:val="0"/>
        <w:rPr>
          <w:rFonts w:hint="eastAsia"/>
          <w:lang w:val="zh-CN"/>
        </w:rPr>
      </w:pPr>
      <w:r>
        <w:rPr>
          <w:rFonts w:hint="eastAsia"/>
          <w:lang w:val="zh-CN"/>
        </w:rPr>
        <w:t>为确保工程进度的需要，同时根据本工程的结构特征和工程量，确定</w:t>
      </w:r>
      <w:r>
        <w:rPr>
          <w:rFonts w:hint="eastAsia"/>
          <w:lang w:val="en-US" w:eastAsia="zh-CN"/>
        </w:rPr>
        <w:t>高边坡施工</w:t>
      </w:r>
      <w:r>
        <w:rPr>
          <w:rFonts w:hint="eastAsia"/>
          <w:lang w:val="zh-CN"/>
        </w:rPr>
        <w:t>按下表配置特种作业人员，操作工均有上岗作业证书。</w:t>
      </w:r>
    </w:p>
    <w:p w14:paraId="5757D687">
      <w:pPr>
        <w:pStyle w:val="16"/>
        <w:bidi w:val="0"/>
        <w:rPr>
          <w:rFonts w:hint="eastAsia"/>
          <w:lang w:val="en-US" w:eastAsia="zh-CN"/>
        </w:rPr>
      </w:pPr>
      <w:r>
        <w:rPr>
          <w:rFonts w:hint="eastAsia"/>
        </w:rPr>
        <w:t>表6</w:t>
      </w:r>
      <w:r>
        <w:rPr>
          <w:rFonts w:hint="eastAsia"/>
          <w:lang w:val="en-US" w:eastAsia="zh-CN"/>
        </w:rPr>
        <w:t>-03</w:t>
      </w:r>
      <w:r>
        <w:rPr>
          <w:rFonts w:hint="eastAsia"/>
        </w:rPr>
        <w:t xml:space="preserve"> 特种作业人员</w:t>
      </w:r>
      <w:r>
        <w:rPr>
          <w:rFonts w:hint="eastAsia"/>
          <w:lang w:val="en-US" w:eastAsia="zh-CN"/>
        </w:rPr>
        <w:t>及分工</w:t>
      </w:r>
    </w:p>
    <w:tbl>
      <w:tblPr>
        <w:tblStyle w:val="1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861"/>
        <w:gridCol w:w="2412"/>
        <w:gridCol w:w="1245"/>
        <w:gridCol w:w="4713"/>
      </w:tblGrid>
      <w:tr w14:paraId="29DD0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1E420189">
            <w:pPr>
              <w:pStyle w:val="17"/>
              <w:bidi w:val="0"/>
            </w:pPr>
            <w:r>
              <w:t>序号</w:t>
            </w:r>
          </w:p>
        </w:tc>
        <w:tc>
          <w:tcPr>
            <w:tcW w:w="1306" w:type="pct"/>
            <w:shd w:val="clear" w:color="auto" w:fill="FFFFFF"/>
            <w:vAlign w:val="center"/>
          </w:tcPr>
          <w:p w14:paraId="6541B64A">
            <w:pPr>
              <w:pStyle w:val="17"/>
              <w:bidi w:val="0"/>
            </w:pPr>
            <w:r>
              <w:t>工   种</w:t>
            </w:r>
          </w:p>
        </w:tc>
        <w:tc>
          <w:tcPr>
            <w:tcW w:w="674" w:type="pct"/>
            <w:shd w:val="clear" w:color="auto" w:fill="FFFFFF"/>
            <w:vAlign w:val="center"/>
          </w:tcPr>
          <w:p w14:paraId="24FB26B3">
            <w:pPr>
              <w:pStyle w:val="17"/>
              <w:bidi w:val="0"/>
            </w:pPr>
            <w:r>
              <w:t>人数</w:t>
            </w:r>
          </w:p>
        </w:tc>
        <w:tc>
          <w:tcPr>
            <w:tcW w:w="2552" w:type="pct"/>
            <w:shd w:val="clear" w:color="auto" w:fill="FFFFFF"/>
            <w:vAlign w:val="center"/>
          </w:tcPr>
          <w:p w14:paraId="5208777E">
            <w:pPr>
              <w:pStyle w:val="17"/>
              <w:bidi w:val="0"/>
            </w:pPr>
            <w:r>
              <w:t>责任分工</w:t>
            </w:r>
          </w:p>
        </w:tc>
      </w:tr>
      <w:tr w14:paraId="2D2BA1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20744E1A">
            <w:pPr>
              <w:pStyle w:val="17"/>
              <w:bidi w:val="0"/>
            </w:pPr>
            <w:r>
              <w:t>1</w:t>
            </w:r>
          </w:p>
        </w:tc>
        <w:tc>
          <w:tcPr>
            <w:tcW w:w="1306" w:type="pct"/>
            <w:shd w:val="clear" w:color="auto" w:fill="FFFFFF"/>
            <w:vAlign w:val="center"/>
          </w:tcPr>
          <w:p w14:paraId="28E4F8D0">
            <w:pPr>
              <w:pStyle w:val="17"/>
              <w:bidi w:val="0"/>
            </w:pPr>
            <w:r>
              <w:t>电焊</w:t>
            </w:r>
            <w:r>
              <w:rPr>
                <w:rFonts w:hint="eastAsia"/>
              </w:rPr>
              <w:t>、气割</w:t>
            </w:r>
            <w:r>
              <w:t>工</w:t>
            </w:r>
          </w:p>
        </w:tc>
        <w:tc>
          <w:tcPr>
            <w:tcW w:w="674" w:type="pct"/>
            <w:shd w:val="clear" w:color="auto" w:fill="FFFFFF"/>
            <w:vAlign w:val="center"/>
          </w:tcPr>
          <w:p w14:paraId="732A1455">
            <w:pPr>
              <w:pStyle w:val="17"/>
              <w:bidi w:val="0"/>
              <w:rPr>
                <w:rFonts w:hint="eastAsia" w:eastAsia="宋体"/>
                <w:lang w:eastAsia="zh-CN"/>
              </w:rPr>
            </w:pPr>
            <w:r>
              <w:rPr>
                <w:rFonts w:hint="eastAsia"/>
                <w:lang w:val="en-US" w:eastAsia="zh-CN"/>
              </w:rPr>
              <w:t>6</w:t>
            </w:r>
          </w:p>
        </w:tc>
        <w:tc>
          <w:tcPr>
            <w:tcW w:w="2552" w:type="pct"/>
            <w:shd w:val="clear" w:color="auto" w:fill="FFFFFF"/>
            <w:vAlign w:val="center"/>
          </w:tcPr>
          <w:p w14:paraId="305AF9BD">
            <w:pPr>
              <w:pStyle w:val="17"/>
              <w:bidi w:val="0"/>
            </w:pPr>
            <w:r>
              <w:rPr>
                <w:rFonts w:hint="eastAsia"/>
              </w:rPr>
              <w:t>钢筋</w:t>
            </w:r>
            <w:r>
              <w:t>焊接、切割</w:t>
            </w:r>
          </w:p>
        </w:tc>
      </w:tr>
      <w:tr w14:paraId="3A3E30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7DCE3DF2">
            <w:pPr>
              <w:pStyle w:val="17"/>
              <w:bidi w:val="0"/>
            </w:pPr>
            <w:r>
              <w:t>2</w:t>
            </w:r>
          </w:p>
        </w:tc>
        <w:tc>
          <w:tcPr>
            <w:tcW w:w="1306" w:type="pct"/>
            <w:shd w:val="clear" w:color="auto" w:fill="FFFFFF"/>
            <w:vAlign w:val="center"/>
          </w:tcPr>
          <w:p w14:paraId="6C2B5F07">
            <w:pPr>
              <w:pStyle w:val="17"/>
              <w:bidi w:val="0"/>
            </w:pPr>
            <w:r>
              <w:t>起重工</w:t>
            </w:r>
          </w:p>
        </w:tc>
        <w:tc>
          <w:tcPr>
            <w:tcW w:w="674" w:type="pct"/>
            <w:shd w:val="clear" w:color="auto" w:fill="FFFFFF"/>
            <w:vAlign w:val="center"/>
          </w:tcPr>
          <w:p w14:paraId="56E981F5">
            <w:pPr>
              <w:pStyle w:val="17"/>
              <w:bidi w:val="0"/>
              <w:rPr>
                <w:rFonts w:hint="eastAsia" w:eastAsia="宋体"/>
                <w:lang w:eastAsia="zh-CN"/>
              </w:rPr>
            </w:pPr>
            <w:r>
              <w:rPr>
                <w:rFonts w:hint="eastAsia"/>
                <w:lang w:val="en-US" w:eastAsia="zh-CN"/>
              </w:rPr>
              <w:t>3</w:t>
            </w:r>
          </w:p>
        </w:tc>
        <w:tc>
          <w:tcPr>
            <w:tcW w:w="2552" w:type="pct"/>
            <w:shd w:val="clear" w:color="auto" w:fill="FFFFFF"/>
            <w:vAlign w:val="center"/>
          </w:tcPr>
          <w:p w14:paraId="572B7BEE">
            <w:pPr>
              <w:pStyle w:val="17"/>
              <w:bidi w:val="0"/>
            </w:pPr>
            <w:r>
              <w:t>起重、吊装作业</w:t>
            </w:r>
            <w:r>
              <w:rPr>
                <w:rFonts w:hint="eastAsia"/>
              </w:rPr>
              <w:t>及</w:t>
            </w:r>
            <w:r>
              <w:t>指挥</w:t>
            </w:r>
          </w:p>
        </w:tc>
      </w:tr>
      <w:tr w14:paraId="0CC55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7EE406E9">
            <w:pPr>
              <w:pStyle w:val="17"/>
              <w:bidi w:val="0"/>
            </w:pPr>
            <w:r>
              <w:t>3</w:t>
            </w:r>
          </w:p>
        </w:tc>
        <w:tc>
          <w:tcPr>
            <w:tcW w:w="1306" w:type="pct"/>
            <w:shd w:val="clear" w:color="auto" w:fill="FFFFFF"/>
            <w:vAlign w:val="center"/>
          </w:tcPr>
          <w:p w14:paraId="0CEA06F1">
            <w:pPr>
              <w:pStyle w:val="17"/>
              <w:bidi w:val="0"/>
            </w:pPr>
            <w:r>
              <w:t>电工</w:t>
            </w:r>
          </w:p>
        </w:tc>
        <w:tc>
          <w:tcPr>
            <w:tcW w:w="674" w:type="pct"/>
            <w:shd w:val="clear" w:color="auto" w:fill="FFFFFF"/>
            <w:vAlign w:val="center"/>
          </w:tcPr>
          <w:p w14:paraId="09190D6B">
            <w:pPr>
              <w:pStyle w:val="17"/>
              <w:bidi w:val="0"/>
            </w:pPr>
            <w:r>
              <w:rPr>
                <w:rFonts w:hint="eastAsia"/>
              </w:rPr>
              <w:t>2</w:t>
            </w:r>
          </w:p>
        </w:tc>
        <w:tc>
          <w:tcPr>
            <w:tcW w:w="2552" w:type="pct"/>
            <w:shd w:val="clear" w:color="auto" w:fill="FFFFFF"/>
            <w:vAlign w:val="center"/>
          </w:tcPr>
          <w:p w14:paraId="21246863">
            <w:pPr>
              <w:pStyle w:val="17"/>
              <w:bidi w:val="0"/>
            </w:pPr>
            <w:r>
              <w:rPr>
                <w:rFonts w:hint="eastAsia"/>
              </w:rPr>
              <w:t>负责施工用电安装和检查</w:t>
            </w:r>
          </w:p>
        </w:tc>
      </w:tr>
      <w:tr w14:paraId="0C415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7855791B">
            <w:pPr>
              <w:pStyle w:val="17"/>
              <w:bidi w:val="0"/>
              <w:rPr>
                <w:rFonts w:hint="eastAsia" w:eastAsia="宋体"/>
                <w:lang w:val="en-US" w:eastAsia="zh-CN"/>
              </w:rPr>
            </w:pPr>
            <w:bookmarkStart w:id="298" w:name="_Toc4122"/>
            <w:r>
              <w:rPr>
                <w:rFonts w:hint="eastAsia"/>
                <w:lang w:val="en-US" w:eastAsia="zh-CN"/>
              </w:rPr>
              <w:t>4</w:t>
            </w:r>
          </w:p>
        </w:tc>
        <w:tc>
          <w:tcPr>
            <w:tcW w:w="1306" w:type="pct"/>
            <w:shd w:val="clear" w:color="auto" w:fill="FFFFFF"/>
            <w:vAlign w:val="center"/>
          </w:tcPr>
          <w:p w14:paraId="322CC653">
            <w:pPr>
              <w:pStyle w:val="17"/>
              <w:bidi w:val="0"/>
              <w:rPr>
                <w:rFonts w:hint="default" w:eastAsia="宋体"/>
                <w:lang w:val="en-US" w:eastAsia="zh-CN"/>
              </w:rPr>
            </w:pPr>
            <w:r>
              <w:rPr>
                <w:rFonts w:hint="eastAsia"/>
                <w:lang w:val="en-US" w:eastAsia="zh-CN"/>
              </w:rPr>
              <w:t>挖机操作手</w:t>
            </w:r>
          </w:p>
        </w:tc>
        <w:tc>
          <w:tcPr>
            <w:tcW w:w="674" w:type="pct"/>
            <w:shd w:val="clear" w:color="auto" w:fill="FFFFFF"/>
            <w:vAlign w:val="center"/>
          </w:tcPr>
          <w:p w14:paraId="56174868">
            <w:pPr>
              <w:pStyle w:val="17"/>
              <w:bidi w:val="0"/>
              <w:rPr>
                <w:rFonts w:hint="eastAsia" w:eastAsia="宋体"/>
                <w:lang w:val="en-US" w:eastAsia="zh-CN"/>
              </w:rPr>
            </w:pPr>
            <w:r>
              <w:rPr>
                <w:rFonts w:hint="eastAsia"/>
                <w:lang w:val="en-US" w:eastAsia="zh-CN"/>
              </w:rPr>
              <w:t>6</w:t>
            </w:r>
          </w:p>
        </w:tc>
        <w:tc>
          <w:tcPr>
            <w:tcW w:w="2552" w:type="pct"/>
            <w:shd w:val="clear" w:color="auto" w:fill="FFFFFF"/>
            <w:vAlign w:val="center"/>
          </w:tcPr>
          <w:p w14:paraId="30940128">
            <w:pPr>
              <w:pStyle w:val="17"/>
              <w:bidi w:val="0"/>
              <w:rPr>
                <w:rFonts w:hint="default" w:eastAsia="宋体"/>
                <w:lang w:val="en-US" w:eastAsia="zh-CN"/>
              </w:rPr>
            </w:pPr>
            <w:r>
              <w:rPr>
                <w:rFonts w:hint="eastAsia"/>
                <w:lang w:val="en-US" w:eastAsia="zh-CN"/>
              </w:rPr>
              <w:t>负责土石方开挖、装运</w:t>
            </w:r>
          </w:p>
        </w:tc>
      </w:tr>
    </w:tbl>
    <w:p w14:paraId="68A817FE">
      <w:pPr>
        <w:bidi w:val="0"/>
        <w:rPr>
          <w:rFonts w:hint="default"/>
          <w:lang w:val="en-US" w:eastAsia="zh-CN"/>
        </w:rPr>
      </w:pPr>
      <w:r>
        <w:rPr>
          <w:rFonts w:hint="eastAsia"/>
          <w:lang w:val="en-US" w:eastAsia="zh-CN"/>
        </w:rPr>
        <w:t>备注：后续特种作业人员进场时上报监理审核并做为方案附件。</w:t>
      </w:r>
    </w:p>
    <w:p w14:paraId="70885762">
      <w:pPr>
        <w:pStyle w:val="3"/>
        <w:bidi w:val="0"/>
        <w:rPr>
          <w:rFonts w:hint="eastAsia"/>
        </w:rPr>
      </w:pPr>
      <w:bookmarkStart w:id="299" w:name="_Toc10219"/>
      <w:r>
        <w:rPr>
          <w:rFonts w:hint="eastAsia"/>
        </w:rPr>
        <w:t>6.4其他作业人员</w:t>
      </w:r>
      <w:bookmarkEnd w:id="298"/>
      <w:bookmarkEnd w:id="299"/>
    </w:p>
    <w:p w14:paraId="7AA1F5D2">
      <w:pPr>
        <w:bidi w:val="0"/>
        <w:rPr>
          <w:rFonts w:hint="eastAsia"/>
          <w:lang w:val="zh-CN"/>
        </w:rPr>
      </w:pPr>
      <w:r>
        <w:rPr>
          <w:rFonts w:hint="eastAsia"/>
          <w:lang w:val="en-US" w:eastAsia="zh-CN"/>
        </w:rPr>
        <w:t>高边坡</w:t>
      </w:r>
      <w:r>
        <w:rPr>
          <w:rFonts w:hint="eastAsia"/>
          <w:lang w:val="zh-CN"/>
        </w:rPr>
        <w:t>危大工程施工中，配备足够辅助人员。</w:t>
      </w:r>
    </w:p>
    <w:p w14:paraId="3260791E">
      <w:pPr>
        <w:pStyle w:val="16"/>
        <w:bidi w:val="0"/>
        <w:rPr>
          <w:rFonts w:hint="eastAsia"/>
        </w:rPr>
      </w:pPr>
      <w:r>
        <w:rPr>
          <w:rFonts w:hint="eastAsia"/>
        </w:rPr>
        <w:t>表6</w:t>
      </w:r>
      <w:r>
        <w:rPr>
          <w:rFonts w:hint="eastAsia"/>
          <w:lang w:val="en-US" w:eastAsia="zh-CN"/>
        </w:rPr>
        <w:t>-05</w:t>
      </w:r>
      <w:r>
        <w:rPr>
          <w:rFonts w:hint="eastAsia"/>
        </w:rPr>
        <w:t xml:space="preserve"> 其他作业人员</w:t>
      </w:r>
    </w:p>
    <w:tbl>
      <w:tblPr>
        <w:tblStyle w:val="14"/>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1161"/>
        <w:gridCol w:w="1153"/>
        <w:gridCol w:w="5780"/>
      </w:tblGrid>
      <w:tr w14:paraId="632EB9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7A14D2E3">
            <w:pPr>
              <w:pStyle w:val="17"/>
              <w:bidi w:val="0"/>
              <w:rPr>
                <w:rFonts w:hint="eastAsia"/>
                <w:lang w:val="en-US" w:eastAsia="zh-CN"/>
              </w:rPr>
            </w:pPr>
            <w:r>
              <w:rPr>
                <w:rFonts w:hint="eastAsia"/>
              </w:rPr>
              <w:t>序号</w:t>
            </w:r>
          </w:p>
        </w:tc>
        <w:tc>
          <w:tcPr>
            <w:tcW w:w="629" w:type="pct"/>
            <w:tcBorders>
              <w:tl2br w:val="nil"/>
              <w:tr2bl w:val="nil"/>
            </w:tcBorders>
            <w:shd w:val="clear" w:color="auto" w:fill="auto"/>
            <w:vAlign w:val="center"/>
          </w:tcPr>
          <w:p w14:paraId="0B95D0D7">
            <w:pPr>
              <w:pStyle w:val="17"/>
              <w:bidi w:val="0"/>
              <w:rPr>
                <w:rFonts w:hint="eastAsia"/>
                <w:lang w:val="en-US" w:eastAsia="zh-CN"/>
              </w:rPr>
            </w:pPr>
            <w:r>
              <w:rPr>
                <w:rFonts w:hint="eastAsia"/>
              </w:rPr>
              <w:t>工种</w:t>
            </w:r>
          </w:p>
        </w:tc>
        <w:tc>
          <w:tcPr>
            <w:tcW w:w="625" w:type="pct"/>
            <w:tcBorders>
              <w:tl2br w:val="nil"/>
              <w:tr2bl w:val="nil"/>
            </w:tcBorders>
            <w:shd w:val="clear" w:color="auto" w:fill="auto"/>
            <w:vAlign w:val="center"/>
          </w:tcPr>
          <w:p w14:paraId="17E29628">
            <w:pPr>
              <w:pStyle w:val="17"/>
              <w:bidi w:val="0"/>
              <w:rPr>
                <w:rFonts w:hint="eastAsia"/>
                <w:lang w:val="en-US" w:eastAsia="zh-CN"/>
              </w:rPr>
            </w:pPr>
            <w:r>
              <w:rPr>
                <w:rFonts w:hint="eastAsia"/>
              </w:rPr>
              <w:t>数量</w:t>
            </w:r>
          </w:p>
        </w:tc>
        <w:tc>
          <w:tcPr>
            <w:tcW w:w="3132" w:type="pct"/>
            <w:tcBorders>
              <w:tl2br w:val="nil"/>
              <w:tr2bl w:val="nil"/>
            </w:tcBorders>
            <w:shd w:val="clear" w:color="auto" w:fill="auto"/>
            <w:vAlign w:val="center"/>
          </w:tcPr>
          <w:p w14:paraId="13517DA1">
            <w:pPr>
              <w:pStyle w:val="17"/>
              <w:bidi w:val="0"/>
              <w:rPr>
                <w:rFonts w:hint="eastAsia"/>
                <w:lang w:val="en-US" w:eastAsia="zh-CN"/>
              </w:rPr>
            </w:pPr>
            <w:r>
              <w:rPr>
                <w:rFonts w:hint="eastAsia"/>
              </w:rPr>
              <w:t>备注</w:t>
            </w:r>
          </w:p>
        </w:tc>
      </w:tr>
      <w:tr w14:paraId="46ADDA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0BA590EE">
            <w:pPr>
              <w:pStyle w:val="17"/>
              <w:bidi w:val="0"/>
              <w:rPr>
                <w:rFonts w:hint="eastAsia"/>
                <w:lang w:val="en-US" w:eastAsia="zh-CN"/>
              </w:rPr>
            </w:pPr>
            <w:r>
              <w:rPr>
                <w:rFonts w:hint="eastAsia"/>
              </w:rPr>
              <w:t>1</w:t>
            </w:r>
          </w:p>
        </w:tc>
        <w:tc>
          <w:tcPr>
            <w:tcW w:w="629" w:type="pct"/>
            <w:tcBorders>
              <w:tl2br w:val="nil"/>
              <w:tr2bl w:val="nil"/>
            </w:tcBorders>
            <w:shd w:val="clear" w:color="auto" w:fill="auto"/>
            <w:vAlign w:val="center"/>
          </w:tcPr>
          <w:p w14:paraId="37C002D1">
            <w:pPr>
              <w:pStyle w:val="17"/>
              <w:bidi w:val="0"/>
              <w:rPr>
                <w:rFonts w:hint="eastAsia"/>
                <w:lang w:val="en-US" w:eastAsia="zh-CN"/>
              </w:rPr>
            </w:pPr>
            <w:r>
              <w:rPr>
                <w:rFonts w:hint="eastAsia"/>
              </w:rPr>
              <w:t>普工</w:t>
            </w:r>
          </w:p>
        </w:tc>
        <w:tc>
          <w:tcPr>
            <w:tcW w:w="625" w:type="pct"/>
            <w:tcBorders>
              <w:tl2br w:val="nil"/>
              <w:tr2bl w:val="nil"/>
            </w:tcBorders>
            <w:shd w:val="clear" w:color="auto" w:fill="auto"/>
            <w:vAlign w:val="center"/>
          </w:tcPr>
          <w:p w14:paraId="655A4591">
            <w:pPr>
              <w:pStyle w:val="17"/>
              <w:bidi w:val="0"/>
              <w:rPr>
                <w:rFonts w:hint="default" w:eastAsia="宋体"/>
                <w:lang w:val="en-US" w:eastAsia="zh-CN"/>
              </w:rPr>
            </w:pPr>
            <w:r>
              <w:rPr>
                <w:rFonts w:hint="eastAsia"/>
                <w:lang w:val="en-US" w:eastAsia="zh-CN"/>
              </w:rPr>
              <w:t>10</w:t>
            </w:r>
          </w:p>
        </w:tc>
        <w:tc>
          <w:tcPr>
            <w:tcW w:w="3132" w:type="pct"/>
            <w:tcBorders>
              <w:tl2br w:val="nil"/>
              <w:tr2bl w:val="nil"/>
            </w:tcBorders>
            <w:shd w:val="clear" w:color="auto" w:fill="auto"/>
            <w:vAlign w:val="center"/>
          </w:tcPr>
          <w:p w14:paraId="2B56D78E">
            <w:pPr>
              <w:pStyle w:val="17"/>
              <w:bidi w:val="0"/>
              <w:rPr>
                <w:rFonts w:hint="eastAsia"/>
                <w:lang w:val="en-US" w:eastAsia="zh-CN"/>
              </w:rPr>
            </w:pPr>
            <w:r>
              <w:rPr>
                <w:rFonts w:hint="eastAsia"/>
              </w:rPr>
              <w:t>材料搬运清理</w:t>
            </w:r>
          </w:p>
        </w:tc>
      </w:tr>
      <w:tr w14:paraId="79F156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18845ACE">
            <w:pPr>
              <w:pStyle w:val="17"/>
              <w:bidi w:val="0"/>
              <w:rPr>
                <w:rFonts w:hint="eastAsia"/>
                <w:lang w:val="en-US" w:eastAsia="zh-CN"/>
              </w:rPr>
            </w:pPr>
            <w:r>
              <w:rPr>
                <w:rFonts w:hint="eastAsia"/>
              </w:rPr>
              <w:t>2</w:t>
            </w:r>
          </w:p>
        </w:tc>
        <w:tc>
          <w:tcPr>
            <w:tcW w:w="629" w:type="pct"/>
            <w:tcBorders>
              <w:tl2br w:val="nil"/>
              <w:tr2bl w:val="nil"/>
            </w:tcBorders>
            <w:shd w:val="clear" w:color="auto" w:fill="auto"/>
            <w:vAlign w:val="center"/>
          </w:tcPr>
          <w:p w14:paraId="2C8360A0">
            <w:pPr>
              <w:pStyle w:val="17"/>
              <w:bidi w:val="0"/>
              <w:rPr>
                <w:rFonts w:hint="eastAsia"/>
                <w:lang w:val="en-US" w:eastAsia="zh-CN"/>
              </w:rPr>
            </w:pPr>
            <w:r>
              <w:rPr>
                <w:rFonts w:hint="eastAsia"/>
              </w:rPr>
              <w:t>钢筋工</w:t>
            </w:r>
          </w:p>
        </w:tc>
        <w:tc>
          <w:tcPr>
            <w:tcW w:w="625" w:type="pct"/>
            <w:tcBorders>
              <w:tl2br w:val="nil"/>
              <w:tr2bl w:val="nil"/>
            </w:tcBorders>
            <w:shd w:val="clear" w:color="auto" w:fill="auto"/>
            <w:vAlign w:val="center"/>
          </w:tcPr>
          <w:p w14:paraId="12F22AAA">
            <w:pPr>
              <w:pStyle w:val="17"/>
              <w:bidi w:val="0"/>
              <w:rPr>
                <w:rFonts w:hint="default" w:eastAsia="宋体"/>
                <w:lang w:val="en-US" w:eastAsia="zh-CN"/>
              </w:rPr>
            </w:pPr>
            <w:r>
              <w:rPr>
                <w:rFonts w:hint="eastAsia"/>
                <w:lang w:val="en-US" w:eastAsia="zh-CN"/>
              </w:rPr>
              <w:t>30</w:t>
            </w:r>
          </w:p>
        </w:tc>
        <w:tc>
          <w:tcPr>
            <w:tcW w:w="3132" w:type="pct"/>
            <w:tcBorders>
              <w:tl2br w:val="nil"/>
              <w:tr2bl w:val="nil"/>
            </w:tcBorders>
            <w:shd w:val="clear" w:color="auto" w:fill="auto"/>
            <w:vAlign w:val="center"/>
          </w:tcPr>
          <w:p w14:paraId="57A2E653">
            <w:pPr>
              <w:pStyle w:val="17"/>
              <w:bidi w:val="0"/>
              <w:rPr>
                <w:rFonts w:hint="eastAsia"/>
                <w:lang w:val="en-US" w:eastAsia="zh-CN"/>
              </w:rPr>
            </w:pPr>
            <w:r>
              <w:rPr>
                <w:rFonts w:hint="eastAsia"/>
              </w:rPr>
              <w:t>绑扎钢筋</w:t>
            </w:r>
          </w:p>
        </w:tc>
      </w:tr>
      <w:tr w14:paraId="15CAC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191DF76E">
            <w:pPr>
              <w:pStyle w:val="17"/>
              <w:bidi w:val="0"/>
              <w:rPr>
                <w:rFonts w:hint="eastAsia"/>
                <w:lang w:val="en-US" w:eastAsia="zh-CN"/>
              </w:rPr>
            </w:pPr>
            <w:r>
              <w:rPr>
                <w:rFonts w:hint="eastAsia"/>
              </w:rPr>
              <w:t>3</w:t>
            </w:r>
          </w:p>
        </w:tc>
        <w:tc>
          <w:tcPr>
            <w:tcW w:w="629" w:type="pct"/>
            <w:tcBorders>
              <w:tl2br w:val="nil"/>
              <w:tr2bl w:val="nil"/>
            </w:tcBorders>
            <w:shd w:val="clear" w:color="auto" w:fill="auto"/>
            <w:vAlign w:val="center"/>
          </w:tcPr>
          <w:p w14:paraId="4537BBFB">
            <w:pPr>
              <w:pStyle w:val="17"/>
              <w:bidi w:val="0"/>
              <w:rPr>
                <w:rFonts w:hint="eastAsia"/>
                <w:lang w:val="en-US" w:eastAsia="zh-CN"/>
              </w:rPr>
            </w:pPr>
            <w:r>
              <w:rPr>
                <w:rFonts w:hint="eastAsia"/>
              </w:rPr>
              <w:t>混凝土</w:t>
            </w:r>
          </w:p>
        </w:tc>
        <w:tc>
          <w:tcPr>
            <w:tcW w:w="625" w:type="pct"/>
            <w:tcBorders>
              <w:tl2br w:val="nil"/>
              <w:tr2bl w:val="nil"/>
            </w:tcBorders>
            <w:shd w:val="clear" w:color="auto" w:fill="auto"/>
            <w:vAlign w:val="center"/>
          </w:tcPr>
          <w:p w14:paraId="4FFA4C6E">
            <w:pPr>
              <w:pStyle w:val="17"/>
              <w:bidi w:val="0"/>
              <w:rPr>
                <w:rFonts w:hint="eastAsia"/>
                <w:lang w:val="en-US" w:eastAsia="zh-CN"/>
              </w:rPr>
            </w:pPr>
            <w:r>
              <w:rPr>
                <w:rFonts w:hint="eastAsia"/>
              </w:rPr>
              <w:t>15</w:t>
            </w:r>
          </w:p>
        </w:tc>
        <w:tc>
          <w:tcPr>
            <w:tcW w:w="3132" w:type="pct"/>
            <w:tcBorders>
              <w:tl2br w:val="nil"/>
              <w:tr2bl w:val="nil"/>
            </w:tcBorders>
            <w:shd w:val="clear" w:color="auto" w:fill="auto"/>
            <w:vAlign w:val="center"/>
          </w:tcPr>
          <w:p w14:paraId="6B172854">
            <w:pPr>
              <w:pStyle w:val="17"/>
              <w:bidi w:val="0"/>
              <w:rPr>
                <w:rFonts w:hint="eastAsia"/>
                <w:lang w:val="en-US" w:eastAsia="zh-CN"/>
              </w:rPr>
            </w:pPr>
            <w:r>
              <w:rPr>
                <w:rFonts w:hint="eastAsia"/>
              </w:rPr>
              <w:t>浇筑混凝土</w:t>
            </w:r>
          </w:p>
        </w:tc>
      </w:tr>
      <w:tr w14:paraId="6A9B4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47E0D442">
            <w:pPr>
              <w:pStyle w:val="17"/>
              <w:bidi w:val="0"/>
              <w:rPr>
                <w:rFonts w:hint="eastAsia"/>
                <w:lang w:val="en-US" w:eastAsia="zh-CN"/>
              </w:rPr>
            </w:pPr>
            <w:r>
              <w:rPr>
                <w:rFonts w:hint="eastAsia"/>
              </w:rPr>
              <w:t>4</w:t>
            </w:r>
          </w:p>
        </w:tc>
        <w:tc>
          <w:tcPr>
            <w:tcW w:w="629" w:type="pct"/>
            <w:tcBorders>
              <w:tl2br w:val="nil"/>
              <w:tr2bl w:val="nil"/>
            </w:tcBorders>
            <w:shd w:val="clear" w:color="auto" w:fill="auto"/>
            <w:vAlign w:val="center"/>
          </w:tcPr>
          <w:p w14:paraId="6A2A2CBC">
            <w:pPr>
              <w:pStyle w:val="17"/>
              <w:bidi w:val="0"/>
              <w:rPr>
                <w:rFonts w:hint="eastAsia" w:ascii="Times New Roman" w:hAnsi="Times New Roman" w:eastAsia="宋体" w:cs="Times New Roman"/>
                <w:bCs/>
                <w:color w:val="000000" w:themeColor="text1"/>
                <w:kern w:val="0"/>
                <w:szCs w:val="18"/>
                <w:lang w:val="en-US" w:eastAsia="zh-CN"/>
                <w14:textFill>
                  <w14:solidFill>
                    <w14:schemeClr w14:val="tx1"/>
                  </w14:solidFill>
                </w14:textFill>
              </w:rPr>
            </w:pPr>
            <w:r>
              <w:rPr>
                <w:rFonts w:hint="eastAsia"/>
              </w:rPr>
              <w:t>模板工</w:t>
            </w:r>
          </w:p>
        </w:tc>
        <w:tc>
          <w:tcPr>
            <w:tcW w:w="625" w:type="pct"/>
            <w:tcBorders>
              <w:tl2br w:val="nil"/>
              <w:tr2bl w:val="nil"/>
            </w:tcBorders>
            <w:shd w:val="clear" w:color="auto" w:fill="auto"/>
            <w:vAlign w:val="center"/>
          </w:tcPr>
          <w:p w14:paraId="5FA1651B">
            <w:pPr>
              <w:pStyle w:val="17"/>
              <w:bidi w:val="0"/>
              <w:rPr>
                <w:rFonts w:hint="default" w:ascii="Times New Roman" w:hAnsi="Times New Roman" w:eastAsia="宋体" w:cs="Times New Roman"/>
                <w:bCs/>
                <w:color w:val="000000" w:themeColor="text1"/>
                <w:kern w:val="0"/>
                <w:szCs w:val="18"/>
                <w:lang w:val="en-US" w:eastAsia="zh-CN"/>
                <w14:textFill>
                  <w14:solidFill>
                    <w14:schemeClr w14:val="tx1"/>
                  </w14:solidFill>
                </w14:textFill>
              </w:rPr>
            </w:pPr>
            <w:r>
              <w:rPr>
                <w:rFonts w:hint="eastAsia"/>
                <w:lang w:val="en-US" w:eastAsia="zh-CN"/>
              </w:rPr>
              <w:t>20</w:t>
            </w:r>
          </w:p>
        </w:tc>
        <w:tc>
          <w:tcPr>
            <w:tcW w:w="3132" w:type="pct"/>
            <w:tcBorders>
              <w:tl2br w:val="nil"/>
              <w:tr2bl w:val="nil"/>
            </w:tcBorders>
            <w:shd w:val="clear" w:color="auto" w:fill="auto"/>
            <w:vAlign w:val="center"/>
          </w:tcPr>
          <w:p w14:paraId="29A741D7">
            <w:pPr>
              <w:pStyle w:val="17"/>
              <w:bidi w:val="0"/>
              <w:rPr>
                <w:rFonts w:hint="eastAsia" w:ascii="Times New Roman" w:hAnsi="Times New Roman" w:eastAsia="宋体" w:cs="Times New Roman"/>
                <w:bCs/>
                <w:color w:val="000000" w:themeColor="text1"/>
                <w:kern w:val="0"/>
                <w:szCs w:val="18"/>
                <w:lang w:val="en-US" w:eastAsia="zh-CN"/>
                <w14:textFill>
                  <w14:solidFill>
                    <w14:schemeClr w14:val="tx1"/>
                  </w14:solidFill>
                </w14:textFill>
              </w:rPr>
            </w:pPr>
            <w:r>
              <w:rPr>
                <w:rFonts w:hint="eastAsia"/>
              </w:rPr>
              <w:t>模板安拆</w:t>
            </w:r>
          </w:p>
        </w:tc>
      </w:tr>
      <w:tr w14:paraId="1A1101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6CB5A576">
            <w:pPr>
              <w:pStyle w:val="17"/>
              <w:bidi w:val="0"/>
              <w:rPr>
                <w:rFonts w:hint="eastAsia"/>
                <w:lang w:val="en-US" w:eastAsia="zh-CN"/>
              </w:rPr>
            </w:pPr>
            <w:r>
              <w:rPr>
                <w:rFonts w:hint="eastAsia"/>
              </w:rPr>
              <w:t>5</w:t>
            </w:r>
          </w:p>
        </w:tc>
        <w:tc>
          <w:tcPr>
            <w:tcW w:w="629" w:type="pct"/>
            <w:tcBorders>
              <w:tl2br w:val="nil"/>
              <w:tr2bl w:val="nil"/>
            </w:tcBorders>
            <w:shd w:val="clear" w:color="auto" w:fill="auto"/>
            <w:vAlign w:val="center"/>
          </w:tcPr>
          <w:p w14:paraId="5FC885A3">
            <w:pPr>
              <w:pStyle w:val="17"/>
              <w:bidi w:val="0"/>
              <w:rPr>
                <w:rFonts w:hint="default"/>
                <w:lang w:val="en-US" w:eastAsia="zh-CN"/>
              </w:rPr>
            </w:pPr>
            <w:r>
              <w:rPr>
                <w:rFonts w:hint="eastAsia"/>
                <w:lang w:val="en-US" w:eastAsia="zh-CN"/>
              </w:rPr>
              <w:t>司机</w:t>
            </w:r>
          </w:p>
        </w:tc>
        <w:tc>
          <w:tcPr>
            <w:tcW w:w="625" w:type="pct"/>
            <w:tcBorders>
              <w:tl2br w:val="nil"/>
              <w:tr2bl w:val="nil"/>
            </w:tcBorders>
            <w:shd w:val="clear" w:color="auto" w:fill="auto"/>
            <w:vAlign w:val="center"/>
          </w:tcPr>
          <w:p w14:paraId="3B18AD18">
            <w:pPr>
              <w:pStyle w:val="17"/>
              <w:bidi w:val="0"/>
              <w:rPr>
                <w:rFonts w:hint="default" w:eastAsia="宋体"/>
                <w:lang w:val="en-US" w:eastAsia="zh-CN"/>
              </w:rPr>
            </w:pPr>
            <w:r>
              <w:rPr>
                <w:rFonts w:hint="eastAsia"/>
                <w:lang w:val="en-US" w:eastAsia="zh-CN"/>
              </w:rPr>
              <w:t>30</w:t>
            </w:r>
          </w:p>
        </w:tc>
        <w:tc>
          <w:tcPr>
            <w:tcW w:w="3132" w:type="pct"/>
            <w:tcBorders>
              <w:tl2br w:val="nil"/>
              <w:tr2bl w:val="nil"/>
            </w:tcBorders>
            <w:shd w:val="clear" w:color="auto" w:fill="auto"/>
            <w:vAlign w:val="center"/>
          </w:tcPr>
          <w:p w14:paraId="4EF11BA0">
            <w:pPr>
              <w:pStyle w:val="17"/>
              <w:bidi w:val="0"/>
              <w:rPr>
                <w:rFonts w:hint="default"/>
                <w:lang w:val="en-US" w:eastAsia="zh-CN"/>
              </w:rPr>
            </w:pPr>
            <w:r>
              <w:rPr>
                <w:rFonts w:hint="eastAsia"/>
                <w:lang w:val="en-US" w:eastAsia="zh-CN"/>
              </w:rPr>
              <w:t>土石方运输</w:t>
            </w:r>
          </w:p>
        </w:tc>
      </w:tr>
    </w:tbl>
    <w:p w14:paraId="008C581E">
      <w:pPr>
        <w:pStyle w:val="2"/>
        <w:bidi w:val="0"/>
        <w:rPr>
          <w:rFonts w:hint="eastAsia"/>
          <w:lang w:val="zh-CN" w:eastAsia="zh-CN"/>
        </w:rPr>
      </w:pPr>
      <w:bookmarkStart w:id="300" w:name="_Toc29288"/>
      <w:r>
        <w:rPr>
          <w:rFonts w:hint="eastAsia"/>
          <w:lang w:val="en-US" w:eastAsia="zh-CN"/>
        </w:rPr>
        <w:t xml:space="preserve">第7章 </w:t>
      </w:r>
      <w:r>
        <w:rPr>
          <w:rFonts w:hint="eastAsia"/>
          <w:lang w:val="zh-CN" w:eastAsia="zh-CN"/>
        </w:rPr>
        <w:t>验收要求</w:t>
      </w:r>
      <w:bookmarkEnd w:id="300"/>
    </w:p>
    <w:p w14:paraId="1EAD988A">
      <w:pPr>
        <w:pStyle w:val="3"/>
        <w:bidi w:val="0"/>
        <w:rPr>
          <w:rFonts w:hint="default"/>
        </w:rPr>
      </w:pPr>
      <w:bookmarkStart w:id="301" w:name="_Toc1761"/>
      <w:bookmarkStart w:id="302" w:name="_Toc8427"/>
      <w:bookmarkStart w:id="303" w:name="_Toc32592"/>
      <w:bookmarkStart w:id="304" w:name="_Toc476231224"/>
      <w:bookmarkStart w:id="305" w:name="_Toc476515570"/>
      <w:r>
        <w:rPr>
          <w:rFonts w:hint="default"/>
        </w:rPr>
        <w:t>7.1</w:t>
      </w:r>
      <w:bookmarkStart w:id="306" w:name="_Toc526933716"/>
      <w:r>
        <w:rPr>
          <w:rFonts w:hint="default"/>
        </w:rPr>
        <w:t>验收标准</w:t>
      </w:r>
      <w:bookmarkEnd w:id="301"/>
      <w:bookmarkEnd w:id="302"/>
      <w:bookmarkEnd w:id="303"/>
      <w:bookmarkEnd w:id="306"/>
    </w:p>
    <w:p w14:paraId="037B3405">
      <w:pPr>
        <w:bidi w:val="0"/>
        <w:rPr>
          <w:rFonts w:hint="default"/>
        </w:rPr>
      </w:pPr>
      <w:r>
        <w:rPr>
          <w:rFonts w:hint="default"/>
        </w:rPr>
        <w:t>《</w:t>
      </w:r>
      <w:r>
        <w:rPr>
          <w:rFonts w:hint="eastAsia"/>
        </w:rPr>
        <w:t>渝武高速拓宽改造工程—大云立交工程</w:t>
      </w:r>
      <w:r>
        <w:rPr>
          <w:rFonts w:hint="default"/>
        </w:rPr>
        <w:t>施工图纸》</w:t>
      </w:r>
    </w:p>
    <w:p w14:paraId="69D42DE5">
      <w:pPr>
        <w:bidi w:val="0"/>
        <w:rPr>
          <w:rFonts w:hint="default"/>
        </w:rPr>
      </w:pPr>
      <w:r>
        <w:rPr>
          <w:rFonts w:hint="default"/>
        </w:rPr>
        <w:t>《</w:t>
      </w:r>
      <w:r>
        <w:rPr>
          <w:rFonts w:hint="eastAsia"/>
        </w:rPr>
        <w:t>渝武高速拓宽改造工程—大云立交工程</w:t>
      </w:r>
      <w:r>
        <w:rPr>
          <w:rFonts w:hint="default"/>
        </w:rPr>
        <w:t>实施性</w:t>
      </w:r>
      <w:r>
        <w:rPr>
          <w:rFonts w:hint="eastAsia"/>
          <w:lang w:val="en-US" w:eastAsia="zh-CN"/>
        </w:rPr>
        <w:t>总体</w:t>
      </w:r>
      <w:r>
        <w:rPr>
          <w:rFonts w:hint="default"/>
        </w:rPr>
        <w:t>施工组织设计》</w:t>
      </w:r>
    </w:p>
    <w:p w14:paraId="0BA8D640">
      <w:pPr>
        <w:bidi w:val="0"/>
        <w:rPr>
          <w:rFonts w:hint="default"/>
          <w:lang w:val="en-US" w:eastAsia="zh-CN"/>
        </w:rPr>
      </w:pPr>
      <w:r>
        <w:rPr>
          <w:rFonts w:hint="default"/>
          <w:lang w:val="en-US" w:eastAsia="zh-CN"/>
        </w:rPr>
        <w:t>《渝武高速拓宽改造工程（大云立交）上跨、下穿渝怀铁路、沪蓉铁路、兴胡铁路工程施工合同》</w:t>
      </w:r>
    </w:p>
    <w:p w14:paraId="1455EE26">
      <w:pPr>
        <w:bidi w:val="0"/>
        <w:rPr>
          <w:rFonts w:hint="default"/>
        </w:rPr>
      </w:pPr>
      <w:r>
        <w:rPr>
          <w:rFonts w:hint="default"/>
        </w:rPr>
        <w:t>《建筑施工起重吊装工程安全技术规范》（JGJ276-2012）</w:t>
      </w:r>
    </w:p>
    <w:p w14:paraId="09B72B23">
      <w:pPr>
        <w:bidi w:val="0"/>
        <w:rPr>
          <w:rFonts w:hint="default"/>
        </w:rPr>
      </w:pPr>
      <w:r>
        <w:rPr>
          <w:rFonts w:hint="default"/>
        </w:rPr>
        <w:t>《头部防护</w:t>
      </w:r>
      <w:r>
        <w:rPr>
          <w:rFonts w:hint="eastAsia"/>
          <w:lang w:val="en-US" w:eastAsia="zh-CN"/>
        </w:rPr>
        <w:t xml:space="preserve"> </w:t>
      </w:r>
      <w:r>
        <w:rPr>
          <w:rFonts w:hint="default"/>
        </w:rPr>
        <w:t>安全帽》（GB 2811-2019）</w:t>
      </w:r>
    </w:p>
    <w:p w14:paraId="3C602EA9">
      <w:pPr>
        <w:bidi w:val="0"/>
        <w:rPr>
          <w:rFonts w:hint="default"/>
        </w:rPr>
      </w:pPr>
      <w:r>
        <w:rPr>
          <w:rFonts w:hint="default"/>
        </w:rPr>
        <w:t>《坠落防护 安全带系统性能测试方法》（GB/T 6096-2020）</w:t>
      </w:r>
    </w:p>
    <w:p w14:paraId="205B5087">
      <w:pPr>
        <w:bidi w:val="0"/>
        <w:rPr>
          <w:rFonts w:hint="default"/>
        </w:rPr>
      </w:pPr>
      <w:r>
        <w:rPr>
          <w:rFonts w:hint="default"/>
        </w:rPr>
        <w:t>《建筑施工安全检查标准》（JGJ59</w:t>
      </w:r>
      <w:r>
        <w:rPr>
          <w:rFonts w:hint="eastAsia"/>
          <w:lang w:val="en-US" w:eastAsia="zh-CN"/>
        </w:rPr>
        <w:t>-</w:t>
      </w:r>
      <w:r>
        <w:rPr>
          <w:rFonts w:hint="default"/>
        </w:rPr>
        <w:t>2011）</w:t>
      </w:r>
    </w:p>
    <w:p w14:paraId="2F7E4AE5">
      <w:pPr>
        <w:bidi w:val="0"/>
        <w:rPr>
          <w:rFonts w:hint="default"/>
        </w:rPr>
      </w:pPr>
      <w:r>
        <w:rPr>
          <w:rFonts w:hint="default"/>
        </w:rPr>
        <w:t>《建筑施工扣件式钢管脚手架安全技术规范》（JGJ130-2011）</w:t>
      </w:r>
    </w:p>
    <w:p w14:paraId="61662922">
      <w:pPr>
        <w:bidi w:val="0"/>
        <w:rPr>
          <w:rFonts w:hint="default"/>
        </w:rPr>
      </w:pPr>
      <w:r>
        <w:rPr>
          <w:rFonts w:hint="default"/>
        </w:rPr>
        <w:t>《建筑与市政工程施工现场临时用电安全技术标准》（JGJ/T 46-2024）</w:t>
      </w:r>
    </w:p>
    <w:p w14:paraId="1C766149">
      <w:pPr>
        <w:bidi w:val="0"/>
        <w:rPr>
          <w:rFonts w:hint="default"/>
        </w:rPr>
      </w:pPr>
      <w:r>
        <w:rPr>
          <w:rFonts w:hint="default"/>
        </w:rPr>
        <w:t>《公路路基施工技术规范》（JTG</w:t>
      </w:r>
      <w:r>
        <w:rPr>
          <w:rFonts w:hint="eastAsia"/>
          <w:lang w:val="en-US" w:eastAsia="zh-CN"/>
        </w:rPr>
        <w:t>/</w:t>
      </w:r>
      <w:r>
        <w:rPr>
          <w:rFonts w:hint="default"/>
        </w:rPr>
        <w:t>T3610-2019）</w:t>
      </w:r>
    </w:p>
    <w:p w14:paraId="48862158">
      <w:pPr>
        <w:bidi w:val="0"/>
        <w:rPr>
          <w:rFonts w:hint="default"/>
        </w:rPr>
      </w:pPr>
      <w:r>
        <w:rPr>
          <w:rFonts w:hint="default"/>
        </w:rPr>
        <w:t>《建筑施工安全检查标准》（JGJ59-2011）</w:t>
      </w:r>
    </w:p>
    <w:p w14:paraId="4C776B8F">
      <w:pPr>
        <w:bidi w:val="0"/>
        <w:rPr>
          <w:rFonts w:hint="default"/>
        </w:rPr>
      </w:pPr>
      <w:r>
        <w:rPr>
          <w:rFonts w:hint="default"/>
        </w:rPr>
        <w:t>《建设工程施工现场供用电安全规范》（GB50194-2014）</w:t>
      </w:r>
    </w:p>
    <w:p w14:paraId="1834F3EC">
      <w:pPr>
        <w:bidi w:val="0"/>
        <w:rPr>
          <w:rFonts w:hint="default"/>
        </w:rPr>
      </w:pPr>
      <w:r>
        <w:rPr>
          <w:rFonts w:hint="default"/>
        </w:rPr>
        <w:t>《建筑施工现场标准化管理手册》</w:t>
      </w:r>
    </w:p>
    <w:p w14:paraId="3EEE81A4">
      <w:pPr>
        <w:bidi w:val="0"/>
        <w:rPr>
          <w:rFonts w:hint="default"/>
        </w:rPr>
      </w:pPr>
      <w:r>
        <w:rPr>
          <w:rFonts w:hint="default"/>
        </w:rPr>
        <w:t>《建筑施工安全检查标准实施指南》</w:t>
      </w:r>
    </w:p>
    <w:p w14:paraId="760DF808">
      <w:pPr>
        <w:bidi w:val="0"/>
        <w:rPr>
          <w:rFonts w:hint="default"/>
          <w:lang w:eastAsia="zh-CN"/>
        </w:rPr>
      </w:pPr>
      <w:r>
        <w:rPr>
          <w:rFonts w:hint="eastAsia"/>
          <w:lang w:eastAsia="zh-CN"/>
        </w:rPr>
        <w:t>《</w:t>
      </w:r>
      <w:r>
        <w:rPr>
          <w:rFonts w:hint="default"/>
          <w:lang w:eastAsia="zh-CN"/>
        </w:rPr>
        <w:t>重庆市危险性较大的分部分项工程-安全管理实施细则</w:t>
      </w:r>
      <w:r>
        <w:rPr>
          <w:rFonts w:hint="eastAsia"/>
          <w:lang w:eastAsia="zh-CN"/>
        </w:rPr>
        <w:t>》</w:t>
      </w:r>
      <w:r>
        <w:rPr>
          <w:rFonts w:hint="default"/>
          <w:lang w:eastAsia="zh-CN"/>
        </w:rPr>
        <w:t>-渝建安发〔2019〕27号</w:t>
      </w:r>
    </w:p>
    <w:p w14:paraId="3B964820">
      <w:pPr>
        <w:bidi w:val="0"/>
        <w:rPr>
          <w:rFonts w:hint="eastAsia"/>
          <w:lang w:eastAsia="zh-CN"/>
        </w:rPr>
      </w:pPr>
      <w:r>
        <w:rPr>
          <w:rFonts w:hint="eastAsia"/>
          <w:lang w:eastAsia="zh-CN"/>
        </w:rPr>
        <w:t>《公路工程质量检验评定标准》（JTG F80</w:t>
      </w:r>
      <w:r>
        <w:rPr>
          <w:rFonts w:hint="eastAsia"/>
          <w:lang w:val="en-US" w:eastAsia="zh-CN"/>
        </w:rPr>
        <w:t>/1-</w:t>
      </w:r>
      <w:r>
        <w:rPr>
          <w:rFonts w:hint="eastAsia"/>
          <w:lang w:eastAsia="zh-CN"/>
        </w:rPr>
        <w:t>2017）</w:t>
      </w:r>
    </w:p>
    <w:p w14:paraId="65C277CB">
      <w:pPr>
        <w:bidi w:val="0"/>
        <w:rPr>
          <w:rFonts w:hint="eastAsia"/>
          <w:lang w:eastAsia="zh-CN"/>
        </w:rPr>
      </w:pPr>
      <w:r>
        <w:rPr>
          <w:rFonts w:hint="eastAsia"/>
          <w:lang w:eastAsia="zh-CN"/>
        </w:rPr>
        <w:t>《砌筑砂浆配合比设计规程》（JGJ/T 98-2010）</w:t>
      </w:r>
    </w:p>
    <w:p w14:paraId="539D5042">
      <w:pPr>
        <w:bidi w:val="0"/>
        <w:rPr>
          <w:rFonts w:hint="default"/>
          <w:lang w:eastAsia="zh-CN"/>
        </w:rPr>
      </w:pPr>
      <w:r>
        <w:rPr>
          <w:rFonts w:hint="eastAsia"/>
          <w:lang w:eastAsia="zh-CN"/>
        </w:rPr>
        <w:t>《建筑砂浆基本性能试验方法标准》（JGJ/T 70-2009）</w:t>
      </w:r>
    </w:p>
    <w:p w14:paraId="43FEA53A">
      <w:pPr>
        <w:pStyle w:val="3"/>
        <w:bidi w:val="0"/>
        <w:rPr>
          <w:rFonts w:hint="default"/>
        </w:rPr>
      </w:pPr>
      <w:bookmarkStart w:id="307" w:name="_Toc16645"/>
      <w:bookmarkStart w:id="308" w:name="_Toc9637"/>
      <w:bookmarkStart w:id="309" w:name="_Toc9645"/>
      <w:r>
        <w:rPr>
          <w:rFonts w:hint="default"/>
        </w:rPr>
        <w:t>7.2验收程序</w:t>
      </w:r>
      <w:bookmarkEnd w:id="307"/>
      <w:bookmarkEnd w:id="308"/>
      <w:bookmarkEnd w:id="309"/>
    </w:p>
    <w:p w14:paraId="124D8331">
      <w:pPr>
        <w:bidi w:val="0"/>
        <w:rPr>
          <w:rFonts w:hint="default"/>
        </w:rPr>
      </w:pPr>
      <w:r>
        <w:rPr>
          <w:rFonts w:hint="default"/>
          <w:lang w:val="en-US" w:eastAsia="zh-CN"/>
        </w:rPr>
        <w:t>机械设备机其他设施进场后，</w:t>
      </w:r>
      <w:r>
        <w:rPr>
          <w:rFonts w:hint="default"/>
        </w:rPr>
        <w:fldChar w:fldCharType="begin"/>
      </w:r>
      <w:r>
        <w:rPr>
          <w:rFonts w:hint="default"/>
        </w:rPr>
        <w:instrText xml:space="preserve"> HYPERLINK "http://www.so.com/s?q=%E6%96%BD%E5%B7%A5%E5%8D%95%E4%BD%8D&amp;ie=utf-8&amp;src=internal_wenda_recommend_textn" \t "_blank" </w:instrText>
      </w:r>
      <w:r>
        <w:rPr>
          <w:rFonts w:hint="default"/>
        </w:rPr>
        <w:fldChar w:fldCharType="separate"/>
      </w:r>
      <w:r>
        <w:rPr>
          <w:rFonts w:hint="default"/>
        </w:rPr>
        <w:t>施工单位</w:t>
      </w:r>
      <w:r>
        <w:rPr>
          <w:rFonts w:hint="default"/>
        </w:rPr>
        <w:fldChar w:fldCharType="end"/>
      </w:r>
      <w:r>
        <w:rPr>
          <w:rFonts w:hint="default"/>
        </w:rPr>
        <w:t>必须</w:t>
      </w:r>
      <w:r>
        <w:rPr>
          <w:rFonts w:hint="default"/>
        </w:rPr>
        <w:fldChar w:fldCharType="begin"/>
      </w:r>
      <w:r>
        <w:rPr>
          <w:rFonts w:hint="default"/>
        </w:rPr>
        <w:instrText xml:space="preserve"> HYPERLINK "http://www.so.com/s?q=%E5%90%88%E5%90%8C&amp;ie=utf-8&amp;src=internal_wenda_recommend_textn" \t "_blank" </w:instrText>
      </w:r>
      <w:r>
        <w:rPr>
          <w:rFonts w:hint="default"/>
        </w:rPr>
        <w:fldChar w:fldCharType="separate"/>
      </w:r>
      <w:r>
        <w:rPr>
          <w:rFonts w:hint="default"/>
        </w:rPr>
        <w:t>合同</w:t>
      </w:r>
      <w:r>
        <w:rPr>
          <w:rFonts w:hint="default"/>
        </w:rPr>
        <w:fldChar w:fldCharType="end"/>
      </w:r>
      <w:r>
        <w:rPr>
          <w:rFonts w:hint="default"/>
        </w:rPr>
        <w:t>监理等相关单位共进行验收，合格后方能进行下一步施工。验收大体步骤如下：</w:t>
      </w:r>
    </w:p>
    <w:p w14:paraId="5371B172">
      <w:pPr>
        <w:bidi w:val="0"/>
        <w:rPr>
          <w:rFonts w:hint="default"/>
        </w:rPr>
      </w:pPr>
      <w:r>
        <w:rPr>
          <w:rFonts w:hint="default"/>
        </w:rPr>
        <w:t>1.施工队伍完成危大工程并自检合格后，报施工单位项目部进行检查；</w:t>
      </w:r>
    </w:p>
    <w:p w14:paraId="1F722463">
      <w:pPr>
        <w:bidi w:val="0"/>
        <w:rPr>
          <w:rFonts w:hint="default"/>
        </w:rPr>
      </w:pPr>
      <w:r>
        <w:rPr>
          <w:rFonts w:hint="default"/>
        </w:rPr>
        <w:t>2.施工单位检查合格后，提前准备好验收所需要的</w:t>
      </w:r>
      <w:r>
        <w:rPr>
          <w:rFonts w:hint="default"/>
        </w:rPr>
        <w:fldChar w:fldCharType="begin"/>
      </w:r>
      <w:r>
        <w:rPr>
          <w:rFonts w:hint="default"/>
        </w:rPr>
        <w:instrText xml:space="preserve"> HYPERLINK "http://www.so.com/s?q=%E7%9B%B8%E5%85%B3%E8%B5%84%E6%96%99&amp;ie=utf-8&amp;src=internal_wenda_recommend_textn" \t "_blank" </w:instrText>
      </w:r>
      <w:r>
        <w:rPr>
          <w:rFonts w:hint="default"/>
        </w:rPr>
        <w:fldChar w:fldCharType="separate"/>
      </w:r>
      <w:r>
        <w:rPr>
          <w:rFonts w:hint="default"/>
        </w:rPr>
        <w:t>相关资料</w:t>
      </w:r>
      <w:r>
        <w:rPr>
          <w:rFonts w:hint="default"/>
        </w:rPr>
        <w:fldChar w:fldCharType="end"/>
      </w:r>
      <w:r>
        <w:rPr>
          <w:rFonts w:hint="default"/>
        </w:rPr>
        <w:t>，并使</w:t>
      </w:r>
      <w:r>
        <w:rPr>
          <w:rFonts w:hint="default"/>
        </w:rPr>
        <w:fldChar w:fldCharType="begin"/>
      </w:r>
      <w:r>
        <w:rPr>
          <w:rFonts w:hint="default"/>
        </w:rPr>
        <w:instrText xml:space="preserve"> HYPERLINK "http://www.so.com/s?q=%E7%8E%B0%E5%9C%BA&amp;ie=utf-8&amp;src=internal_wenda_recommend_textn" \t "_blank" </w:instrText>
      </w:r>
      <w:r>
        <w:rPr>
          <w:rFonts w:hint="default"/>
        </w:rPr>
        <w:fldChar w:fldCharType="separate"/>
      </w:r>
      <w:r>
        <w:rPr>
          <w:rFonts w:hint="default"/>
        </w:rPr>
        <w:t>现场</w:t>
      </w:r>
      <w:r>
        <w:rPr>
          <w:rFonts w:hint="default"/>
        </w:rPr>
        <w:fldChar w:fldCharType="end"/>
      </w:r>
      <w:r>
        <w:rPr>
          <w:rFonts w:hint="default"/>
        </w:rPr>
        <w:t>具备验收的条件；</w:t>
      </w:r>
    </w:p>
    <w:p w14:paraId="54827C96">
      <w:pPr>
        <w:bidi w:val="0"/>
        <w:rPr>
          <w:rFonts w:hint="default"/>
        </w:rPr>
      </w:pPr>
      <w:r>
        <w:rPr>
          <w:rFonts w:hint="default"/>
        </w:rPr>
        <w:t>3.施工单位向监理单位提出验收申请；</w:t>
      </w:r>
    </w:p>
    <w:p w14:paraId="44F538E6">
      <w:pPr>
        <w:bidi w:val="0"/>
        <w:rPr>
          <w:rFonts w:hint="default"/>
        </w:rPr>
      </w:pPr>
      <w:r>
        <w:rPr>
          <w:rFonts w:hint="default"/>
        </w:rPr>
        <w:t>4.监理现场验收合格并查验资料无误后，组织设计、建设、施工等各单位有关</w:t>
      </w:r>
      <w:r>
        <w:rPr>
          <w:rFonts w:hint="default"/>
        </w:rPr>
        <w:fldChar w:fldCharType="begin"/>
      </w:r>
      <w:r>
        <w:rPr>
          <w:rFonts w:hint="default"/>
        </w:rPr>
        <w:instrText xml:space="preserve"> HYPERLINK "http://www.so.com/s?q=%E8%B4%9F%E8%B4%A3%E4%BA%BA&amp;ie=utf-8&amp;src=internal_wenda_recommend_textn" \t "_blank" </w:instrText>
      </w:r>
      <w:r>
        <w:rPr>
          <w:rFonts w:hint="default"/>
        </w:rPr>
        <w:fldChar w:fldCharType="separate"/>
      </w:r>
      <w:r>
        <w:rPr>
          <w:rFonts w:hint="default"/>
        </w:rPr>
        <w:t>负责人</w:t>
      </w:r>
      <w:r>
        <w:rPr>
          <w:rFonts w:hint="default"/>
        </w:rPr>
        <w:fldChar w:fldCharType="end"/>
      </w:r>
      <w:r>
        <w:rPr>
          <w:rFonts w:hint="default"/>
        </w:rPr>
        <w:t>及技术人员到场；</w:t>
      </w:r>
    </w:p>
    <w:p w14:paraId="27B7BB2F">
      <w:pPr>
        <w:bidi w:val="0"/>
        <w:rPr>
          <w:rFonts w:hint="default"/>
        </w:rPr>
      </w:pPr>
      <w:r>
        <w:rPr>
          <w:rFonts w:hint="default"/>
        </w:rPr>
        <w:t>5.如果发现问题，则由监理单位或设计单位出具处理方案，交由施工单位执行；</w:t>
      </w:r>
    </w:p>
    <w:p w14:paraId="11E3B021">
      <w:pPr>
        <w:bidi w:val="0"/>
        <w:rPr>
          <w:rFonts w:hint="default"/>
        </w:rPr>
      </w:pPr>
      <w:r>
        <w:rPr>
          <w:rFonts w:hint="default"/>
        </w:rPr>
        <w:t>6.如果</w:t>
      </w:r>
      <w:r>
        <w:rPr>
          <w:rFonts w:hint="default"/>
        </w:rPr>
        <w:fldChar w:fldCharType="begin"/>
      </w:r>
      <w:r>
        <w:rPr>
          <w:rFonts w:hint="default"/>
        </w:rPr>
        <w:instrText xml:space="preserve"> HYPERLINK "http://www.so.com/s?q=%E6%B2%A1%E6%9C%89%E9%97%AE%E9%A2%98&amp;ie=utf-8&amp;src=internal_wenda_recommend_textn" \t "_blank" </w:instrText>
      </w:r>
      <w:r>
        <w:rPr>
          <w:rFonts w:hint="default"/>
        </w:rPr>
        <w:fldChar w:fldCharType="separate"/>
      </w:r>
      <w:r>
        <w:rPr>
          <w:rFonts w:hint="default"/>
        </w:rPr>
        <w:t>没有问题</w:t>
      </w:r>
      <w:r>
        <w:rPr>
          <w:rFonts w:hint="default"/>
        </w:rPr>
        <w:fldChar w:fldCharType="end"/>
      </w:r>
      <w:r>
        <w:rPr>
          <w:rFonts w:hint="default"/>
        </w:rPr>
        <w:t>则完成危大工程的实地查验工作；</w:t>
      </w:r>
    </w:p>
    <w:p w14:paraId="698EADF8">
      <w:pPr>
        <w:bidi w:val="0"/>
        <w:rPr>
          <w:rFonts w:hint="default"/>
        </w:rPr>
      </w:pPr>
      <w:r>
        <w:rPr>
          <w:rFonts w:hint="default"/>
        </w:rPr>
        <w:t>7.由施工单位出具验收</w:t>
      </w:r>
      <w:r>
        <w:rPr>
          <w:rFonts w:hint="default"/>
        </w:rPr>
        <w:fldChar w:fldCharType="begin"/>
      </w:r>
      <w:r>
        <w:rPr>
          <w:rFonts w:hint="default"/>
        </w:rPr>
        <w:instrText xml:space="preserve"> HYPERLINK "http://www.so.com/s?q=%E8%A1%A8%E6%A0%BC&amp;ie=utf-8&amp;src=internal_wenda_recommend_textn" \t "_blank" </w:instrText>
      </w:r>
      <w:r>
        <w:rPr>
          <w:rFonts w:hint="default"/>
        </w:rPr>
        <w:fldChar w:fldCharType="separate"/>
      </w:r>
      <w:r>
        <w:rPr>
          <w:rFonts w:hint="default"/>
        </w:rPr>
        <w:t>表格</w:t>
      </w:r>
      <w:r>
        <w:rPr>
          <w:rFonts w:hint="default"/>
        </w:rPr>
        <w:fldChar w:fldCharType="end"/>
      </w:r>
      <w:r>
        <w:rPr>
          <w:rFonts w:hint="default"/>
        </w:rPr>
        <w:t>并及时进行签字。</w:t>
      </w:r>
    </w:p>
    <w:p w14:paraId="72339128">
      <w:pPr>
        <w:pStyle w:val="3"/>
        <w:bidi w:val="0"/>
        <w:rPr>
          <w:rFonts w:hint="default"/>
        </w:rPr>
      </w:pPr>
      <w:bookmarkStart w:id="310" w:name="_Toc11384"/>
      <w:bookmarkStart w:id="311" w:name="_Toc14685"/>
      <w:bookmarkStart w:id="312" w:name="_Toc21707"/>
      <w:r>
        <w:rPr>
          <w:rFonts w:hint="default"/>
        </w:rPr>
        <w:t>7.3 验收内容</w:t>
      </w:r>
      <w:bookmarkEnd w:id="310"/>
      <w:bookmarkEnd w:id="311"/>
      <w:bookmarkEnd w:id="312"/>
    </w:p>
    <w:p w14:paraId="10AE230B">
      <w:pPr>
        <w:pStyle w:val="4"/>
        <w:bidi w:val="0"/>
        <w:rPr>
          <w:rFonts w:hint="default" w:ascii="Times New Roman" w:hAnsi="Times New Roman" w:cs="Times New Roman"/>
          <w:color w:val="auto"/>
          <w:highlight w:val="none"/>
        </w:rPr>
      </w:pPr>
      <w:bookmarkStart w:id="313" w:name="_Toc28938"/>
      <w:bookmarkStart w:id="314" w:name="_Toc1152"/>
      <w:bookmarkStart w:id="315" w:name="_Toc30513"/>
      <w:bookmarkStart w:id="316" w:name="_Toc511763199"/>
      <w:bookmarkStart w:id="317" w:name="_Toc526933719"/>
      <w:r>
        <w:rPr>
          <w:rFonts w:hint="default"/>
        </w:rPr>
        <w:t>7.3.</w:t>
      </w:r>
      <w:r>
        <w:rPr>
          <w:rFonts w:hint="default"/>
          <w:lang w:val="en-US" w:eastAsia="zh-CN"/>
        </w:rPr>
        <w:t>1</w:t>
      </w:r>
      <w:r>
        <w:rPr>
          <w:rFonts w:hint="default"/>
        </w:rPr>
        <w:t xml:space="preserve"> 钢丝绳经检查验收</w:t>
      </w:r>
      <w:bookmarkEnd w:id="313"/>
      <w:bookmarkEnd w:id="314"/>
    </w:p>
    <w:p w14:paraId="15A9EF20">
      <w:pPr>
        <w:pStyle w:val="16"/>
        <w:bidi w:val="0"/>
        <w:rPr>
          <w:rFonts w:hint="default"/>
        </w:rPr>
      </w:pPr>
      <w:r>
        <w:rPr>
          <w:rFonts w:hint="default"/>
        </w:rPr>
        <w:t>表7-</w:t>
      </w:r>
      <w:r>
        <w:rPr>
          <w:rFonts w:hint="eastAsia"/>
          <w:lang w:val="en-US" w:eastAsia="zh-CN"/>
        </w:rPr>
        <w:t>0</w:t>
      </w:r>
      <w:r>
        <w:rPr>
          <w:rFonts w:hint="default"/>
          <w:lang w:val="en-US" w:eastAsia="zh-CN"/>
        </w:rPr>
        <w:t>1</w:t>
      </w:r>
      <w:r>
        <w:rPr>
          <w:rFonts w:hint="default"/>
        </w:rPr>
        <w:t>钢丝绳检查验收</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532"/>
        <w:gridCol w:w="6543"/>
      </w:tblGrid>
      <w:tr w14:paraId="48A09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10E9EEC1">
            <w:pPr>
              <w:pStyle w:val="17"/>
              <w:bidi w:val="0"/>
              <w:rPr>
                <w:rFonts w:hint="default"/>
              </w:rPr>
            </w:pPr>
            <w:r>
              <w:rPr>
                <w:rFonts w:hint="default"/>
              </w:rPr>
              <w:t>序号</w:t>
            </w:r>
          </w:p>
        </w:tc>
        <w:tc>
          <w:tcPr>
            <w:tcW w:w="830" w:type="pct"/>
            <w:tcBorders>
              <w:tl2br w:val="nil"/>
              <w:tr2bl w:val="nil"/>
            </w:tcBorders>
            <w:noWrap w:val="0"/>
            <w:vAlign w:val="center"/>
          </w:tcPr>
          <w:p w14:paraId="6DD8F1A3">
            <w:pPr>
              <w:pStyle w:val="17"/>
              <w:bidi w:val="0"/>
              <w:rPr>
                <w:rFonts w:hint="default"/>
              </w:rPr>
            </w:pPr>
            <w:r>
              <w:rPr>
                <w:rFonts w:hint="default"/>
              </w:rPr>
              <w:t>验收项目</w:t>
            </w:r>
          </w:p>
        </w:tc>
        <w:tc>
          <w:tcPr>
            <w:tcW w:w="3545" w:type="pct"/>
            <w:tcBorders>
              <w:tl2br w:val="nil"/>
              <w:tr2bl w:val="nil"/>
            </w:tcBorders>
            <w:noWrap w:val="0"/>
            <w:vAlign w:val="center"/>
          </w:tcPr>
          <w:p w14:paraId="6EEA7601">
            <w:pPr>
              <w:pStyle w:val="17"/>
              <w:bidi w:val="0"/>
              <w:rPr>
                <w:rFonts w:hint="default"/>
              </w:rPr>
            </w:pPr>
            <w:r>
              <w:rPr>
                <w:rFonts w:hint="default"/>
              </w:rPr>
              <w:t>验收内容</w:t>
            </w:r>
          </w:p>
        </w:tc>
      </w:tr>
      <w:tr w14:paraId="532C0A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58FAC882">
            <w:pPr>
              <w:pStyle w:val="17"/>
              <w:bidi w:val="0"/>
              <w:rPr>
                <w:rFonts w:hint="default"/>
              </w:rPr>
            </w:pPr>
            <w:r>
              <w:rPr>
                <w:rFonts w:hint="default"/>
              </w:rPr>
              <w:t>1</w:t>
            </w:r>
          </w:p>
        </w:tc>
        <w:tc>
          <w:tcPr>
            <w:tcW w:w="830" w:type="pct"/>
            <w:tcBorders>
              <w:tl2br w:val="nil"/>
              <w:tr2bl w:val="nil"/>
            </w:tcBorders>
            <w:noWrap w:val="0"/>
            <w:vAlign w:val="center"/>
          </w:tcPr>
          <w:p w14:paraId="33F6B107">
            <w:pPr>
              <w:pStyle w:val="17"/>
              <w:bidi w:val="0"/>
              <w:rPr>
                <w:rFonts w:hint="default"/>
              </w:rPr>
            </w:pPr>
            <w:r>
              <w:rPr>
                <w:rFonts w:hint="default"/>
              </w:rPr>
              <w:t>断丝</w:t>
            </w:r>
          </w:p>
        </w:tc>
        <w:tc>
          <w:tcPr>
            <w:tcW w:w="3545" w:type="pct"/>
            <w:tcBorders>
              <w:tl2br w:val="nil"/>
              <w:tr2bl w:val="nil"/>
            </w:tcBorders>
            <w:noWrap w:val="0"/>
            <w:vAlign w:val="center"/>
          </w:tcPr>
          <w:p w14:paraId="1596EC8D">
            <w:pPr>
              <w:pStyle w:val="17"/>
              <w:bidi w:val="0"/>
              <w:rPr>
                <w:rFonts w:hint="default"/>
              </w:rPr>
            </w:pPr>
            <w:r>
              <w:rPr>
                <w:rFonts w:hint="default"/>
              </w:rPr>
              <w:t>在一个捻距统计断丝数,包括外部和内部的断丝。即使在同一根钢丝上有2处断丝,统计时也应按2根断丝数统计。钢丝断裂部分超过本身半径者,应以断丝处理</w:t>
            </w:r>
          </w:p>
        </w:tc>
      </w:tr>
      <w:tr w14:paraId="757D28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774453EF">
            <w:pPr>
              <w:pStyle w:val="17"/>
              <w:bidi w:val="0"/>
              <w:rPr>
                <w:rFonts w:hint="default"/>
              </w:rPr>
            </w:pPr>
            <w:r>
              <w:rPr>
                <w:rFonts w:hint="default"/>
              </w:rPr>
              <w:t>2</w:t>
            </w:r>
          </w:p>
        </w:tc>
        <w:tc>
          <w:tcPr>
            <w:tcW w:w="830" w:type="pct"/>
            <w:tcBorders>
              <w:tl2br w:val="nil"/>
              <w:tr2bl w:val="nil"/>
            </w:tcBorders>
            <w:noWrap w:val="0"/>
            <w:vAlign w:val="center"/>
          </w:tcPr>
          <w:p w14:paraId="4A3D030C">
            <w:pPr>
              <w:pStyle w:val="17"/>
              <w:bidi w:val="0"/>
              <w:rPr>
                <w:rFonts w:hint="default"/>
              </w:rPr>
            </w:pPr>
            <w:r>
              <w:rPr>
                <w:rFonts w:hint="default"/>
              </w:rPr>
              <w:t>磨损</w:t>
            </w:r>
          </w:p>
        </w:tc>
        <w:tc>
          <w:tcPr>
            <w:tcW w:w="3545" w:type="pct"/>
            <w:tcBorders>
              <w:tl2br w:val="nil"/>
              <w:tr2bl w:val="nil"/>
            </w:tcBorders>
            <w:noWrap w:val="0"/>
            <w:vAlign w:val="center"/>
          </w:tcPr>
          <w:p w14:paraId="5FB546AC">
            <w:pPr>
              <w:pStyle w:val="17"/>
              <w:bidi w:val="0"/>
              <w:rPr>
                <w:rFonts w:hint="default"/>
              </w:rPr>
            </w:pPr>
            <w:r>
              <w:rPr>
                <w:rFonts w:hint="default"/>
              </w:rPr>
              <w:t>磨损检验主要是磨损状态和直径的测量</w:t>
            </w:r>
          </w:p>
        </w:tc>
      </w:tr>
      <w:tr w14:paraId="728FC4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01D66D12">
            <w:pPr>
              <w:pStyle w:val="17"/>
              <w:bidi w:val="0"/>
              <w:rPr>
                <w:rFonts w:hint="default"/>
              </w:rPr>
            </w:pPr>
            <w:r>
              <w:rPr>
                <w:rFonts w:hint="default"/>
              </w:rPr>
              <w:t>3</w:t>
            </w:r>
          </w:p>
        </w:tc>
        <w:tc>
          <w:tcPr>
            <w:tcW w:w="830" w:type="pct"/>
            <w:tcBorders>
              <w:tl2br w:val="nil"/>
              <w:tr2bl w:val="nil"/>
            </w:tcBorders>
            <w:noWrap w:val="0"/>
            <w:vAlign w:val="center"/>
          </w:tcPr>
          <w:p w14:paraId="3D41C067">
            <w:pPr>
              <w:pStyle w:val="17"/>
              <w:bidi w:val="0"/>
              <w:rPr>
                <w:rFonts w:hint="default"/>
              </w:rPr>
            </w:pPr>
            <w:r>
              <w:rPr>
                <w:rFonts w:hint="default"/>
              </w:rPr>
              <w:t>腐蚀</w:t>
            </w:r>
          </w:p>
        </w:tc>
        <w:tc>
          <w:tcPr>
            <w:tcW w:w="3545" w:type="pct"/>
            <w:tcBorders>
              <w:tl2br w:val="nil"/>
              <w:tr2bl w:val="nil"/>
            </w:tcBorders>
            <w:noWrap w:val="0"/>
            <w:vAlign w:val="center"/>
          </w:tcPr>
          <w:p w14:paraId="023AA010">
            <w:pPr>
              <w:pStyle w:val="17"/>
              <w:bidi w:val="0"/>
              <w:rPr>
                <w:rFonts w:hint="default"/>
              </w:rPr>
            </w:pPr>
            <w:r>
              <w:rPr>
                <w:rFonts w:hint="default"/>
              </w:rPr>
              <w:t xml:space="preserve">外部腐蚀检查验收：目视钢丝绳生锈、点蚀,钢丝松弛状态； </w:t>
            </w:r>
          </w:p>
          <w:p w14:paraId="6ABAF322">
            <w:pPr>
              <w:pStyle w:val="17"/>
              <w:bidi w:val="0"/>
              <w:rPr>
                <w:rFonts w:hint="default"/>
              </w:rPr>
            </w:pPr>
            <w:r>
              <w:rPr>
                <w:rFonts w:hint="default"/>
              </w:rPr>
              <w:t>内部腐蚀不易检验：如果是直径较细的钢丝绳(≤20mm),可以用手把钢丝绳弄弯进行检验；如果直径较大,可用钢丝绳插接纤子进行内部检验,检验后要把钢丝绳恢复原状,注意不要损伤绳芯,并加涂润滑油脂</w:t>
            </w:r>
          </w:p>
        </w:tc>
      </w:tr>
      <w:tr w14:paraId="6EF6C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5E3006A4">
            <w:pPr>
              <w:pStyle w:val="17"/>
              <w:bidi w:val="0"/>
              <w:rPr>
                <w:rFonts w:hint="default"/>
              </w:rPr>
            </w:pPr>
            <w:r>
              <w:rPr>
                <w:rFonts w:hint="default"/>
              </w:rPr>
              <w:t>4</w:t>
            </w:r>
          </w:p>
        </w:tc>
        <w:tc>
          <w:tcPr>
            <w:tcW w:w="830" w:type="pct"/>
            <w:tcBorders>
              <w:tl2br w:val="nil"/>
              <w:tr2bl w:val="nil"/>
            </w:tcBorders>
            <w:noWrap w:val="0"/>
            <w:vAlign w:val="center"/>
          </w:tcPr>
          <w:p w14:paraId="4D65AB0A">
            <w:pPr>
              <w:pStyle w:val="17"/>
              <w:bidi w:val="0"/>
              <w:rPr>
                <w:rFonts w:hint="default"/>
              </w:rPr>
            </w:pPr>
            <w:r>
              <w:rPr>
                <w:rFonts w:hint="default"/>
              </w:rPr>
              <w:t>变形</w:t>
            </w:r>
          </w:p>
        </w:tc>
        <w:tc>
          <w:tcPr>
            <w:tcW w:w="3545" w:type="pct"/>
            <w:tcBorders>
              <w:tl2br w:val="nil"/>
              <w:tr2bl w:val="nil"/>
            </w:tcBorders>
            <w:noWrap w:val="0"/>
            <w:vAlign w:val="center"/>
          </w:tcPr>
          <w:p w14:paraId="4D7406ED">
            <w:pPr>
              <w:pStyle w:val="17"/>
              <w:bidi w:val="0"/>
              <w:rPr>
                <w:rFonts w:hint="default"/>
              </w:rPr>
            </w:pPr>
            <w:r>
              <w:rPr>
                <w:rFonts w:hint="default"/>
              </w:rPr>
              <w:t>钢丝绳不应打结,也不应有较大的波浪变形</w:t>
            </w:r>
          </w:p>
        </w:tc>
      </w:tr>
      <w:tr w14:paraId="77F5A1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39138DAA">
            <w:pPr>
              <w:pStyle w:val="17"/>
              <w:bidi w:val="0"/>
              <w:rPr>
                <w:rFonts w:hint="default"/>
              </w:rPr>
            </w:pPr>
            <w:r>
              <w:rPr>
                <w:rFonts w:hint="default"/>
              </w:rPr>
              <w:t>5</w:t>
            </w:r>
          </w:p>
        </w:tc>
        <w:tc>
          <w:tcPr>
            <w:tcW w:w="830" w:type="pct"/>
            <w:tcBorders>
              <w:tl2br w:val="nil"/>
              <w:tr2bl w:val="nil"/>
            </w:tcBorders>
            <w:noWrap w:val="0"/>
            <w:vAlign w:val="center"/>
          </w:tcPr>
          <w:p w14:paraId="4784702A">
            <w:pPr>
              <w:pStyle w:val="17"/>
              <w:bidi w:val="0"/>
              <w:rPr>
                <w:rFonts w:hint="default"/>
              </w:rPr>
            </w:pPr>
            <w:r>
              <w:rPr>
                <w:rFonts w:hint="default"/>
              </w:rPr>
              <w:t>弯曲</w:t>
            </w:r>
          </w:p>
        </w:tc>
        <w:tc>
          <w:tcPr>
            <w:tcW w:w="3545" w:type="pct"/>
            <w:tcBorders>
              <w:tl2br w:val="nil"/>
              <w:tr2bl w:val="nil"/>
            </w:tcBorders>
            <w:noWrap w:val="0"/>
            <w:vAlign w:val="center"/>
          </w:tcPr>
          <w:p w14:paraId="771AFFC4">
            <w:pPr>
              <w:pStyle w:val="17"/>
              <w:bidi w:val="0"/>
              <w:rPr>
                <w:rFonts w:hint="default"/>
              </w:rPr>
            </w:pPr>
            <w:r>
              <w:rPr>
                <w:rFonts w:hint="default"/>
              </w:rPr>
              <w:t>钢丝绳不应发生扭结、死角、硬弯等弯曲现象</w:t>
            </w:r>
          </w:p>
        </w:tc>
      </w:tr>
      <w:tr w14:paraId="148F42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4" w:type="pct"/>
            <w:tcBorders>
              <w:tl2br w:val="nil"/>
              <w:tr2bl w:val="nil"/>
            </w:tcBorders>
            <w:noWrap w:val="0"/>
            <w:vAlign w:val="center"/>
          </w:tcPr>
          <w:p w14:paraId="2D11DAC7">
            <w:pPr>
              <w:pStyle w:val="17"/>
              <w:bidi w:val="0"/>
              <w:rPr>
                <w:rFonts w:hint="default"/>
              </w:rPr>
            </w:pPr>
            <w:r>
              <w:rPr>
                <w:rFonts w:hint="default"/>
              </w:rPr>
              <w:t>6</w:t>
            </w:r>
          </w:p>
        </w:tc>
        <w:tc>
          <w:tcPr>
            <w:tcW w:w="830" w:type="pct"/>
            <w:tcBorders>
              <w:tl2br w:val="nil"/>
              <w:tr2bl w:val="nil"/>
            </w:tcBorders>
            <w:noWrap w:val="0"/>
            <w:vAlign w:val="center"/>
          </w:tcPr>
          <w:p w14:paraId="11CBCBFD">
            <w:pPr>
              <w:pStyle w:val="17"/>
              <w:bidi w:val="0"/>
              <w:rPr>
                <w:rFonts w:hint="default"/>
              </w:rPr>
            </w:pPr>
            <w:r>
              <w:rPr>
                <w:rFonts w:hint="default"/>
              </w:rPr>
              <w:t>润滑</w:t>
            </w:r>
          </w:p>
        </w:tc>
        <w:tc>
          <w:tcPr>
            <w:tcW w:w="3545" w:type="pct"/>
            <w:tcBorders>
              <w:tl2br w:val="nil"/>
              <w:tr2bl w:val="nil"/>
            </w:tcBorders>
            <w:noWrap w:val="0"/>
            <w:vAlign w:val="center"/>
          </w:tcPr>
          <w:p w14:paraId="66D568F8">
            <w:pPr>
              <w:pStyle w:val="17"/>
              <w:bidi w:val="0"/>
              <w:rPr>
                <w:rFonts w:hint="default"/>
              </w:rPr>
            </w:pPr>
            <w:r>
              <w:rPr>
                <w:rFonts w:hint="default"/>
              </w:rPr>
              <w:t>丝绳每使用一年涂油一次，涂油时最好用热油(50℃左右)浸透绳芯，再擦去多余的油脂</w:t>
            </w:r>
          </w:p>
        </w:tc>
      </w:tr>
      <w:bookmarkEnd w:id="315"/>
      <w:bookmarkEnd w:id="316"/>
    </w:tbl>
    <w:p w14:paraId="694BF7AF">
      <w:pPr>
        <w:pStyle w:val="4"/>
        <w:bidi w:val="0"/>
        <w:rPr>
          <w:rFonts w:hint="default"/>
        </w:rPr>
      </w:pPr>
      <w:bookmarkStart w:id="318" w:name="_Toc6076"/>
      <w:bookmarkStart w:id="319" w:name="_Toc521"/>
      <w:bookmarkStart w:id="320" w:name="_Toc4897"/>
      <w:bookmarkStart w:id="321" w:name="_Toc16410"/>
      <w:bookmarkStart w:id="322" w:name="_Toc511763200"/>
      <w:bookmarkStart w:id="323" w:name="_Toc28413"/>
      <w:r>
        <w:rPr>
          <w:rFonts w:hint="default"/>
        </w:rPr>
        <w:t>7.3.</w:t>
      </w:r>
      <w:r>
        <w:rPr>
          <w:rFonts w:hint="default"/>
          <w:lang w:val="en-US" w:eastAsia="zh-CN"/>
        </w:rPr>
        <w:t xml:space="preserve">2 </w:t>
      </w:r>
      <w:r>
        <w:rPr>
          <w:rFonts w:hint="default"/>
        </w:rPr>
        <w:t>机械设备验收</w:t>
      </w:r>
      <w:bookmarkEnd w:id="318"/>
      <w:bookmarkEnd w:id="319"/>
      <w:bookmarkEnd w:id="320"/>
    </w:p>
    <w:p w14:paraId="66C8E4FE">
      <w:pPr>
        <w:bidi w:val="0"/>
        <w:rPr>
          <w:rFonts w:hint="default"/>
        </w:rPr>
      </w:pPr>
      <w:r>
        <w:rPr>
          <w:rFonts w:hint="default"/>
        </w:rPr>
        <w:t>所有进入施工现场使用的机械设备（包括施工队伍自带设备及外租设备）均实行此标准。</w:t>
      </w:r>
    </w:p>
    <w:p w14:paraId="67B65E02">
      <w:pPr>
        <w:pStyle w:val="5"/>
        <w:bidi w:val="0"/>
        <w:rPr>
          <w:rFonts w:hint="default"/>
          <w:lang w:val="en-US" w:eastAsia="zh-CN"/>
        </w:rPr>
      </w:pPr>
      <w:r>
        <w:rPr>
          <w:rFonts w:hint="eastAsia"/>
          <w:lang w:val="en-US" w:eastAsia="zh-CN"/>
        </w:rPr>
        <w:t>7.3.2.1</w:t>
      </w:r>
      <w:r>
        <w:rPr>
          <w:rFonts w:hint="default"/>
          <w:lang w:val="en-US" w:eastAsia="zh-CN"/>
        </w:rPr>
        <w:t>运输车辆验收</w:t>
      </w:r>
    </w:p>
    <w:p w14:paraId="74E4D0FB">
      <w:pPr>
        <w:pStyle w:val="16"/>
        <w:bidi w:val="0"/>
        <w:rPr>
          <w:rFonts w:hint="default"/>
          <w:lang w:val="en-US" w:eastAsia="zh-CN"/>
        </w:rPr>
      </w:pPr>
      <w:r>
        <w:rPr>
          <w:rFonts w:hint="default"/>
          <w:lang w:val="en-US" w:eastAsia="zh-CN"/>
        </w:rPr>
        <w:t>表7</w:t>
      </w:r>
      <w:r>
        <w:rPr>
          <w:rFonts w:hint="eastAsia"/>
          <w:lang w:val="en-US" w:eastAsia="zh-CN"/>
        </w:rPr>
        <w:t>-02</w:t>
      </w:r>
      <w:r>
        <w:rPr>
          <w:rFonts w:hint="default"/>
          <w:lang w:val="en-US" w:eastAsia="zh-CN"/>
        </w:rPr>
        <w:t>运输车辆验收表</w:t>
      </w:r>
    </w:p>
    <w:tbl>
      <w:tblPr>
        <w:tblStyle w:val="13"/>
        <w:tblW w:w="501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97"/>
        <w:gridCol w:w="611"/>
        <w:gridCol w:w="989"/>
        <w:gridCol w:w="6973"/>
      </w:tblGrid>
      <w:tr w14:paraId="6A3F6B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2C339A19">
            <w:pPr>
              <w:pStyle w:val="17"/>
              <w:bidi w:val="0"/>
              <w:rPr>
                <w:rFonts w:hint="default"/>
              </w:rPr>
            </w:pPr>
            <w:r>
              <w:rPr>
                <w:rFonts w:hint="default"/>
              </w:rPr>
              <w:t>序号</w:t>
            </w:r>
          </w:p>
        </w:tc>
        <w:tc>
          <w:tcPr>
            <w:tcW w:w="882" w:type="pct"/>
            <w:gridSpan w:val="2"/>
            <w:tcBorders>
              <w:tl2br w:val="nil"/>
              <w:tr2bl w:val="nil"/>
            </w:tcBorders>
            <w:noWrap w:val="0"/>
            <w:vAlign w:val="center"/>
          </w:tcPr>
          <w:p w14:paraId="641C50F5">
            <w:pPr>
              <w:pStyle w:val="17"/>
              <w:bidi w:val="0"/>
              <w:rPr>
                <w:rFonts w:hint="default"/>
              </w:rPr>
            </w:pPr>
            <w:r>
              <w:rPr>
                <w:rFonts w:hint="default"/>
              </w:rPr>
              <w:t>项目</w:t>
            </w:r>
          </w:p>
        </w:tc>
        <w:tc>
          <w:tcPr>
            <w:tcW w:w="3843" w:type="pct"/>
            <w:tcBorders>
              <w:tl2br w:val="nil"/>
              <w:tr2bl w:val="nil"/>
            </w:tcBorders>
            <w:noWrap w:val="0"/>
            <w:vAlign w:val="center"/>
          </w:tcPr>
          <w:p w14:paraId="636C92BB">
            <w:pPr>
              <w:pStyle w:val="17"/>
              <w:bidi w:val="0"/>
              <w:rPr>
                <w:rFonts w:hint="default"/>
              </w:rPr>
            </w:pPr>
            <w:r>
              <w:rPr>
                <w:rFonts w:hint="default"/>
              </w:rPr>
              <w:t>验收内容及要求</w:t>
            </w:r>
          </w:p>
        </w:tc>
      </w:tr>
      <w:tr w14:paraId="6A6FB4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7EAB434E">
            <w:pPr>
              <w:pStyle w:val="17"/>
              <w:bidi w:val="0"/>
              <w:rPr>
                <w:rFonts w:hint="default"/>
              </w:rPr>
            </w:pPr>
            <w:r>
              <w:rPr>
                <w:rFonts w:hint="default"/>
              </w:rPr>
              <w:t>1</w:t>
            </w:r>
          </w:p>
        </w:tc>
        <w:tc>
          <w:tcPr>
            <w:tcW w:w="882" w:type="pct"/>
            <w:gridSpan w:val="2"/>
            <w:tcBorders>
              <w:tl2br w:val="nil"/>
              <w:tr2bl w:val="nil"/>
            </w:tcBorders>
            <w:noWrap w:val="0"/>
            <w:vAlign w:val="center"/>
          </w:tcPr>
          <w:p w14:paraId="75AD3FD7">
            <w:pPr>
              <w:pStyle w:val="17"/>
              <w:bidi w:val="0"/>
              <w:rPr>
                <w:rFonts w:hint="default"/>
              </w:rPr>
            </w:pPr>
            <w:r>
              <w:rPr>
                <w:rFonts w:hint="default"/>
              </w:rPr>
              <w:t>随机文件</w:t>
            </w:r>
          </w:p>
        </w:tc>
        <w:tc>
          <w:tcPr>
            <w:tcW w:w="3843" w:type="pct"/>
            <w:tcBorders>
              <w:tl2br w:val="nil"/>
              <w:tr2bl w:val="nil"/>
            </w:tcBorders>
            <w:noWrap w:val="0"/>
            <w:vAlign w:val="center"/>
          </w:tcPr>
          <w:p w14:paraId="0F592185">
            <w:pPr>
              <w:pStyle w:val="17"/>
              <w:bidi w:val="0"/>
              <w:rPr>
                <w:rFonts w:hint="default"/>
              </w:rPr>
            </w:pPr>
            <w:r>
              <w:rPr>
                <w:rFonts w:hint="default"/>
              </w:rPr>
              <w:t>出厂合格证、行驶证、使用说明书、维修保养记录，型号满足需求计划</w:t>
            </w:r>
          </w:p>
        </w:tc>
      </w:tr>
      <w:tr w14:paraId="35A908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0CD90E93">
            <w:pPr>
              <w:pStyle w:val="17"/>
              <w:bidi w:val="0"/>
              <w:rPr>
                <w:rFonts w:hint="default"/>
              </w:rPr>
            </w:pPr>
            <w:r>
              <w:rPr>
                <w:rFonts w:hint="default"/>
              </w:rPr>
              <w:t>2</w:t>
            </w:r>
          </w:p>
        </w:tc>
        <w:tc>
          <w:tcPr>
            <w:tcW w:w="337" w:type="pct"/>
            <w:vMerge w:val="restart"/>
            <w:tcBorders>
              <w:tl2br w:val="nil"/>
              <w:tr2bl w:val="nil"/>
            </w:tcBorders>
            <w:noWrap w:val="0"/>
            <w:vAlign w:val="center"/>
          </w:tcPr>
          <w:p w14:paraId="2296F67B">
            <w:pPr>
              <w:pStyle w:val="17"/>
              <w:bidi w:val="0"/>
              <w:rPr>
                <w:rFonts w:hint="default"/>
              </w:rPr>
            </w:pPr>
          </w:p>
          <w:p w14:paraId="7E905527">
            <w:pPr>
              <w:pStyle w:val="17"/>
              <w:bidi w:val="0"/>
              <w:rPr>
                <w:rFonts w:hint="default"/>
              </w:rPr>
            </w:pPr>
          </w:p>
          <w:p w14:paraId="46674D82">
            <w:pPr>
              <w:pStyle w:val="17"/>
              <w:bidi w:val="0"/>
              <w:rPr>
                <w:rFonts w:hint="default"/>
              </w:rPr>
            </w:pPr>
          </w:p>
          <w:p w14:paraId="1788393B">
            <w:pPr>
              <w:pStyle w:val="17"/>
              <w:bidi w:val="0"/>
              <w:rPr>
                <w:rFonts w:hint="default"/>
              </w:rPr>
            </w:pPr>
          </w:p>
          <w:p w14:paraId="40D093B3">
            <w:pPr>
              <w:pStyle w:val="17"/>
              <w:bidi w:val="0"/>
              <w:rPr>
                <w:rFonts w:hint="default"/>
              </w:rPr>
            </w:pPr>
            <w:r>
              <w:rPr>
                <w:rFonts w:hint="default"/>
              </w:rPr>
              <w:t>整机</w:t>
            </w:r>
          </w:p>
        </w:tc>
        <w:tc>
          <w:tcPr>
            <w:tcW w:w="544" w:type="pct"/>
            <w:vMerge w:val="restart"/>
            <w:tcBorders>
              <w:tl2br w:val="nil"/>
              <w:tr2bl w:val="nil"/>
            </w:tcBorders>
            <w:noWrap w:val="0"/>
            <w:vAlign w:val="center"/>
          </w:tcPr>
          <w:p w14:paraId="014D782C">
            <w:pPr>
              <w:pStyle w:val="17"/>
              <w:bidi w:val="0"/>
              <w:rPr>
                <w:rFonts w:hint="default"/>
              </w:rPr>
            </w:pPr>
          </w:p>
          <w:p w14:paraId="6A232C92">
            <w:pPr>
              <w:pStyle w:val="17"/>
              <w:bidi w:val="0"/>
              <w:rPr>
                <w:rFonts w:hint="default"/>
              </w:rPr>
            </w:pPr>
          </w:p>
          <w:p w14:paraId="7CEF46F2">
            <w:pPr>
              <w:pStyle w:val="17"/>
              <w:bidi w:val="0"/>
              <w:rPr>
                <w:rFonts w:hint="default"/>
              </w:rPr>
            </w:pPr>
            <w:r>
              <w:rPr>
                <w:rFonts w:hint="default"/>
              </w:rPr>
              <w:t>外观</w:t>
            </w:r>
          </w:p>
        </w:tc>
        <w:tc>
          <w:tcPr>
            <w:tcW w:w="3843" w:type="pct"/>
            <w:tcBorders>
              <w:tl2br w:val="nil"/>
              <w:tr2bl w:val="nil"/>
            </w:tcBorders>
            <w:noWrap w:val="0"/>
            <w:vAlign w:val="center"/>
          </w:tcPr>
          <w:p w14:paraId="21AF9B03">
            <w:pPr>
              <w:pStyle w:val="17"/>
              <w:bidi w:val="0"/>
              <w:rPr>
                <w:rFonts w:hint="default"/>
              </w:rPr>
            </w:pPr>
            <w:r>
              <w:rPr>
                <w:rFonts w:hint="default"/>
              </w:rPr>
              <w:t>整机清洁、无严重锈蚀、变形或缺损，操作视野良好</w:t>
            </w:r>
          </w:p>
        </w:tc>
      </w:tr>
      <w:tr w14:paraId="38A8B8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6891C3C3">
            <w:pPr>
              <w:pStyle w:val="17"/>
              <w:bidi w:val="0"/>
              <w:rPr>
                <w:rFonts w:hint="default"/>
              </w:rPr>
            </w:pPr>
            <w:r>
              <w:rPr>
                <w:rFonts w:hint="default"/>
              </w:rPr>
              <w:t>3</w:t>
            </w:r>
          </w:p>
        </w:tc>
        <w:tc>
          <w:tcPr>
            <w:tcW w:w="337" w:type="pct"/>
            <w:vMerge w:val="continue"/>
            <w:tcBorders>
              <w:tl2br w:val="nil"/>
              <w:tr2bl w:val="nil"/>
            </w:tcBorders>
            <w:noWrap w:val="0"/>
            <w:vAlign w:val="center"/>
          </w:tcPr>
          <w:p w14:paraId="32EC7DE4">
            <w:pPr>
              <w:bidi w:val="0"/>
              <w:rPr>
                <w:rFonts w:hint="default"/>
              </w:rPr>
            </w:pPr>
          </w:p>
        </w:tc>
        <w:tc>
          <w:tcPr>
            <w:tcW w:w="544" w:type="pct"/>
            <w:vMerge w:val="continue"/>
            <w:tcBorders>
              <w:tl2br w:val="nil"/>
              <w:tr2bl w:val="nil"/>
            </w:tcBorders>
            <w:noWrap w:val="0"/>
            <w:vAlign w:val="center"/>
          </w:tcPr>
          <w:p w14:paraId="7F023D37">
            <w:pPr>
              <w:bidi w:val="0"/>
              <w:rPr>
                <w:rFonts w:hint="default"/>
              </w:rPr>
            </w:pPr>
          </w:p>
        </w:tc>
        <w:tc>
          <w:tcPr>
            <w:tcW w:w="3843" w:type="pct"/>
            <w:tcBorders>
              <w:tl2br w:val="nil"/>
              <w:tr2bl w:val="nil"/>
            </w:tcBorders>
            <w:noWrap w:val="0"/>
            <w:vAlign w:val="center"/>
          </w:tcPr>
          <w:p w14:paraId="305FC265">
            <w:pPr>
              <w:pStyle w:val="17"/>
              <w:bidi w:val="0"/>
              <w:rPr>
                <w:rFonts w:hint="default"/>
              </w:rPr>
            </w:pPr>
            <w:r>
              <w:rPr>
                <w:rFonts w:hint="default"/>
              </w:rPr>
              <w:t>混凝土罐车罐体完好无变形，罐内螺旋叶片无严重磨损，进料口与卸料口无 破损，卸料口转动灵活。罐体托轮完好，无严重损坏</w:t>
            </w:r>
          </w:p>
        </w:tc>
      </w:tr>
      <w:tr w14:paraId="17D4D9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16FC5A52">
            <w:pPr>
              <w:pStyle w:val="17"/>
              <w:bidi w:val="0"/>
              <w:rPr>
                <w:rFonts w:hint="default"/>
              </w:rPr>
            </w:pPr>
            <w:r>
              <w:rPr>
                <w:rFonts w:hint="default"/>
              </w:rPr>
              <w:t>4</w:t>
            </w:r>
          </w:p>
        </w:tc>
        <w:tc>
          <w:tcPr>
            <w:tcW w:w="337" w:type="pct"/>
            <w:vMerge w:val="continue"/>
            <w:tcBorders>
              <w:tl2br w:val="nil"/>
              <w:tr2bl w:val="nil"/>
            </w:tcBorders>
            <w:noWrap w:val="0"/>
            <w:vAlign w:val="center"/>
          </w:tcPr>
          <w:p w14:paraId="4C42749A">
            <w:pPr>
              <w:bidi w:val="0"/>
              <w:rPr>
                <w:rFonts w:hint="default"/>
              </w:rPr>
            </w:pPr>
          </w:p>
        </w:tc>
        <w:tc>
          <w:tcPr>
            <w:tcW w:w="544" w:type="pct"/>
            <w:vMerge w:val="continue"/>
            <w:tcBorders>
              <w:tl2br w:val="nil"/>
              <w:tr2bl w:val="nil"/>
            </w:tcBorders>
            <w:noWrap w:val="0"/>
            <w:vAlign w:val="center"/>
          </w:tcPr>
          <w:p w14:paraId="50076047">
            <w:pPr>
              <w:bidi w:val="0"/>
              <w:rPr>
                <w:rFonts w:hint="default"/>
              </w:rPr>
            </w:pPr>
          </w:p>
        </w:tc>
        <w:tc>
          <w:tcPr>
            <w:tcW w:w="3843" w:type="pct"/>
            <w:tcBorders>
              <w:tl2br w:val="nil"/>
              <w:tr2bl w:val="nil"/>
            </w:tcBorders>
            <w:noWrap w:val="0"/>
            <w:vAlign w:val="center"/>
          </w:tcPr>
          <w:p w14:paraId="040B3647">
            <w:pPr>
              <w:pStyle w:val="17"/>
              <w:bidi w:val="0"/>
              <w:rPr>
                <w:rFonts w:hint="default"/>
              </w:rPr>
            </w:pPr>
            <w:r>
              <w:rPr>
                <w:rFonts w:hint="default"/>
              </w:rPr>
              <w:t>洒水车罐体完好，水箱隔板无脱落；作业平台栏杆完好，栏杆高度与强度满 足安全要求。洒水车吸水管、出水管或水带完好，喷洒器完好</w:t>
            </w:r>
          </w:p>
        </w:tc>
      </w:tr>
      <w:tr w14:paraId="46F29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1F4C8598">
            <w:pPr>
              <w:pStyle w:val="17"/>
              <w:bidi w:val="0"/>
              <w:rPr>
                <w:rFonts w:hint="default"/>
              </w:rPr>
            </w:pPr>
            <w:r>
              <w:rPr>
                <w:rFonts w:hint="default"/>
              </w:rPr>
              <w:t>5</w:t>
            </w:r>
          </w:p>
        </w:tc>
        <w:tc>
          <w:tcPr>
            <w:tcW w:w="337" w:type="pct"/>
            <w:vMerge w:val="continue"/>
            <w:tcBorders>
              <w:tl2br w:val="nil"/>
              <w:tr2bl w:val="nil"/>
            </w:tcBorders>
            <w:noWrap w:val="0"/>
            <w:vAlign w:val="center"/>
          </w:tcPr>
          <w:p w14:paraId="72FDFF5E">
            <w:pPr>
              <w:bidi w:val="0"/>
              <w:rPr>
                <w:rFonts w:hint="default"/>
              </w:rPr>
            </w:pPr>
          </w:p>
        </w:tc>
        <w:tc>
          <w:tcPr>
            <w:tcW w:w="544" w:type="pct"/>
            <w:tcBorders>
              <w:tl2br w:val="nil"/>
              <w:tr2bl w:val="nil"/>
            </w:tcBorders>
            <w:noWrap w:val="0"/>
            <w:vAlign w:val="center"/>
          </w:tcPr>
          <w:p w14:paraId="4547006B">
            <w:pPr>
              <w:pStyle w:val="17"/>
              <w:bidi w:val="0"/>
              <w:rPr>
                <w:rFonts w:hint="default"/>
              </w:rPr>
            </w:pPr>
            <w:r>
              <w:rPr>
                <w:rFonts w:hint="default"/>
              </w:rPr>
              <w:t>行驶机构</w:t>
            </w:r>
          </w:p>
        </w:tc>
        <w:tc>
          <w:tcPr>
            <w:tcW w:w="3843" w:type="pct"/>
            <w:tcBorders>
              <w:tl2br w:val="nil"/>
              <w:tr2bl w:val="nil"/>
            </w:tcBorders>
            <w:noWrap w:val="0"/>
            <w:vAlign w:val="center"/>
          </w:tcPr>
          <w:p w14:paraId="72E82AF5">
            <w:pPr>
              <w:pStyle w:val="17"/>
              <w:bidi w:val="0"/>
              <w:rPr>
                <w:rFonts w:hint="default"/>
              </w:rPr>
            </w:pPr>
            <w:r>
              <w:rPr>
                <w:rFonts w:hint="default"/>
              </w:rPr>
              <w:t>轮胎气压充足，胎面无裂纹、鼓包，胎面纹路无严重磨损，轮胎螺栓紧固齐 全，车桥钢板弹簧无断裂，U型螺栓连接可靠</w:t>
            </w:r>
          </w:p>
        </w:tc>
      </w:tr>
      <w:tr w14:paraId="6B5C40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37EA680B">
            <w:pPr>
              <w:pStyle w:val="17"/>
              <w:bidi w:val="0"/>
              <w:rPr>
                <w:rFonts w:hint="default"/>
              </w:rPr>
            </w:pPr>
            <w:r>
              <w:rPr>
                <w:rFonts w:hint="default"/>
              </w:rPr>
              <w:t>6</w:t>
            </w:r>
          </w:p>
        </w:tc>
        <w:tc>
          <w:tcPr>
            <w:tcW w:w="337" w:type="pct"/>
            <w:vMerge w:val="continue"/>
            <w:tcBorders>
              <w:tl2br w:val="nil"/>
              <w:tr2bl w:val="nil"/>
            </w:tcBorders>
            <w:noWrap w:val="0"/>
            <w:vAlign w:val="center"/>
          </w:tcPr>
          <w:p w14:paraId="659EB173">
            <w:pPr>
              <w:bidi w:val="0"/>
              <w:rPr>
                <w:rFonts w:hint="default"/>
              </w:rPr>
            </w:pPr>
          </w:p>
        </w:tc>
        <w:tc>
          <w:tcPr>
            <w:tcW w:w="544" w:type="pct"/>
            <w:vMerge w:val="restart"/>
            <w:tcBorders>
              <w:tl2br w:val="nil"/>
              <w:tr2bl w:val="nil"/>
            </w:tcBorders>
            <w:noWrap w:val="0"/>
            <w:vAlign w:val="center"/>
          </w:tcPr>
          <w:p w14:paraId="363A0CA6">
            <w:pPr>
              <w:pStyle w:val="17"/>
              <w:bidi w:val="0"/>
              <w:rPr>
                <w:rFonts w:hint="default"/>
              </w:rPr>
            </w:pPr>
            <w:r>
              <w:rPr>
                <w:rFonts w:hint="default"/>
              </w:rPr>
              <w:t>驾驶室</w:t>
            </w:r>
          </w:p>
        </w:tc>
        <w:tc>
          <w:tcPr>
            <w:tcW w:w="3843" w:type="pct"/>
            <w:tcBorders>
              <w:tl2br w:val="nil"/>
              <w:tr2bl w:val="nil"/>
            </w:tcBorders>
            <w:noWrap w:val="0"/>
            <w:vAlign w:val="center"/>
          </w:tcPr>
          <w:p w14:paraId="318467F3">
            <w:pPr>
              <w:pStyle w:val="17"/>
              <w:bidi w:val="0"/>
              <w:rPr>
                <w:rFonts w:hint="default"/>
              </w:rPr>
            </w:pPr>
            <w:r>
              <w:rPr>
                <w:rFonts w:hint="default"/>
              </w:rPr>
              <w:t>门窗、玻璃、反光镜、车灯等齐全完好</w:t>
            </w:r>
          </w:p>
        </w:tc>
      </w:tr>
      <w:tr w14:paraId="7B975E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24F446F9">
            <w:pPr>
              <w:pStyle w:val="17"/>
              <w:bidi w:val="0"/>
              <w:rPr>
                <w:rFonts w:hint="default"/>
              </w:rPr>
            </w:pPr>
            <w:r>
              <w:rPr>
                <w:rFonts w:hint="default"/>
              </w:rPr>
              <w:t>7</w:t>
            </w:r>
          </w:p>
        </w:tc>
        <w:tc>
          <w:tcPr>
            <w:tcW w:w="337" w:type="pct"/>
            <w:vMerge w:val="continue"/>
            <w:tcBorders>
              <w:tl2br w:val="nil"/>
              <w:tr2bl w:val="nil"/>
            </w:tcBorders>
            <w:noWrap w:val="0"/>
            <w:vAlign w:val="center"/>
          </w:tcPr>
          <w:p w14:paraId="569274DF">
            <w:pPr>
              <w:bidi w:val="0"/>
              <w:rPr>
                <w:rFonts w:hint="default"/>
              </w:rPr>
            </w:pPr>
          </w:p>
        </w:tc>
        <w:tc>
          <w:tcPr>
            <w:tcW w:w="544" w:type="pct"/>
            <w:vMerge w:val="continue"/>
            <w:tcBorders>
              <w:tl2br w:val="nil"/>
              <w:tr2bl w:val="nil"/>
            </w:tcBorders>
            <w:noWrap w:val="0"/>
            <w:vAlign w:val="center"/>
          </w:tcPr>
          <w:p w14:paraId="3DFB7590">
            <w:pPr>
              <w:bidi w:val="0"/>
              <w:rPr>
                <w:rFonts w:hint="default"/>
              </w:rPr>
            </w:pPr>
          </w:p>
        </w:tc>
        <w:tc>
          <w:tcPr>
            <w:tcW w:w="3843" w:type="pct"/>
            <w:tcBorders>
              <w:tl2br w:val="nil"/>
              <w:tr2bl w:val="nil"/>
            </w:tcBorders>
            <w:noWrap w:val="0"/>
            <w:vAlign w:val="center"/>
          </w:tcPr>
          <w:p w14:paraId="339B73DD">
            <w:pPr>
              <w:pStyle w:val="17"/>
              <w:bidi w:val="0"/>
              <w:rPr>
                <w:rFonts w:hint="default"/>
              </w:rPr>
            </w:pPr>
            <w:r>
              <w:rPr>
                <w:rFonts w:hint="default"/>
              </w:rPr>
              <w:t>室内干净整洁无杂物，操作杆、显示仪、座椅完好，灭火器配置有效</w:t>
            </w:r>
          </w:p>
        </w:tc>
      </w:tr>
      <w:tr w14:paraId="7F786B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09A5E5CB">
            <w:pPr>
              <w:pStyle w:val="17"/>
              <w:bidi w:val="0"/>
              <w:rPr>
                <w:rFonts w:hint="default"/>
              </w:rPr>
            </w:pPr>
            <w:r>
              <w:rPr>
                <w:rFonts w:hint="default"/>
              </w:rPr>
              <w:t>8</w:t>
            </w:r>
          </w:p>
        </w:tc>
        <w:tc>
          <w:tcPr>
            <w:tcW w:w="882" w:type="pct"/>
            <w:gridSpan w:val="2"/>
            <w:vMerge w:val="restart"/>
            <w:tcBorders>
              <w:tl2br w:val="nil"/>
              <w:tr2bl w:val="nil"/>
            </w:tcBorders>
            <w:noWrap w:val="0"/>
            <w:vAlign w:val="center"/>
          </w:tcPr>
          <w:p w14:paraId="50C63849">
            <w:pPr>
              <w:pStyle w:val="17"/>
              <w:bidi w:val="0"/>
              <w:rPr>
                <w:rFonts w:hint="default"/>
              </w:rPr>
            </w:pPr>
          </w:p>
          <w:p w14:paraId="5AAE8BA9">
            <w:pPr>
              <w:pStyle w:val="17"/>
              <w:bidi w:val="0"/>
              <w:rPr>
                <w:rFonts w:hint="default"/>
              </w:rPr>
            </w:pPr>
            <w:r>
              <w:rPr>
                <w:rFonts w:hint="default"/>
              </w:rPr>
              <w:t>进气、冷却及润滑系统</w:t>
            </w:r>
          </w:p>
        </w:tc>
        <w:tc>
          <w:tcPr>
            <w:tcW w:w="3843" w:type="pct"/>
            <w:tcBorders>
              <w:tl2br w:val="nil"/>
              <w:tr2bl w:val="nil"/>
            </w:tcBorders>
            <w:noWrap w:val="0"/>
            <w:vAlign w:val="center"/>
          </w:tcPr>
          <w:p w14:paraId="5E348A0A">
            <w:pPr>
              <w:pStyle w:val="17"/>
              <w:bidi w:val="0"/>
              <w:rPr>
                <w:rFonts w:hint="default"/>
              </w:rPr>
            </w:pPr>
            <w:r>
              <w:rPr>
                <w:rFonts w:hint="default"/>
              </w:rPr>
              <w:t>机油容量满足要求，油质具有流动性和粘聚性，无严重黑色脏污</w:t>
            </w:r>
          </w:p>
        </w:tc>
      </w:tr>
      <w:tr w14:paraId="6330B0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4B88A079">
            <w:pPr>
              <w:pStyle w:val="17"/>
              <w:bidi w:val="0"/>
              <w:rPr>
                <w:rFonts w:hint="default"/>
              </w:rPr>
            </w:pPr>
            <w:r>
              <w:rPr>
                <w:rFonts w:hint="default"/>
              </w:rPr>
              <w:t>9</w:t>
            </w:r>
          </w:p>
        </w:tc>
        <w:tc>
          <w:tcPr>
            <w:tcW w:w="882" w:type="pct"/>
            <w:gridSpan w:val="2"/>
            <w:vMerge w:val="continue"/>
            <w:tcBorders>
              <w:tl2br w:val="nil"/>
              <w:tr2bl w:val="nil"/>
            </w:tcBorders>
            <w:noWrap w:val="0"/>
            <w:vAlign w:val="center"/>
          </w:tcPr>
          <w:p w14:paraId="0EE5B6CA">
            <w:pPr>
              <w:bidi w:val="0"/>
              <w:rPr>
                <w:rFonts w:hint="default"/>
              </w:rPr>
            </w:pPr>
          </w:p>
        </w:tc>
        <w:tc>
          <w:tcPr>
            <w:tcW w:w="3843" w:type="pct"/>
            <w:tcBorders>
              <w:tl2br w:val="nil"/>
              <w:tr2bl w:val="nil"/>
            </w:tcBorders>
            <w:noWrap w:val="0"/>
            <w:vAlign w:val="center"/>
          </w:tcPr>
          <w:p w14:paraId="0E5B5EE3">
            <w:pPr>
              <w:pStyle w:val="17"/>
              <w:bidi w:val="0"/>
              <w:rPr>
                <w:rFonts w:hint="default"/>
              </w:rPr>
            </w:pPr>
            <w:r>
              <w:rPr>
                <w:rFonts w:hint="default"/>
              </w:rPr>
              <w:t>冷却液容量满足要求，冷却介质无严重发黄，水箱盖齐全</w:t>
            </w:r>
          </w:p>
        </w:tc>
      </w:tr>
      <w:tr w14:paraId="6084E8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1F27FA8C">
            <w:pPr>
              <w:pStyle w:val="17"/>
              <w:bidi w:val="0"/>
              <w:rPr>
                <w:rFonts w:hint="default"/>
              </w:rPr>
            </w:pPr>
            <w:r>
              <w:rPr>
                <w:rFonts w:hint="default"/>
              </w:rPr>
              <w:t>10</w:t>
            </w:r>
          </w:p>
        </w:tc>
        <w:tc>
          <w:tcPr>
            <w:tcW w:w="882" w:type="pct"/>
            <w:gridSpan w:val="2"/>
            <w:vMerge w:val="continue"/>
            <w:tcBorders>
              <w:tl2br w:val="nil"/>
              <w:tr2bl w:val="nil"/>
            </w:tcBorders>
            <w:noWrap w:val="0"/>
            <w:vAlign w:val="center"/>
          </w:tcPr>
          <w:p w14:paraId="0917C34E">
            <w:pPr>
              <w:bidi w:val="0"/>
              <w:rPr>
                <w:rFonts w:hint="default"/>
              </w:rPr>
            </w:pPr>
          </w:p>
        </w:tc>
        <w:tc>
          <w:tcPr>
            <w:tcW w:w="3843" w:type="pct"/>
            <w:tcBorders>
              <w:tl2br w:val="nil"/>
              <w:tr2bl w:val="nil"/>
            </w:tcBorders>
            <w:noWrap w:val="0"/>
            <w:vAlign w:val="center"/>
          </w:tcPr>
          <w:p w14:paraId="234180C2">
            <w:pPr>
              <w:pStyle w:val="17"/>
              <w:bidi w:val="0"/>
              <w:rPr>
                <w:rFonts w:hint="default"/>
              </w:rPr>
            </w:pPr>
            <w:r>
              <w:rPr>
                <w:rFonts w:hint="default"/>
              </w:rPr>
              <w:t>空气滤芯无变形或破损，无严重粉尘</w:t>
            </w:r>
          </w:p>
        </w:tc>
      </w:tr>
      <w:tr w14:paraId="573FBD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476F5A38">
            <w:pPr>
              <w:pStyle w:val="17"/>
              <w:bidi w:val="0"/>
              <w:rPr>
                <w:rFonts w:hint="default"/>
              </w:rPr>
            </w:pPr>
            <w:r>
              <w:rPr>
                <w:rFonts w:hint="default"/>
              </w:rPr>
              <w:t>11</w:t>
            </w:r>
          </w:p>
        </w:tc>
        <w:tc>
          <w:tcPr>
            <w:tcW w:w="337" w:type="pct"/>
            <w:vMerge w:val="restart"/>
            <w:tcBorders>
              <w:tl2br w:val="nil"/>
              <w:tr2bl w:val="nil"/>
            </w:tcBorders>
            <w:noWrap w:val="0"/>
            <w:vAlign w:val="center"/>
          </w:tcPr>
          <w:p w14:paraId="3E2E998F">
            <w:pPr>
              <w:pStyle w:val="17"/>
              <w:bidi w:val="0"/>
              <w:rPr>
                <w:rFonts w:hint="default"/>
              </w:rPr>
            </w:pPr>
          </w:p>
          <w:p w14:paraId="71963EDA">
            <w:pPr>
              <w:pStyle w:val="17"/>
              <w:bidi w:val="0"/>
              <w:rPr>
                <w:rFonts w:hint="default"/>
              </w:rPr>
            </w:pPr>
          </w:p>
          <w:p w14:paraId="49E05C08">
            <w:pPr>
              <w:pStyle w:val="17"/>
              <w:bidi w:val="0"/>
              <w:rPr>
                <w:rFonts w:hint="default"/>
              </w:rPr>
            </w:pPr>
            <w:r>
              <w:rPr>
                <w:rFonts w:hint="default"/>
              </w:rPr>
              <w:t>试运转</w:t>
            </w:r>
          </w:p>
        </w:tc>
        <w:tc>
          <w:tcPr>
            <w:tcW w:w="544" w:type="pct"/>
            <w:vMerge w:val="restart"/>
            <w:tcBorders>
              <w:tl2br w:val="nil"/>
              <w:tr2bl w:val="nil"/>
            </w:tcBorders>
            <w:noWrap w:val="0"/>
            <w:vAlign w:val="center"/>
          </w:tcPr>
          <w:p w14:paraId="4AA0C209">
            <w:pPr>
              <w:pStyle w:val="17"/>
              <w:bidi w:val="0"/>
              <w:rPr>
                <w:rFonts w:hint="default"/>
              </w:rPr>
            </w:pPr>
          </w:p>
          <w:p w14:paraId="6130845A">
            <w:pPr>
              <w:pStyle w:val="17"/>
              <w:bidi w:val="0"/>
              <w:rPr>
                <w:rFonts w:hint="default"/>
              </w:rPr>
            </w:pPr>
            <w:r>
              <w:rPr>
                <w:rFonts w:hint="default"/>
              </w:rPr>
              <w:t>发动机</w:t>
            </w:r>
          </w:p>
        </w:tc>
        <w:tc>
          <w:tcPr>
            <w:tcW w:w="3843" w:type="pct"/>
            <w:tcBorders>
              <w:tl2br w:val="nil"/>
              <w:tr2bl w:val="nil"/>
            </w:tcBorders>
            <w:noWrap w:val="0"/>
            <w:vAlign w:val="center"/>
          </w:tcPr>
          <w:p w14:paraId="65DEC4B1">
            <w:pPr>
              <w:pStyle w:val="17"/>
              <w:bidi w:val="0"/>
              <w:rPr>
                <w:rFonts w:hint="default"/>
              </w:rPr>
            </w:pPr>
            <w:r>
              <w:rPr>
                <w:rFonts w:hint="default"/>
              </w:rPr>
              <w:t>发动机能正常启动，怠速运转平稳，调速正常，无异响或振动</w:t>
            </w:r>
          </w:p>
        </w:tc>
      </w:tr>
      <w:tr w14:paraId="2DC906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2E7849E5">
            <w:pPr>
              <w:pStyle w:val="17"/>
              <w:bidi w:val="0"/>
              <w:rPr>
                <w:rFonts w:hint="default"/>
              </w:rPr>
            </w:pPr>
            <w:r>
              <w:rPr>
                <w:rFonts w:hint="default"/>
              </w:rPr>
              <w:t>12</w:t>
            </w:r>
          </w:p>
        </w:tc>
        <w:tc>
          <w:tcPr>
            <w:tcW w:w="337" w:type="pct"/>
            <w:vMerge w:val="continue"/>
            <w:tcBorders>
              <w:tl2br w:val="nil"/>
              <w:tr2bl w:val="nil"/>
            </w:tcBorders>
            <w:noWrap w:val="0"/>
            <w:vAlign w:val="center"/>
          </w:tcPr>
          <w:p w14:paraId="60155635">
            <w:pPr>
              <w:bidi w:val="0"/>
              <w:rPr>
                <w:rFonts w:hint="default"/>
              </w:rPr>
            </w:pPr>
          </w:p>
        </w:tc>
        <w:tc>
          <w:tcPr>
            <w:tcW w:w="544" w:type="pct"/>
            <w:vMerge w:val="continue"/>
            <w:tcBorders>
              <w:tl2br w:val="nil"/>
              <w:tr2bl w:val="nil"/>
            </w:tcBorders>
            <w:noWrap w:val="0"/>
            <w:vAlign w:val="center"/>
          </w:tcPr>
          <w:p w14:paraId="76E6A284">
            <w:pPr>
              <w:bidi w:val="0"/>
              <w:rPr>
                <w:rFonts w:hint="default"/>
              </w:rPr>
            </w:pPr>
          </w:p>
        </w:tc>
        <w:tc>
          <w:tcPr>
            <w:tcW w:w="3843" w:type="pct"/>
            <w:tcBorders>
              <w:tl2br w:val="nil"/>
              <w:tr2bl w:val="nil"/>
            </w:tcBorders>
            <w:noWrap w:val="0"/>
            <w:vAlign w:val="center"/>
          </w:tcPr>
          <w:p w14:paraId="5DFB1FD7">
            <w:pPr>
              <w:pStyle w:val="17"/>
              <w:bidi w:val="0"/>
              <w:rPr>
                <w:rFonts w:hint="default"/>
              </w:rPr>
            </w:pPr>
            <w:r>
              <w:rPr>
                <w:rFonts w:hint="default"/>
              </w:rPr>
              <w:t>运转中无漏气、漏水、漏油现象</w:t>
            </w:r>
          </w:p>
        </w:tc>
      </w:tr>
      <w:tr w14:paraId="4BAA42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73B32FB3">
            <w:pPr>
              <w:pStyle w:val="17"/>
              <w:bidi w:val="0"/>
              <w:rPr>
                <w:rFonts w:hint="default"/>
              </w:rPr>
            </w:pPr>
            <w:r>
              <w:rPr>
                <w:rFonts w:hint="default"/>
              </w:rPr>
              <w:t>13</w:t>
            </w:r>
          </w:p>
        </w:tc>
        <w:tc>
          <w:tcPr>
            <w:tcW w:w="337" w:type="pct"/>
            <w:vMerge w:val="continue"/>
            <w:tcBorders>
              <w:tl2br w:val="nil"/>
              <w:tr2bl w:val="nil"/>
            </w:tcBorders>
            <w:noWrap w:val="0"/>
            <w:vAlign w:val="center"/>
          </w:tcPr>
          <w:p w14:paraId="3397F2B0">
            <w:pPr>
              <w:bidi w:val="0"/>
              <w:rPr>
                <w:rFonts w:hint="default"/>
              </w:rPr>
            </w:pPr>
          </w:p>
        </w:tc>
        <w:tc>
          <w:tcPr>
            <w:tcW w:w="544" w:type="pct"/>
            <w:vMerge w:val="continue"/>
            <w:tcBorders>
              <w:tl2br w:val="nil"/>
              <w:tr2bl w:val="nil"/>
            </w:tcBorders>
            <w:noWrap w:val="0"/>
            <w:vAlign w:val="center"/>
          </w:tcPr>
          <w:p w14:paraId="7CCA8B67">
            <w:pPr>
              <w:bidi w:val="0"/>
              <w:rPr>
                <w:rFonts w:hint="default"/>
              </w:rPr>
            </w:pPr>
          </w:p>
        </w:tc>
        <w:tc>
          <w:tcPr>
            <w:tcW w:w="3843" w:type="pct"/>
            <w:tcBorders>
              <w:tl2br w:val="nil"/>
              <w:tr2bl w:val="nil"/>
            </w:tcBorders>
            <w:noWrap w:val="0"/>
            <w:vAlign w:val="center"/>
          </w:tcPr>
          <w:p w14:paraId="1863049E">
            <w:pPr>
              <w:pStyle w:val="17"/>
              <w:bidi w:val="0"/>
              <w:rPr>
                <w:rFonts w:hint="default"/>
              </w:rPr>
            </w:pPr>
            <w:r>
              <w:rPr>
                <w:rFonts w:hint="default"/>
              </w:rPr>
              <w:t>消声器功能正常，排气筒出口无黑烟或蓝烟现象</w:t>
            </w:r>
          </w:p>
        </w:tc>
      </w:tr>
      <w:tr w14:paraId="6A1367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0AF033FA">
            <w:pPr>
              <w:pStyle w:val="17"/>
              <w:bidi w:val="0"/>
              <w:rPr>
                <w:rFonts w:hint="default"/>
              </w:rPr>
            </w:pPr>
            <w:r>
              <w:rPr>
                <w:rFonts w:hint="default"/>
              </w:rPr>
              <w:t>14</w:t>
            </w:r>
          </w:p>
        </w:tc>
        <w:tc>
          <w:tcPr>
            <w:tcW w:w="337" w:type="pct"/>
            <w:vMerge w:val="continue"/>
            <w:tcBorders>
              <w:tl2br w:val="nil"/>
              <w:tr2bl w:val="nil"/>
            </w:tcBorders>
            <w:noWrap w:val="0"/>
            <w:vAlign w:val="center"/>
          </w:tcPr>
          <w:p w14:paraId="19EB0328">
            <w:pPr>
              <w:bidi w:val="0"/>
              <w:rPr>
                <w:rFonts w:hint="default"/>
              </w:rPr>
            </w:pPr>
          </w:p>
        </w:tc>
        <w:tc>
          <w:tcPr>
            <w:tcW w:w="544" w:type="pct"/>
            <w:tcBorders>
              <w:tl2br w:val="nil"/>
              <w:tr2bl w:val="nil"/>
            </w:tcBorders>
            <w:noWrap w:val="0"/>
            <w:vAlign w:val="center"/>
          </w:tcPr>
          <w:p w14:paraId="7EB6ED33">
            <w:pPr>
              <w:pStyle w:val="17"/>
              <w:bidi w:val="0"/>
              <w:rPr>
                <w:rFonts w:hint="default"/>
              </w:rPr>
            </w:pPr>
            <w:r>
              <w:rPr>
                <w:rFonts w:hint="default"/>
              </w:rPr>
              <w:t>变速器</w:t>
            </w:r>
          </w:p>
        </w:tc>
        <w:tc>
          <w:tcPr>
            <w:tcW w:w="3843" w:type="pct"/>
            <w:tcBorders>
              <w:tl2br w:val="nil"/>
              <w:tr2bl w:val="nil"/>
            </w:tcBorders>
            <w:noWrap w:val="0"/>
            <w:vAlign w:val="center"/>
          </w:tcPr>
          <w:p w14:paraId="2422014B">
            <w:pPr>
              <w:pStyle w:val="17"/>
              <w:bidi w:val="0"/>
              <w:rPr>
                <w:rFonts w:hint="default"/>
              </w:rPr>
            </w:pPr>
            <w:r>
              <w:rPr>
                <w:rFonts w:hint="default"/>
              </w:rPr>
              <w:t>变速器运行无异响，所有档位转换灵敏可靠，无漏油现象</w:t>
            </w:r>
          </w:p>
        </w:tc>
      </w:tr>
      <w:tr w14:paraId="4E42E9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4FF41AD4">
            <w:pPr>
              <w:pStyle w:val="17"/>
              <w:bidi w:val="0"/>
              <w:rPr>
                <w:rFonts w:hint="default"/>
              </w:rPr>
            </w:pPr>
            <w:r>
              <w:rPr>
                <w:rFonts w:hint="default"/>
              </w:rPr>
              <w:t>15</w:t>
            </w:r>
          </w:p>
        </w:tc>
        <w:tc>
          <w:tcPr>
            <w:tcW w:w="337" w:type="pct"/>
            <w:vMerge w:val="continue"/>
            <w:tcBorders>
              <w:tl2br w:val="nil"/>
              <w:tr2bl w:val="nil"/>
            </w:tcBorders>
            <w:noWrap w:val="0"/>
            <w:vAlign w:val="center"/>
          </w:tcPr>
          <w:p w14:paraId="14F195BE">
            <w:pPr>
              <w:bidi w:val="0"/>
              <w:rPr>
                <w:rFonts w:hint="default"/>
              </w:rPr>
            </w:pPr>
          </w:p>
        </w:tc>
        <w:tc>
          <w:tcPr>
            <w:tcW w:w="544" w:type="pct"/>
            <w:vMerge w:val="restart"/>
            <w:tcBorders>
              <w:tl2br w:val="nil"/>
              <w:tr2bl w:val="nil"/>
            </w:tcBorders>
            <w:noWrap w:val="0"/>
            <w:vAlign w:val="center"/>
          </w:tcPr>
          <w:p w14:paraId="50C3AEDF">
            <w:pPr>
              <w:pStyle w:val="17"/>
              <w:bidi w:val="0"/>
              <w:rPr>
                <w:rFonts w:hint="default"/>
              </w:rPr>
            </w:pPr>
            <w:r>
              <w:rPr>
                <w:rFonts w:hint="default"/>
              </w:rPr>
              <w:t>灯光仪表</w:t>
            </w:r>
          </w:p>
        </w:tc>
        <w:tc>
          <w:tcPr>
            <w:tcW w:w="3843" w:type="pct"/>
            <w:tcBorders>
              <w:tl2br w:val="nil"/>
              <w:tr2bl w:val="nil"/>
            </w:tcBorders>
            <w:noWrap w:val="0"/>
            <w:vAlign w:val="center"/>
          </w:tcPr>
          <w:p w14:paraId="7885BD2D">
            <w:pPr>
              <w:pStyle w:val="17"/>
              <w:bidi w:val="0"/>
              <w:rPr>
                <w:rFonts w:hint="default"/>
              </w:rPr>
            </w:pPr>
            <w:r>
              <w:rPr>
                <w:rFonts w:hint="default"/>
              </w:rPr>
              <w:t>远近光灯、防雾灯、转向灯、倒车灯、刹车灯齐全完好</w:t>
            </w:r>
          </w:p>
        </w:tc>
      </w:tr>
      <w:tr w14:paraId="7549BC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1AF87143">
            <w:pPr>
              <w:pStyle w:val="17"/>
              <w:bidi w:val="0"/>
              <w:rPr>
                <w:rFonts w:hint="default"/>
              </w:rPr>
            </w:pPr>
            <w:r>
              <w:rPr>
                <w:rFonts w:hint="default"/>
              </w:rPr>
              <w:t>16</w:t>
            </w:r>
          </w:p>
        </w:tc>
        <w:tc>
          <w:tcPr>
            <w:tcW w:w="337" w:type="pct"/>
            <w:vMerge w:val="continue"/>
            <w:tcBorders>
              <w:tl2br w:val="nil"/>
              <w:tr2bl w:val="nil"/>
            </w:tcBorders>
            <w:noWrap w:val="0"/>
            <w:vAlign w:val="center"/>
          </w:tcPr>
          <w:p w14:paraId="2BC54DB8">
            <w:pPr>
              <w:bidi w:val="0"/>
              <w:rPr>
                <w:rFonts w:hint="default"/>
              </w:rPr>
            </w:pPr>
          </w:p>
        </w:tc>
        <w:tc>
          <w:tcPr>
            <w:tcW w:w="544" w:type="pct"/>
            <w:vMerge w:val="continue"/>
            <w:tcBorders>
              <w:tl2br w:val="nil"/>
              <w:tr2bl w:val="nil"/>
            </w:tcBorders>
            <w:noWrap w:val="0"/>
            <w:vAlign w:val="center"/>
          </w:tcPr>
          <w:p w14:paraId="00579C2B">
            <w:pPr>
              <w:bidi w:val="0"/>
              <w:rPr>
                <w:rFonts w:hint="default"/>
              </w:rPr>
            </w:pPr>
          </w:p>
        </w:tc>
        <w:tc>
          <w:tcPr>
            <w:tcW w:w="3843" w:type="pct"/>
            <w:tcBorders>
              <w:tl2br w:val="nil"/>
              <w:tr2bl w:val="nil"/>
            </w:tcBorders>
            <w:noWrap w:val="0"/>
            <w:vAlign w:val="center"/>
          </w:tcPr>
          <w:p w14:paraId="5CBEA7B7">
            <w:pPr>
              <w:pStyle w:val="17"/>
              <w:bidi w:val="0"/>
              <w:rPr>
                <w:rFonts w:hint="default"/>
              </w:rPr>
            </w:pPr>
            <w:r>
              <w:rPr>
                <w:rFonts w:hint="default"/>
              </w:rPr>
              <w:t>水温表、气压表、机油压力表、转速表、里程表应齐全完好</w:t>
            </w:r>
          </w:p>
        </w:tc>
      </w:tr>
      <w:tr w14:paraId="26A480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6300B01C">
            <w:pPr>
              <w:pStyle w:val="17"/>
              <w:bidi w:val="0"/>
              <w:rPr>
                <w:rFonts w:hint="default"/>
              </w:rPr>
            </w:pPr>
            <w:r>
              <w:rPr>
                <w:rFonts w:hint="default"/>
              </w:rPr>
              <w:t>17</w:t>
            </w:r>
          </w:p>
        </w:tc>
        <w:tc>
          <w:tcPr>
            <w:tcW w:w="337" w:type="pct"/>
            <w:vMerge w:val="restart"/>
            <w:tcBorders>
              <w:tl2br w:val="nil"/>
              <w:tr2bl w:val="nil"/>
            </w:tcBorders>
            <w:noWrap w:val="0"/>
            <w:vAlign w:val="center"/>
          </w:tcPr>
          <w:p w14:paraId="3ACA9A7F">
            <w:pPr>
              <w:pStyle w:val="17"/>
              <w:bidi w:val="0"/>
              <w:rPr>
                <w:rFonts w:hint="default"/>
              </w:rPr>
            </w:pPr>
          </w:p>
          <w:p w14:paraId="0FE9CAD6">
            <w:pPr>
              <w:pStyle w:val="17"/>
              <w:bidi w:val="0"/>
              <w:rPr>
                <w:rFonts w:hint="default"/>
              </w:rPr>
            </w:pPr>
          </w:p>
          <w:p w14:paraId="2AF911D9">
            <w:pPr>
              <w:pStyle w:val="17"/>
              <w:bidi w:val="0"/>
              <w:rPr>
                <w:rFonts w:hint="default"/>
              </w:rPr>
            </w:pPr>
          </w:p>
          <w:p w14:paraId="1D60118B">
            <w:pPr>
              <w:pStyle w:val="17"/>
              <w:bidi w:val="0"/>
              <w:rPr>
                <w:rFonts w:hint="default"/>
              </w:rPr>
            </w:pPr>
            <w:r>
              <w:rPr>
                <w:rFonts w:hint="default"/>
              </w:rPr>
              <w:t>试运转</w:t>
            </w:r>
          </w:p>
        </w:tc>
        <w:tc>
          <w:tcPr>
            <w:tcW w:w="544" w:type="pct"/>
            <w:tcBorders>
              <w:tl2br w:val="nil"/>
              <w:tr2bl w:val="nil"/>
            </w:tcBorders>
            <w:noWrap w:val="0"/>
            <w:vAlign w:val="center"/>
          </w:tcPr>
          <w:p w14:paraId="0062D486">
            <w:pPr>
              <w:pStyle w:val="17"/>
              <w:bidi w:val="0"/>
              <w:rPr>
                <w:rFonts w:hint="default"/>
              </w:rPr>
            </w:pPr>
            <w:r>
              <w:rPr>
                <w:rFonts w:hint="default"/>
              </w:rPr>
              <w:t>喇叭雨刮</w:t>
            </w:r>
          </w:p>
        </w:tc>
        <w:tc>
          <w:tcPr>
            <w:tcW w:w="3843" w:type="pct"/>
            <w:tcBorders>
              <w:tl2br w:val="nil"/>
              <w:tr2bl w:val="nil"/>
            </w:tcBorders>
            <w:noWrap w:val="0"/>
            <w:vAlign w:val="center"/>
          </w:tcPr>
          <w:p w14:paraId="10F8D393">
            <w:pPr>
              <w:pStyle w:val="17"/>
              <w:bidi w:val="0"/>
              <w:rPr>
                <w:rFonts w:hint="default"/>
              </w:rPr>
            </w:pPr>
            <w:r>
              <w:rPr>
                <w:rFonts w:hint="default"/>
              </w:rPr>
              <w:t>喇叭声音正常；雨刮运转无异响，高低速转换灵敏，刮刷干净完好</w:t>
            </w:r>
          </w:p>
        </w:tc>
      </w:tr>
      <w:tr w14:paraId="37A530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4E705031">
            <w:pPr>
              <w:pStyle w:val="17"/>
              <w:bidi w:val="0"/>
              <w:rPr>
                <w:rFonts w:hint="default"/>
              </w:rPr>
            </w:pPr>
            <w:r>
              <w:rPr>
                <w:rFonts w:hint="default"/>
              </w:rPr>
              <w:t>18</w:t>
            </w:r>
          </w:p>
        </w:tc>
        <w:tc>
          <w:tcPr>
            <w:tcW w:w="337" w:type="pct"/>
            <w:vMerge w:val="continue"/>
            <w:tcBorders>
              <w:tl2br w:val="nil"/>
              <w:tr2bl w:val="nil"/>
            </w:tcBorders>
            <w:noWrap w:val="0"/>
            <w:vAlign w:val="center"/>
          </w:tcPr>
          <w:p w14:paraId="7E53DB43">
            <w:pPr>
              <w:bidi w:val="0"/>
              <w:rPr>
                <w:rFonts w:hint="default"/>
              </w:rPr>
            </w:pPr>
          </w:p>
        </w:tc>
        <w:tc>
          <w:tcPr>
            <w:tcW w:w="544" w:type="pct"/>
            <w:tcBorders>
              <w:tl2br w:val="nil"/>
              <w:tr2bl w:val="nil"/>
            </w:tcBorders>
            <w:noWrap w:val="0"/>
            <w:vAlign w:val="center"/>
          </w:tcPr>
          <w:p w14:paraId="37C2B7E5">
            <w:pPr>
              <w:pStyle w:val="17"/>
              <w:bidi w:val="0"/>
              <w:rPr>
                <w:rFonts w:hint="default"/>
              </w:rPr>
            </w:pPr>
            <w:r>
              <w:rPr>
                <w:rFonts w:hint="default"/>
              </w:rPr>
              <w:t>方向盘</w:t>
            </w:r>
          </w:p>
        </w:tc>
        <w:tc>
          <w:tcPr>
            <w:tcW w:w="3843" w:type="pct"/>
            <w:tcBorders>
              <w:tl2br w:val="nil"/>
              <w:tr2bl w:val="nil"/>
            </w:tcBorders>
            <w:noWrap w:val="0"/>
            <w:vAlign w:val="center"/>
          </w:tcPr>
          <w:p w14:paraId="0C7A6E49">
            <w:pPr>
              <w:pStyle w:val="17"/>
              <w:bidi w:val="0"/>
              <w:rPr>
                <w:rFonts w:hint="default"/>
              </w:rPr>
            </w:pPr>
            <w:r>
              <w:rPr>
                <w:rFonts w:hint="default"/>
              </w:rPr>
              <w:t>转向灵敏无过大间隙</w:t>
            </w:r>
          </w:p>
        </w:tc>
      </w:tr>
      <w:tr w14:paraId="297250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623D1428">
            <w:pPr>
              <w:pStyle w:val="17"/>
              <w:bidi w:val="0"/>
              <w:rPr>
                <w:rFonts w:hint="default"/>
              </w:rPr>
            </w:pPr>
            <w:r>
              <w:rPr>
                <w:rFonts w:hint="default"/>
              </w:rPr>
              <w:t>19</w:t>
            </w:r>
          </w:p>
        </w:tc>
        <w:tc>
          <w:tcPr>
            <w:tcW w:w="337" w:type="pct"/>
            <w:vMerge w:val="continue"/>
            <w:tcBorders>
              <w:tl2br w:val="nil"/>
              <w:tr2bl w:val="nil"/>
            </w:tcBorders>
            <w:noWrap w:val="0"/>
            <w:vAlign w:val="center"/>
          </w:tcPr>
          <w:p w14:paraId="50141660">
            <w:pPr>
              <w:bidi w:val="0"/>
              <w:rPr>
                <w:rFonts w:hint="default"/>
              </w:rPr>
            </w:pPr>
          </w:p>
        </w:tc>
        <w:tc>
          <w:tcPr>
            <w:tcW w:w="544" w:type="pct"/>
            <w:tcBorders>
              <w:tl2br w:val="nil"/>
              <w:tr2bl w:val="nil"/>
            </w:tcBorders>
            <w:noWrap w:val="0"/>
            <w:vAlign w:val="center"/>
          </w:tcPr>
          <w:p w14:paraId="4F4A36B9">
            <w:pPr>
              <w:pStyle w:val="17"/>
              <w:bidi w:val="0"/>
              <w:rPr>
                <w:rFonts w:hint="default"/>
              </w:rPr>
            </w:pPr>
            <w:r>
              <w:rPr>
                <w:rFonts w:hint="default"/>
              </w:rPr>
              <w:t>液压系统</w:t>
            </w:r>
          </w:p>
        </w:tc>
        <w:tc>
          <w:tcPr>
            <w:tcW w:w="3843" w:type="pct"/>
            <w:tcBorders>
              <w:tl2br w:val="nil"/>
              <w:tr2bl w:val="nil"/>
            </w:tcBorders>
            <w:noWrap w:val="0"/>
            <w:vAlign w:val="center"/>
          </w:tcPr>
          <w:p w14:paraId="129C70CA">
            <w:pPr>
              <w:pStyle w:val="17"/>
              <w:bidi w:val="0"/>
              <w:rPr>
                <w:rFonts w:hint="default"/>
              </w:rPr>
            </w:pPr>
            <w:r>
              <w:rPr>
                <w:rFonts w:hint="default"/>
              </w:rPr>
              <w:t>液压泵运转无异响或过热现象，液压油无污染变质，液压管路无破损、老化</w:t>
            </w:r>
          </w:p>
          <w:p w14:paraId="77F979A0">
            <w:pPr>
              <w:pStyle w:val="17"/>
              <w:bidi w:val="0"/>
              <w:rPr>
                <w:rFonts w:hint="default"/>
              </w:rPr>
            </w:pPr>
            <w:r>
              <w:rPr>
                <w:rFonts w:hint="default"/>
              </w:rPr>
              <w:t>、变形。液压缸连接可靠，无松动、无漏油现象。</w:t>
            </w:r>
          </w:p>
        </w:tc>
      </w:tr>
      <w:tr w14:paraId="3FB67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060975F0">
            <w:pPr>
              <w:pStyle w:val="17"/>
              <w:bidi w:val="0"/>
              <w:rPr>
                <w:rFonts w:hint="default"/>
              </w:rPr>
            </w:pPr>
            <w:r>
              <w:rPr>
                <w:rFonts w:hint="default"/>
              </w:rPr>
              <w:t>20</w:t>
            </w:r>
          </w:p>
        </w:tc>
        <w:tc>
          <w:tcPr>
            <w:tcW w:w="337" w:type="pct"/>
            <w:vMerge w:val="continue"/>
            <w:tcBorders>
              <w:tl2br w:val="nil"/>
              <w:tr2bl w:val="nil"/>
            </w:tcBorders>
            <w:noWrap w:val="0"/>
            <w:vAlign w:val="center"/>
          </w:tcPr>
          <w:p w14:paraId="2E402B4E">
            <w:pPr>
              <w:bidi w:val="0"/>
              <w:rPr>
                <w:rFonts w:hint="default"/>
              </w:rPr>
            </w:pPr>
          </w:p>
        </w:tc>
        <w:tc>
          <w:tcPr>
            <w:tcW w:w="544" w:type="pct"/>
            <w:tcBorders>
              <w:tl2br w:val="nil"/>
              <w:tr2bl w:val="nil"/>
            </w:tcBorders>
            <w:noWrap w:val="0"/>
            <w:vAlign w:val="center"/>
          </w:tcPr>
          <w:p w14:paraId="7CE1C64D">
            <w:pPr>
              <w:pStyle w:val="17"/>
              <w:bidi w:val="0"/>
              <w:rPr>
                <w:rFonts w:hint="default"/>
              </w:rPr>
            </w:pPr>
            <w:r>
              <w:rPr>
                <w:rFonts w:hint="default"/>
              </w:rPr>
              <w:t>气动系统</w:t>
            </w:r>
          </w:p>
        </w:tc>
        <w:tc>
          <w:tcPr>
            <w:tcW w:w="3843" w:type="pct"/>
            <w:tcBorders>
              <w:tl2br w:val="nil"/>
              <w:tr2bl w:val="nil"/>
            </w:tcBorders>
            <w:noWrap w:val="0"/>
            <w:vAlign w:val="center"/>
          </w:tcPr>
          <w:p w14:paraId="251E65A4">
            <w:pPr>
              <w:pStyle w:val="17"/>
              <w:bidi w:val="0"/>
              <w:rPr>
                <w:rFonts w:hint="default"/>
              </w:rPr>
            </w:pPr>
            <w:r>
              <w:rPr>
                <w:rFonts w:hint="default"/>
              </w:rPr>
              <w:t>打气泵、储气罐、气压管路无漏气现象</w:t>
            </w:r>
          </w:p>
        </w:tc>
      </w:tr>
      <w:tr w14:paraId="3911AB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60A5248D">
            <w:pPr>
              <w:pStyle w:val="17"/>
              <w:bidi w:val="0"/>
              <w:rPr>
                <w:rFonts w:hint="default"/>
              </w:rPr>
            </w:pPr>
            <w:r>
              <w:rPr>
                <w:rFonts w:hint="default"/>
              </w:rPr>
              <w:t>21</w:t>
            </w:r>
          </w:p>
        </w:tc>
        <w:tc>
          <w:tcPr>
            <w:tcW w:w="337" w:type="pct"/>
            <w:vMerge w:val="continue"/>
            <w:tcBorders>
              <w:tl2br w:val="nil"/>
              <w:tr2bl w:val="nil"/>
            </w:tcBorders>
            <w:noWrap w:val="0"/>
            <w:vAlign w:val="center"/>
          </w:tcPr>
          <w:p w14:paraId="77CE76FA">
            <w:pPr>
              <w:bidi w:val="0"/>
              <w:rPr>
                <w:rFonts w:hint="default"/>
              </w:rPr>
            </w:pPr>
          </w:p>
        </w:tc>
        <w:tc>
          <w:tcPr>
            <w:tcW w:w="544" w:type="pct"/>
            <w:tcBorders>
              <w:tl2br w:val="nil"/>
              <w:tr2bl w:val="nil"/>
            </w:tcBorders>
            <w:noWrap w:val="0"/>
            <w:vAlign w:val="center"/>
          </w:tcPr>
          <w:p w14:paraId="79377215">
            <w:pPr>
              <w:pStyle w:val="17"/>
              <w:bidi w:val="0"/>
              <w:rPr>
                <w:rFonts w:hint="default"/>
              </w:rPr>
            </w:pPr>
            <w:r>
              <w:rPr>
                <w:rFonts w:hint="default"/>
              </w:rPr>
              <w:t>制动系统</w:t>
            </w:r>
          </w:p>
        </w:tc>
        <w:tc>
          <w:tcPr>
            <w:tcW w:w="3843" w:type="pct"/>
            <w:tcBorders>
              <w:tl2br w:val="nil"/>
              <w:tr2bl w:val="nil"/>
            </w:tcBorders>
            <w:noWrap w:val="0"/>
            <w:vAlign w:val="center"/>
          </w:tcPr>
          <w:p w14:paraId="1247D55C">
            <w:pPr>
              <w:pStyle w:val="17"/>
              <w:bidi w:val="0"/>
              <w:rPr>
                <w:rFonts w:hint="default"/>
              </w:rPr>
            </w:pPr>
            <w:r>
              <w:rPr>
                <w:rFonts w:hint="default"/>
              </w:rPr>
              <w:t>行车制动、驻车制动不得缺失，运行可靠</w:t>
            </w:r>
          </w:p>
        </w:tc>
      </w:tr>
      <w:tr w14:paraId="510DD5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70386F46">
            <w:pPr>
              <w:pStyle w:val="17"/>
              <w:bidi w:val="0"/>
              <w:rPr>
                <w:rFonts w:hint="default"/>
              </w:rPr>
            </w:pPr>
            <w:r>
              <w:rPr>
                <w:rFonts w:hint="default"/>
              </w:rPr>
              <w:t>22</w:t>
            </w:r>
          </w:p>
        </w:tc>
        <w:tc>
          <w:tcPr>
            <w:tcW w:w="337" w:type="pct"/>
            <w:vMerge w:val="continue"/>
            <w:tcBorders>
              <w:tl2br w:val="nil"/>
              <w:tr2bl w:val="nil"/>
            </w:tcBorders>
            <w:noWrap w:val="0"/>
            <w:vAlign w:val="center"/>
          </w:tcPr>
          <w:p w14:paraId="192A9980">
            <w:pPr>
              <w:bidi w:val="0"/>
              <w:rPr>
                <w:rFonts w:hint="default"/>
              </w:rPr>
            </w:pPr>
          </w:p>
        </w:tc>
        <w:tc>
          <w:tcPr>
            <w:tcW w:w="544" w:type="pct"/>
            <w:tcBorders>
              <w:tl2br w:val="nil"/>
              <w:tr2bl w:val="nil"/>
            </w:tcBorders>
            <w:noWrap w:val="0"/>
            <w:vAlign w:val="center"/>
          </w:tcPr>
          <w:p w14:paraId="4D8AD3C0">
            <w:pPr>
              <w:pStyle w:val="17"/>
              <w:bidi w:val="0"/>
              <w:rPr>
                <w:rFonts w:hint="default"/>
              </w:rPr>
            </w:pPr>
            <w:r>
              <w:rPr>
                <w:rFonts w:hint="default"/>
              </w:rPr>
              <w:t>空调系统</w:t>
            </w:r>
          </w:p>
        </w:tc>
        <w:tc>
          <w:tcPr>
            <w:tcW w:w="3843" w:type="pct"/>
            <w:tcBorders>
              <w:tl2br w:val="nil"/>
              <w:tr2bl w:val="nil"/>
            </w:tcBorders>
            <w:noWrap w:val="0"/>
            <w:vAlign w:val="center"/>
          </w:tcPr>
          <w:p w14:paraId="5BBBE32D">
            <w:pPr>
              <w:pStyle w:val="17"/>
              <w:bidi w:val="0"/>
              <w:rPr>
                <w:rFonts w:hint="default"/>
              </w:rPr>
            </w:pPr>
            <w:r>
              <w:rPr>
                <w:rFonts w:hint="default"/>
              </w:rPr>
              <w:t>空调系统运转正常，无漏水现象。</w:t>
            </w:r>
          </w:p>
        </w:tc>
      </w:tr>
      <w:tr w14:paraId="6DFC67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74" w:type="pct"/>
            <w:tcBorders>
              <w:tl2br w:val="nil"/>
              <w:tr2bl w:val="nil"/>
            </w:tcBorders>
            <w:noWrap w:val="0"/>
            <w:vAlign w:val="center"/>
          </w:tcPr>
          <w:p w14:paraId="3ABF9F84">
            <w:pPr>
              <w:pStyle w:val="17"/>
              <w:bidi w:val="0"/>
              <w:rPr>
                <w:rFonts w:hint="default"/>
              </w:rPr>
            </w:pPr>
            <w:r>
              <w:rPr>
                <w:rFonts w:hint="default"/>
              </w:rPr>
              <w:t>23</w:t>
            </w:r>
          </w:p>
        </w:tc>
        <w:tc>
          <w:tcPr>
            <w:tcW w:w="337" w:type="pct"/>
            <w:tcBorders>
              <w:tl2br w:val="nil"/>
              <w:tr2bl w:val="nil"/>
            </w:tcBorders>
            <w:noWrap w:val="0"/>
            <w:vAlign w:val="center"/>
          </w:tcPr>
          <w:p w14:paraId="0C879062">
            <w:pPr>
              <w:pStyle w:val="17"/>
              <w:bidi w:val="0"/>
              <w:rPr>
                <w:rFonts w:hint="default"/>
              </w:rPr>
            </w:pPr>
            <w:r>
              <w:rPr>
                <w:rFonts w:hint="default"/>
              </w:rPr>
              <w:t>其它</w:t>
            </w:r>
          </w:p>
        </w:tc>
        <w:tc>
          <w:tcPr>
            <w:tcW w:w="544" w:type="pct"/>
            <w:tcBorders>
              <w:tl2br w:val="nil"/>
              <w:tr2bl w:val="nil"/>
            </w:tcBorders>
            <w:noWrap w:val="0"/>
            <w:vAlign w:val="center"/>
          </w:tcPr>
          <w:p w14:paraId="47BBB53D">
            <w:pPr>
              <w:bidi w:val="0"/>
              <w:rPr>
                <w:rFonts w:hint="default"/>
              </w:rPr>
            </w:pPr>
          </w:p>
        </w:tc>
        <w:tc>
          <w:tcPr>
            <w:tcW w:w="3843" w:type="pct"/>
            <w:tcBorders>
              <w:tl2br w:val="nil"/>
              <w:tr2bl w:val="nil"/>
            </w:tcBorders>
            <w:noWrap w:val="0"/>
            <w:vAlign w:val="center"/>
          </w:tcPr>
          <w:p w14:paraId="1555FB72">
            <w:pPr>
              <w:bidi w:val="0"/>
              <w:rPr>
                <w:rFonts w:hint="default"/>
              </w:rPr>
            </w:pPr>
          </w:p>
        </w:tc>
      </w:tr>
    </w:tbl>
    <w:p w14:paraId="292B636C">
      <w:pPr>
        <w:pStyle w:val="5"/>
        <w:bidi w:val="0"/>
        <w:rPr>
          <w:rFonts w:hint="default"/>
          <w:lang w:val="en-US" w:eastAsia="zh-CN"/>
        </w:rPr>
      </w:pPr>
      <w:r>
        <w:rPr>
          <w:rFonts w:hint="eastAsia"/>
          <w:lang w:val="en-US" w:eastAsia="zh-CN"/>
        </w:rPr>
        <w:t>7.3.2.2</w:t>
      </w:r>
      <w:r>
        <w:rPr>
          <w:rFonts w:hint="default"/>
          <w:lang w:val="en-US" w:eastAsia="zh-CN"/>
        </w:rPr>
        <w:t>混凝土泵车验收</w:t>
      </w:r>
    </w:p>
    <w:p w14:paraId="1D017A08">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3 混凝土泵车验收表</w:t>
      </w:r>
    </w:p>
    <w:tbl>
      <w:tblPr>
        <w:tblStyle w:val="13"/>
        <w:tblW w:w="877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41"/>
        <w:gridCol w:w="307"/>
        <w:gridCol w:w="1343"/>
        <w:gridCol w:w="6481"/>
      </w:tblGrid>
      <w:tr w14:paraId="2660AB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641" w:type="dxa"/>
            <w:tcBorders>
              <w:tl2br w:val="nil"/>
              <w:tr2bl w:val="nil"/>
            </w:tcBorders>
            <w:noWrap w:val="0"/>
            <w:vAlign w:val="center"/>
          </w:tcPr>
          <w:p w14:paraId="31EC408F">
            <w:pPr>
              <w:pStyle w:val="17"/>
              <w:bidi w:val="0"/>
              <w:rPr>
                <w:rFonts w:hint="default"/>
              </w:rPr>
            </w:pPr>
            <w:r>
              <w:rPr>
                <w:rFonts w:hint="default"/>
              </w:rPr>
              <w:t>序号</w:t>
            </w:r>
          </w:p>
        </w:tc>
        <w:tc>
          <w:tcPr>
            <w:tcW w:w="1650" w:type="dxa"/>
            <w:gridSpan w:val="2"/>
            <w:tcBorders>
              <w:tl2br w:val="nil"/>
              <w:tr2bl w:val="nil"/>
            </w:tcBorders>
            <w:noWrap w:val="0"/>
            <w:vAlign w:val="center"/>
          </w:tcPr>
          <w:p w14:paraId="6026277F">
            <w:pPr>
              <w:pStyle w:val="17"/>
              <w:bidi w:val="0"/>
              <w:rPr>
                <w:rFonts w:hint="default"/>
              </w:rPr>
            </w:pPr>
            <w:r>
              <w:rPr>
                <w:rFonts w:hint="default"/>
              </w:rPr>
              <w:t>项目</w:t>
            </w:r>
          </w:p>
        </w:tc>
        <w:tc>
          <w:tcPr>
            <w:tcW w:w="6481" w:type="dxa"/>
            <w:tcBorders>
              <w:tl2br w:val="nil"/>
              <w:tr2bl w:val="nil"/>
            </w:tcBorders>
            <w:noWrap w:val="0"/>
            <w:vAlign w:val="center"/>
          </w:tcPr>
          <w:p w14:paraId="7B58FC63">
            <w:pPr>
              <w:pStyle w:val="17"/>
              <w:bidi w:val="0"/>
              <w:rPr>
                <w:rFonts w:hint="default"/>
              </w:rPr>
            </w:pPr>
            <w:r>
              <w:rPr>
                <w:rFonts w:hint="default"/>
              </w:rPr>
              <w:t>验收内容及要求</w:t>
            </w:r>
          </w:p>
        </w:tc>
      </w:tr>
      <w:tr w14:paraId="7C7EC4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49F3438A">
            <w:pPr>
              <w:pStyle w:val="17"/>
              <w:bidi w:val="0"/>
              <w:rPr>
                <w:rFonts w:hint="default"/>
              </w:rPr>
            </w:pPr>
            <w:r>
              <w:rPr>
                <w:rFonts w:hint="default"/>
              </w:rPr>
              <w:t>1</w:t>
            </w:r>
          </w:p>
        </w:tc>
        <w:tc>
          <w:tcPr>
            <w:tcW w:w="1650" w:type="dxa"/>
            <w:gridSpan w:val="2"/>
            <w:tcBorders>
              <w:tl2br w:val="nil"/>
              <w:tr2bl w:val="nil"/>
            </w:tcBorders>
            <w:noWrap w:val="0"/>
            <w:vAlign w:val="center"/>
          </w:tcPr>
          <w:p w14:paraId="415DF16A">
            <w:pPr>
              <w:pStyle w:val="17"/>
              <w:bidi w:val="0"/>
              <w:rPr>
                <w:rFonts w:hint="default"/>
              </w:rPr>
            </w:pPr>
            <w:r>
              <w:rPr>
                <w:rFonts w:hint="default"/>
              </w:rPr>
              <w:t>随机文件</w:t>
            </w:r>
          </w:p>
        </w:tc>
        <w:tc>
          <w:tcPr>
            <w:tcW w:w="6481" w:type="dxa"/>
            <w:tcBorders>
              <w:tl2br w:val="nil"/>
              <w:tr2bl w:val="nil"/>
            </w:tcBorders>
            <w:noWrap w:val="0"/>
            <w:vAlign w:val="center"/>
          </w:tcPr>
          <w:p w14:paraId="1261143F">
            <w:pPr>
              <w:pStyle w:val="17"/>
              <w:bidi w:val="0"/>
              <w:rPr>
                <w:rFonts w:hint="default"/>
              </w:rPr>
            </w:pPr>
            <w:r>
              <w:rPr>
                <w:rFonts w:hint="default"/>
              </w:rPr>
              <w:t>设备出厂合格证、行驶证、使用说明书、维修保养记录、型号满足需求计划</w:t>
            </w:r>
          </w:p>
        </w:tc>
      </w:tr>
      <w:tr w14:paraId="5400D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2AA575E5">
            <w:pPr>
              <w:pStyle w:val="17"/>
              <w:bidi w:val="0"/>
              <w:rPr>
                <w:rFonts w:hint="default"/>
              </w:rPr>
            </w:pPr>
            <w:r>
              <w:rPr>
                <w:rFonts w:hint="default"/>
              </w:rPr>
              <w:t>2</w:t>
            </w:r>
          </w:p>
        </w:tc>
        <w:tc>
          <w:tcPr>
            <w:tcW w:w="307" w:type="dxa"/>
            <w:vMerge w:val="restart"/>
            <w:tcBorders>
              <w:tl2br w:val="nil"/>
              <w:tr2bl w:val="nil"/>
            </w:tcBorders>
            <w:noWrap w:val="0"/>
            <w:vAlign w:val="center"/>
          </w:tcPr>
          <w:p w14:paraId="2CD2F068">
            <w:pPr>
              <w:pStyle w:val="17"/>
              <w:bidi w:val="0"/>
              <w:rPr>
                <w:rFonts w:hint="default"/>
              </w:rPr>
            </w:pPr>
          </w:p>
          <w:p w14:paraId="052632CC">
            <w:pPr>
              <w:pStyle w:val="17"/>
              <w:bidi w:val="0"/>
              <w:rPr>
                <w:rFonts w:hint="default"/>
              </w:rPr>
            </w:pPr>
          </w:p>
          <w:p w14:paraId="1F13C406">
            <w:pPr>
              <w:pStyle w:val="17"/>
              <w:bidi w:val="0"/>
              <w:rPr>
                <w:rFonts w:hint="default"/>
              </w:rPr>
            </w:pPr>
          </w:p>
          <w:p w14:paraId="537E137E">
            <w:pPr>
              <w:pStyle w:val="17"/>
              <w:bidi w:val="0"/>
              <w:rPr>
                <w:rFonts w:hint="default"/>
              </w:rPr>
            </w:pPr>
          </w:p>
          <w:p w14:paraId="492695D2">
            <w:pPr>
              <w:pStyle w:val="17"/>
              <w:bidi w:val="0"/>
              <w:rPr>
                <w:rFonts w:hint="default"/>
              </w:rPr>
            </w:pPr>
            <w:r>
              <w:rPr>
                <w:rFonts w:hint="default"/>
              </w:rPr>
              <w:t>整机</w:t>
            </w:r>
          </w:p>
        </w:tc>
        <w:tc>
          <w:tcPr>
            <w:tcW w:w="1343" w:type="dxa"/>
            <w:vMerge w:val="restart"/>
            <w:tcBorders>
              <w:tl2br w:val="nil"/>
              <w:tr2bl w:val="nil"/>
            </w:tcBorders>
            <w:noWrap w:val="0"/>
            <w:vAlign w:val="center"/>
          </w:tcPr>
          <w:p w14:paraId="09176782">
            <w:pPr>
              <w:pStyle w:val="17"/>
              <w:bidi w:val="0"/>
              <w:rPr>
                <w:rFonts w:hint="default"/>
              </w:rPr>
            </w:pPr>
          </w:p>
          <w:p w14:paraId="52361BFF">
            <w:pPr>
              <w:pStyle w:val="17"/>
              <w:bidi w:val="0"/>
              <w:rPr>
                <w:rFonts w:hint="default"/>
              </w:rPr>
            </w:pPr>
            <w:r>
              <w:rPr>
                <w:rFonts w:hint="default"/>
              </w:rPr>
              <w:t>外观</w:t>
            </w:r>
          </w:p>
        </w:tc>
        <w:tc>
          <w:tcPr>
            <w:tcW w:w="6481" w:type="dxa"/>
            <w:tcBorders>
              <w:tl2br w:val="nil"/>
              <w:tr2bl w:val="nil"/>
            </w:tcBorders>
            <w:noWrap w:val="0"/>
            <w:vAlign w:val="center"/>
          </w:tcPr>
          <w:p w14:paraId="31CB1A2F">
            <w:pPr>
              <w:pStyle w:val="17"/>
              <w:bidi w:val="0"/>
              <w:rPr>
                <w:rFonts w:hint="default"/>
              </w:rPr>
            </w:pPr>
            <w:r>
              <w:rPr>
                <w:rFonts w:hint="default"/>
              </w:rPr>
              <w:t>整机清洁、无严重锈蚀、变形或缺损，操作视野良好</w:t>
            </w:r>
          </w:p>
        </w:tc>
      </w:tr>
      <w:tr w14:paraId="6507CB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641" w:type="dxa"/>
            <w:tcBorders>
              <w:tl2br w:val="nil"/>
              <w:tr2bl w:val="nil"/>
            </w:tcBorders>
            <w:noWrap w:val="0"/>
            <w:vAlign w:val="center"/>
          </w:tcPr>
          <w:p w14:paraId="37552AD9">
            <w:pPr>
              <w:pStyle w:val="17"/>
              <w:bidi w:val="0"/>
              <w:rPr>
                <w:rFonts w:hint="default"/>
              </w:rPr>
            </w:pPr>
            <w:r>
              <w:rPr>
                <w:rFonts w:hint="default"/>
              </w:rPr>
              <w:t>3</w:t>
            </w:r>
          </w:p>
        </w:tc>
        <w:tc>
          <w:tcPr>
            <w:tcW w:w="307" w:type="dxa"/>
            <w:vMerge w:val="continue"/>
            <w:tcBorders>
              <w:tl2br w:val="nil"/>
              <w:tr2bl w:val="nil"/>
            </w:tcBorders>
            <w:noWrap w:val="0"/>
            <w:vAlign w:val="center"/>
          </w:tcPr>
          <w:p w14:paraId="0AA07170">
            <w:pPr>
              <w:bidi w:val="0"/>
              <w:rPr>
                <w:rFonts w:hint="default"/>
              </w:rPr>
            </w:pPr>
          </w:p>
        </w:tc>
        <w:tc>
          <w:tcPr>
            <w:tcW w:w="1343" w:type="dxa"/>
            <w:vMerge w:val="continue"/>
            <w:tcBorders>
              <w:tl2br w:val="nil"/>
              <w:tr2bl w:val="nil"/>
            </w:tcBorders>
            <w:noWrap w:val="0"/>
            <w:vAlign w:val="center"/>
          </w:tcPr>
          <w:p w14:paraId="5635A66A">
            <w:pPr>
              <w:bidi w:val="0"/>
              <w:rPr>
                <w:rFonts w:hint="default"/>
              </w:rPr>
            </w:pPr>
          </w:p>
        </w:tc>
        <w:tc>
          <w:tcPr>
            <w:tcW w:w="6481" w:type="dxa"/>
            <w:tcBorders>
              <w:tl2br w:val="nil"/>
              <w:tr2bl w:val="nil"/>
            </w:tcBorders>
            <w:noWrap w:val="0"/>
            <w:vAlign w:val="center"/>
          </w:tcPr>
          <w:p w14:paraId="36AB6219">
            <w:pPr>
              <w:pStyle w:val="17"/>
              <w:bidi w:val="0"/>
              <w:rPr>
                <w:rFonts w:hint="default"/>
              </w:rPr>
            </w:pPr>
            <w:r>
              <w:rPr>
                <w:rFonts w:hint="default"/>
              </w:rPr>
              <w:t>回转转盘开式齿轮啮合完好，润滑充分，支腿缸套及支腿臂架完好，无变形 或可见裂纹，支腿脚板齐全</w:t>
            </w:r>
          </w:p>
        </w:tc>
      </w:tr>
      <w:tr w14:paraId="25611E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09B20183">
            <w:pPr>
              <w:pStyle w:val="17"/>
              <w:bidi w:val="0"/>
              <w:rPr>
                <w:rFonts w:hint="default"/>
              </w:rPr>
            </w:pPr>
            <w:r>
              <w:rPr>
                <w:rFonts w:hint="default"/>
              </w:rPr>
              <w:t>4</w:t>
            </w:r>
          </w:p>
        </w:tc>
        <w:tc>
          <w:tcPr>
            <w:tcW w:w="307" w:type="dxa"/>
            <w:vMerge w:val="continue"/>
            <w:tcBorders>
              <w:tl2br w:val="nil"/>
              <w:tr2bl w:val="nil"/>
            </w:tcBorders>
            <w:noWrap w:val="0"/>
            <w:vAlign w:val="center"/>
          </w:tcPr>
          <w:p w14:paraId="538A4225">
            <w:pPr>
              <w:bidi w:val="0"/>
              <w:rPr>
                <w:rFonts w:hint="default"/>
              </w:rPr>
            </w:pPr>
          </w:p>
        </w:tc>
        <w:tc>
          <w:tcPr>
            <w:tcW w:w="1343" w:type="dxa"/>
            <w:tcBorders>
              <w:tl2br w:val="nil"/>
              <w:tr2bl w:val="nil"/>
            </w:tcBorders>
            <w:noWrap w:val="0"/>
            <w:vAlign w:val="center"/>
          </w:tcPr>
          <w:p w14:paraId="23750F7F">
            <w:pPr>
              <w:pStyle w:val="17"/>
              <w:bidi w:val="0"/>
              <w:rPr>
                <w:rFonts w:hint="default"/>
              </w:rPr>
            </w:pPr>
            <w:r>
              <w:rPr>
                <w:rFonts w:hint="default"/>
              </w:rPr>
              <w:t>行驶机构</w:t>
            </w:r>
          </w:p>
        </w:tc>
        <w:tc>
          <w:tcPr>
            <w:tcW w:w="6481" w:type="dxa"/>
            <w:tcBorders>
              <w:tl2br w:val="nil"/>
              <w:tr2bl w:val="nil"/>
            </w:tcBorders>
            <w:noWrap w:val="0"/>
            <w:vAlign w:val="center"/>
          </w:tcPr>
          <w:p w14:paraId="4CE25007">
            <w:pPr>
              <w:pStyle w:val="17"/>
              <w:bidi w:val="0"/>
              <w:rPr>
                <w:rFonts w:hint="default"/>
              </w:rPr>
            </w:pPr>
            <w:r>
              <w:rPr>
                <w:rFonts w:hint="default"/>
              </w:rPr>
              <w:t>轮胎气压充足，胎面纹路无严重磨损、无裂纹鼓包，连接螺栓紧固齐全</w:t>
            </w:r>
          </w:p>
        </w:tc>
      </w:tr>
      <w:tr w14:paraId="7A4712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9" w:hRule="atLeast"/>
          <w:jc w:val="center"/>
        </w:trPr>
        <w:tc>
          <w:tcPr>
            <w:tcW w:w="641" w:type="dxa"/>
            <w:tcBorders>
              <w:tl2br w:val="nil"/>
              <w:tr2bl w:val="nil"/>
            </w:tcBorders>
            <w:noWrap w:val="0"/>
            <w:vAlign w:val="center"/>
          </w:tcPr>
          <w:p w14:paraId="062A2BF0">
            <w:pPr>
              <w:pStyle w:val="17"/>
              <w:bidi w:val="0"/>
              <w:rPr>
                <w:rFonts w:hint="default"/>
              </w:rPr>
            </w:pPr>
            <w:r>
              <w:rPr>
                <w:rFonts w:hint="default"/>
              </w:rPr>
              <w:t>5</w:t>
            </w:r>
          </w:p>
        </w:tc>
        <w:tc>
          <w:tcPr>
            <w:tcW w:w="307" w:type="dxa"/>
            <w:vMerge w:val="continue"/>
            <w:tcBorders>
              <w:tl2br w:val="nil"/>
              <w:tr2bl w:val="nil"/>
            </w:tcBorders>
            <w:noWrap w:val="0"/>
            <w:vAlign w:val="center"/>
          </w:tcPr>
          <w:p w14:paraId="7FB3C148">
            <w:pPr>
              <w:bidi w:val="0"/>
              <w:rPr>
                <w:rFonts w:hint="default"/>
              </w:rPr>
            </w:pPr>
          </w:p>
        </w:tc>
        <w:tc>
          <w:tcPr>
            <w:tcW w:w="1343" w:type="dxa"/>
            <w:vMerge w:val="restart"/>
            <w:tcBorders>
              <w:tl2br w:val="nil"/>
              <w:tr2bl w:val="nil"/>
            </w:tcBorders>
            <w:noWrap w:val="0"/>
            <w:vAlign w:val="center"/>
          </w:tcPr>
          <w:p w14:paraId="1A84E2A2">
            <w:pPr>
              <w:pStyle w:val="17"/>
              <w:bidi w:val="0"/>
              <w:rPr>
                <w:rFonts w:hint="default"/>
              </w:rPr>
            </w:pPr>
            <w:r>
              <w:rPr>
                <w:rFonts w:hint="default"/>
              </w:rPr>
              <w:t>工作结构</w:t>
            </w:r>
          </w:p>
        </w:tc>
        <w:tc>
          <w:tcPr>
            <w:tcW w:w="6481" w:type="dxa"/>
            <w:tcBorders>
              <w:tl2br w:val="nil"/>
              <w:tr2bl w:val="nil"/>
            </w:tcBorders>
            <w:noWrap w:val="0"/>
            <w:vAlign w:val="center"/>
          </w:tcPr>
          <w:p w14:paraId="01AED0F1">
            <w:pPr>
              <w:pStyle w:val="17"/>
              <w:bidi w:val="0"/>
              <w:rPr>
                <w:rFonts w:hint="default"/>
              </w:rPr>
            </w:pPr>
            <w:r>
              <w:rPr>
                <w:rFonts w:hint="default"/>
              </w:rPr>
              <w:t>车架、臂架、泵管无变形和裂纹，泵管及布料软管无破损</w:t>
            </w:r>
          </w:p>
        </w:tc>
      </w:tr>
      <w:tr w14:paraId="48EDE7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35000BA0">
            <w:pPr>
              <w:pStyle w:val="17"/>
              <w:bidi w:val="0"/>
              <w:rPr>
                <w:rFonts w:hint="default"/>
              </w:rPr>
            </w:pPr>
            <w:r>
              <w:rPr>
                <w:rFonts w:hint="default"/>
              </w:rPr>
              <w:t>6</w:t>
            </w:r>
          </w:p>
        </w:tc>
        <w:tc>
          <w:tcPr>
            <w:tcW w:w="307" w:type="dxa"/>
            <w:vMerge w:val="continue"/>
            <w:tcBorders>
              <w:tl2br w:val="nil"/>
              <w:tr2bl w:val="nil"/>
            </w:tcBorders>
            <w:noWrap w:val="0"/>
            <w:vAlign w:val="center"/>
          </w:tcPr>
          <w:p w14:paraId="6D2F7451">
            <w:pPr>
              <w:bidi w:val="0"/>
              <w:rPr>
                <w:rFonts w:hint="default"/>
              </w:rPr>
            </w:pPr>
          </w:p>
        </w:tc>
        <w:tc>
          <w:tcPr>
            <w:tcW w:w="1343" w:type="dxa"/>
            <w:vMerge w:val="continue"/>
            <w:tcBorders>
              <w:tl2br w:val="nil"/>
              <w:tr2bl w:val="nil"/>
            </w:tcBorders>
            <w:noWrap w:val="0"/>
            <w:vAlign w:val="center"/>
          </w:tcPr>
          <w:p w14:paraId="7EEF7140">
            <w:pPr>
              <w:bidi w:val="0"/>
              <w:rPr>
                <w:rFonts w:hint="default"/>
              </w:rPr>
            </w:pPr>
          </w:p>
        </w:tc>
        <w:tc>
          <w:tcPr>
            <w:tcW w:w="6481" w:type="dxa"/>
            <w:tcBorders>
              <w:tl2br w:val="nil"/>
              <w:tr2bl w:val="nil"/>
            </w:tcBorders>
            <w:noWrap w:val="0"/>
            <w:vAlign w:val="center"/>
          </w:tcPr>
          <w:p w14:paraId="4D6A2729">
            <w:pPr>
              <w:pStyle w:val="17"/>
              <w:bidi w:val="0"/>
              <w:rPr>
                <w:rFonts w:hint="default"/>
              </w:rPr>
            </w:pPr>
            <w:r>
              <w:rPr>
                <w:rFonts w:hint="default"/>
              </w:rPr>
              <w:t>受料斗完好无变形和孔洞，筛网格无残缺或严重磨损，无严重粘结混凝土</w:t>
            </w:r>
          </w:p>
        </w:tc>
      </w:tr>
      <w:tr w14:paraId="621E24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552C1B95">
            <w:pPr>
              <w:pStyle w:val="17"/>
              <w:bidi w:val="0"/>
              <w:rPr>
                <w:rFonts w:hint="default"/>
              </w:rPr>
            </w:pPr>
            <w:r>
              <w:rPr>
                <w:rFonts w:hint="default"/>
              </w:rPr>
              <w:t>7</w:t>
            </w:r>
          </w:p>
        </w:tc>
        <w:tc>
          <w:tcPr>
            <w:tcW w:w="307" w:type="dxa"/>
            <w:vMerge w:val="continue"/>
            <w:tcBorders>
              <w:tl2br w:val="nil"/>
              <w:tr2bl w:val="nil"/>
            </w:tcBorders>
            <w:noWrap w:val="0"/>
            <w:vAlign w:val="center"/>
          </w:tcPr>
          <w:p w14:paraId="0105BBDE">
            <w:pPr>
              <w:bidi w:val="0"/>
              <w:rPr>
                <w:rFonts w:hint="default"/>
              </w:rPr>
            </w:pPr>
          </w:p>
        </w:tc>
        <w:tc>
          <w:tcPr>
            <w:tcW w:w="1343" w:type="dxa"/>
            <w:vMerge w:val="restart"/>
            <w:tcBorders>
              <w:tl2br w:val="nil"/>
              <w:tr2bl w:val="nil"/>
            </w:tcBorders>
            <w:noWrap w:val="0"/>
            <w:vAlign w:val="center"/>
          </w:tcPr>
          <w:p w14:paraId="26F099AC">
            <w:pPr>
              <w:pStyle w:val="17"/>
              <w:bidi w:val="0"/>
              <w:rPr>
                <w:rFonts w:hint="default"/>
              </w:rPr>
            </w:pPr>
            <w:r>
              <w:rPr>
                <w:rFonts w:hint="default"/>
              </w:rPr>
              <w:t>驾驶室</w:t>
            </w:r>
          </w:p>
        </w:tc>
        <w:tc>
          <w:tcPr>
            <w:tcW w:w="6481" w:type="dxa"/>
            <w:tcBorders>
              <w:tl2br w:val="nil"/>
              <w:tr2bl w:val="nil"/>
            </w:tcBorders>
            <w:noWrap w:val="0"/>
            <w:vAlign w:val="center"/>
          </w:tcPr>
          <w:p w14:paraId="31D53B9B">
            <w:pPr>
              <w:pStyle w:val="17"/>
              <w:bidi w:val="0"/>
              <w:rPr>
                <w:rFonts w:hint="default"/>
              </w:rPr>
            </w:pPr>
            <w:r>
              <w:rPr>
                <w:rFonts w:hint="default"/>
              </w:rPr>
              <w:t>门窗、玻璃、反光镜、车灯等齐全完好</w:t>
            </w:r>
          </w:p>
        </w:tc>
      </w:tr>
      <w:tr w14:paraId="7A20A1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0561F452">
            <w:pPr>
              <w:pStyle w:val="17"/>
              <w:bidi w:val="0"/>
              <w:rPr>
                <w:rFonts w:hint="default"/>
              </w:rPr>
            </w:pPr>
            <w:r>
              <w:rPr>
                <w:rFonts w:hint="default"/>
              </w:rPr>
              <w:t>8</w:t>
            </w:r>
          </w:p>
        </w:tc>
        <w:tc>
          <w:tcPr>
            <w:tcW w:w="307" w:type="dxa"/>
            <w:vMerge w:val="continue"/>
            <w:tcBorders>
              <w:tl2br w:val="nil"/>
              <w:tr2bl w:val="nil"/>
            </w:tcBorders>
            <w:noWrap w:val="0"/>
            <w:vAlign w:val="center"/>
          </w:tcPr>
          <w:p w14:paraId="5E586B35">
            <w:pPr>
              <w:bidi w:val="0"/>
              <w:rPr>
                <w:rFonts w:hint="default"/>
              </w:rPr>
            </w:pPr>
          </w:p>
        </w:tc>
        <w:tc>
          <w:tcPr>
            <w:tcW w:w="1343" w:type="dxa"/>
            <w:vMerge w:val="continue"/>
            <w:tcBorders>
              <w:tl2br w:val="nil"/>
              <w:tr2bl w:val="nil"/>
            </w:tcBorders>
            <w:noWrap w:val="0"/>
            <w:vAlign w:val="center"/>
          </w:tcPr>
          <w:p w14:paraId="485E342E">
            <w:pPr>
              <w:bidi w:val="0"/>
              <w:rPr>
                <w:rFonts w:hint="default"/>
              </w:rPr>
            </w:pPr>
          </w:p>
        </w:tc>
        <w:tc>
          <w:tcPr>
            <w:tcW w:w="6481" w:type="dxa"/>
            <w:tcBorders>
              <w:tl2br w:val="nil"/>
              <w:tr2bl w:val="nil"/>
            </w:tcBorders>
            <w:noWrap w:val="0"/>
            <w:vAlign w:val="center"/>
          </w:tcPr>
          <w:p w14:paraId="4286CCAA">
            <w:pPr>
              <w:pStyle w:val="17"/>
              <w:bidi w:val="0"/>
              <w:rPr>
                <w:rFonts w:hint="default"/>
              </w:rPr>
            </w:pPr>
            <w:r>
              <w:rPr>
                <w:rFonts w:hint="default"/>
              </w:rPr>
              <w:t>室内干净整洁无杂物，操作杆、显示仪、座椅完好，灭火器配置有效</w:t>
            </w:r>
          </w:p>
        </w:tc>
      </w:tr>
      <w:tr w14:paraId="69FEFE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25573205">
            <w:pPr>
              <w:pStyle w:val="17"/>
              <w:bidi w:val="0"/>
              <w:rPr>
                <w:rFonts w:hint="default"/>
              </w:rPr>
            </w:pPr>
            <w:r>
              <w:rPr>
                <w:rFonts w:hint="default"/>
              </w:rPr>
              <w:t>9</w:t>
            </w:r>
          </w:p>
        </w:tc>
        <w:tc>
          <w:tcPr>
            <w:tcW w:w="1650" w:type="dxa"/>
            <w:gridSpan w:val="2"/>
            <w:vMerge w:val="restart"/>
            <w:tcBorders>
              <w:tl2br w:val="nil"/>
              <w:tr2bl w:val="nil"/>
            </w:tcBorders>
            <w:noWrap w:val="0"/>
            <w:vAlign w:val="center"/>
          </w:tcPr>
          <w:p w14:paraId="5D9D58DF">
            <w:pPr>
              <w:pStyle w:val="17"/>
              <w:bidi w:val="0"/>
              <w:rPr>
                <w:rFonts w:hint="default"/>
              </w:rPr>
            </w:pPr>
          </w:p>
          <w:p w14:paraId="27B29EFA">
            <w:pPr>
              <w:pStyle w:val="17"/>
              <w:bidi w:val="0"/>
              <w:rPr>
                <w:rFonts w:hint="default"/>
              </w:rPr>
            </w:pPr>
            <w:r>
              <w:rPr>
                <w:rFonts w:hint="default"/>
              </w:rPr>
              <w:t>进气、冷却及润滑系统</w:t>
            </w:r>
          </w:p>
        </w:tc>
        <w:tc>
          <w:tcPr>
            <w:tcW w:w="6481" w:type="dxa"/>
            <w:tcBorders>
              <w:tl2br w:val="nil"/>
              <w:tr2bl w:val="nil"/>
            </w:tcBorders>
            <w:noWrap w:val="0"/>
            <w:vAlign w:val="center"/>
          </w:tcPr>
          <w:p w14:paraId="7EF26B0D">
            <w:pPr>
              <w:pStyle w:val="17"/>
              <w:bidi w:val="0"/>
              <w:rPr>
                <w:rFonts w:hint="default"/>
              </w:rPr>
            </w:pPr>
            <w:r>
              <w:rPr>
                <w:rFonts w:hint="default"/>
              </w:rPr>
              <w:t>机油容量满足要求，油质具有流动性和粘聚性，无严重黑色脏污</w:t>
            </w:r>
          </w:p>
        </w:tc>
      </w:tr>
      <w:tr w14:paraId="1AF1CE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6BE945B8">
            <w:pPr>
              <w:pStyle w:val="17"/>
              <w:bidi w:val="0"/>
              <w:rPr>
                <w:rFonts w:hint="default"/>
              </w:rPr>
            </w:pPr>
            <w:r>
              <w:rPr>
                <w:rFonts w:hint="default"/>
              </w:rPr>
              <w:t>10</w:t>
            </w:r>
          </w:p>
        </w:tc>
        <w:tc>
          <w:tcPr>
            <w:tcW w:w="1650" w:type="dxa"/>
            <w:gridSpan w:val="2"/>
            <w:vMerge w:val="continue"/>
            <w:tcBorders>
              <w:tl2br w:val="nil"/>
              <w:tr2bl w:val="nil"/>
            </w:tcBorders>
            <w:noWrap w:val="0"/>
            <w:vAlign w:val="center"/>
          </w:tcPr>
          <w:p w14:paraId="7F8E9290">
            <w:pPr>
              <w:bidi w:val="0"/>
              <w:rPr>
                <w:rFonts w:hint="default"/>
              </w:rPr>
            </w:pPr>
          </w:p>
        </w:tc>
        <w:tc>
          <w:tcPr>
            <w:tcW w:w="6481" w:type="dxa"/>
            <w:tcBorders>
              <w:tl2br w:val="nil"/>
              <w:tr2bl w:val="nil"/>
            </w:tcBorders>
            <w:noWrap w:val="0"/>
            <w:vAlign w:val="center"/>
          </w:tcPr>
          <w:p w14:paraId="26DADD30">
            <w:pPr>
              <w:pStyle w:val="17"/>
              <w:bidi w:val="0"/>
              <w:rPr>
                <w:rFonts w:hint="default"/>
              </w:rPr>
            </w:pPr>
            <w:r>
              <w:rPr>
                <w:rFonts w:hint="default"/>
              </w:rPr>
              <w:t>冷却液容量满足要求，冷却介质无严重发黄，水箱盖齐全</w:t>
            </w:r>
          </w:p>
        </w:tc>
      </w:tr>
      <w:tr w14:paraId="1FA713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711384A1">
            <w:pPr>
              <w:pStyle w:val="17"/>
              <w:bidi w:val="0"/>
              <w:rPr>
                <w:rFonts w:hint="default"/>
              </w:rPr>
            </w:pPr>
            <w:r>
              <w:rPr>
                <w:rFonts w:hint="default"/>
              </w:rPr>
              <w:t>11</w:t>
            </w:r>
          </w:p>
        </w:tc>
        <w:tc>
          <w:tcPr>
            <w:tcW w:w="1650" w:type="dxa"/>
            <w:gridSpan w:val="2"/>
            <w:vMerge w:val="continue"/>
            <w:tcBorders>
              <w:tl2br w:val="nil"/>
              <w:tr2bl w:val="nil"/>
            </w:tcBorders>
            <w:noWrap w:val="0"/>
            <w:vAlign w:val="center"/>
          </w:tcPr>
          <w:p w14:paraId="690F1F17">
            <w:pPr>
              <w:bidi w:val="0"/>
              <w:rPr>
                <w:rFonts w:hint="default"/>
              </w:rPr>
            </w:pPr>
          </w:p>
        </w:tc>
        <w:tc>
          <w:tcPr>
            <w:tcW w:w="6481" w:type="dxa"/>
            <w:tcBorders>
              <w:tl2br w:val="nil"/>
              <w:tr2bl w:val="nil"/>
            </w:tcBorders>
            <w:noWrap w:val="0"/>
            <w:vAlign w:val="center"/>
          </w:tcPr>
          <w:p w14:paraId="5AB44AD7">
            <w:pPr>
              <w:pStyle w:val="17"/>
              <w:bidi w:val="0"/>
              <w:rPr>
                <w:rFonts w:hint="default"/>
              </w:rPr>
            </w:pPr>
            <w:r>
              <w:rPr>
                <w:rFonts w:hint="default"/>
              </w:rPr>
              <w:t>空气滤芯无变形或破损，无严重粉尘</w:t>
            </w:r>
          </w:p>
        </w:tc>
      </w:tr>
      <w:tr w14:paraId="2862CB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134F3058">
            <w:pPr>
              <w:pStyle w:val="17"/>
              <w:bidi w:val="0"/>
              <w:rPr>
                <w:rFonts w:hint="default"/>
              </w:rPr>
            </w:pPr>
            <w:r>
              <w:rPr>
                <w:rFonts w:hint="default"/>
              </w:rPr>
              <w:t>12</w:t>
            </w:r>
          </w:p>
        </w:tc>
        <w:tc>
          <w:tcPr>
            <w:tcW w:w="307" w:type="dxa"/>
            <w:vMerge w:val="restart"/>
            <w:tcBorders>
              <w:tl2br w:val="nil"/>
              <w:tr2bl w:val="nil"/>
            </w:tcBorders>
            <w:noWrap w:val="0"/>
            <w:vAlign w:val="center"/>
          </w:tcPr>
          <w:p w14:paraId="778FDB45">
            <w:pPr>
              <w:pStyle w:val="17"/>
              <w:bidi w:val="0"/>
              <w:rPr>
                <w:rFonts w:hint="default"/>
              </w:rPr>
            </w:pPr>
          </w:p>
          <w:p w14:paraId="47A8BAD4">
            <w:pPr>
              <w:pStyle w:val="17"/>
              <w:bidi w:val="0"/>
              <w:rPr>
                <w:rFonts w:hint="default"/>
              </w:rPr>
            </w:pPr>
          </w:p>
          <w:p w14:paraId="0E33FBE1">
            <w:pPr>
              <w:pStyle w:val="17"/>
              <w:bidi w:val="0"/>
              <w:rPr>
                <w:rFonts w:hint="default"/>
              </w:rPr>
            </w:pPr>
            <w:r>
              <w:rPr>
                <w:rFonts w:hint="default"/>
              </w:rPr>
              <w:t>试运转</w:t>
            </w:r>
          </w:p>
        </w:tc>
        <w:tc>
          <w:tcPr>
            <w:tcW w:w="1343" w:type="dxa"/>
            <w:vMerge w:val="restart"/>
            <w:tcBorders>
              <w:tl2br w:val="nil"/>
              <w:tr2bl w:val="nil"/>
            </w:tcBorders>
            <w:noWrap w:val="0"/>
            <w:vAlign w:val="center"/>
          </w:tcPr>
          <w:p w14:paraId="38109689">
            <w:pPr>
              <w:pStyle w:val="17"/>
              <w:bidi w:val="0"/>
              <w:rPr>
                <w:rFonts w:hint="default"/>
              </w:rPr>
            </w:pPr>
          </w:p>
          <w:p w14:paraId="5A2E38F1">
            <w:pPr>
              <w:pStyle w:val="17"/>
              <w:bidi w:val="0"/>
              <w:rPr>
                <w:rFonts w:hint="default"/>
              </w:rPr>
            </w:pPr>
            <w:r>
              <w:rPr>
                <w:rFonts w:hint="default"/>
              </w:rPr>
              <w:t>发动机</w:t>
            </w:r>
          </w:p>
        </w:tc>
        <w:tc>
          <w:tcPr>
            <w:tcW w:w="6481" w:type="dxa"/>
            <w:tcBorders>
              <w:tl2br w:val="nil"/>
              <w:tr2bl w:val="nil"/>
            </w:tcBorders>
            <w:noWrap w:val="0"/>
            <w:vAlign w:val="center"/>
          </w:tcPr>
          <w:p w14:paraId="0C6A2419">
            <w:pPr>
              <w:pStyle w:val="17"/>
              <w:bidi w:val="0"/>
              <w:rPr>
                <w:rFonts w:hint="default"/>
              </w:rPr>
            </w:pPr>
            <w:r>
              <w:rPr>
                <w:rFonts w:hint="default"/>
              </w:rPr>
              <w:t>发动机能正常启动，怠速运转平稳，调速正常，无异响或振动</w:t>
            </w:r>
          </w:p>
        </w:tc>
      </w:tr>
      <w:tr w14:paraId="04AA6C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629ADDF6">
            <w:pPr>
              <w:pStyle w:val="17"/>
              <w:bidi w:val="0"/>
              <w:rPr>
                <w:rFonts w:hint="default"/>
              </w:rPr>
            </w:pPr>
            <w:r>
              <w:rPr>
                <w:rFonts w:hint="default"/>
              </w:rPr>
              <w:t>13</w:t>
            </w:r>
          </w:p>
        </w:tc>
        <w:tc>
          <w:tcPr>
            <w:tcW w:w="307" w:type="dxa"/>
            <w:vMerge w:val="continue"/>
            <w:tcBorders>
              <w:tl2br w:val="nil"/>
              <w:tr2bl w:val="nil"/>
            </w:tcBorders>
            <w:noWrap w:val="0"/>
            <w:vAlign w:val="center"/>
          </w:tcPr>
          <w:p w14:paraId="746CA154">
            <w:pPr>
              <w:bidi w:val="0"/>
              <w:rPr>
                <w:rFonts w:hint="default"/>
              </w:rPr>
            </w:pPr>
          </w:p>
        </w:tc>
        <w:tc>
          <w:tcPr>
            <w:tcW w:w="1343" w:type="dxa"/>
            <w:vMerge w:val="continue"/>
            <w:tcBorders>
              <w:tl2br w:val="nil"/>
              <w:tr2bl w:val="nil"/>
            </w:tcBorders>
            <w:noWrap w:val="0"/>
            <w:vAlign w:val="center"/>
          </w:tcPr>
          <w:p w14:paraId="2DB7A6CD">
            <w:pPr>
              <w:bidi w:val="0"/>
              <w:rPr>
                <w:rFonts w:hint="default"/>
              </w:rPr>
            </w:pPr>
          </w:p>
        </w:tc>
        <w:tc>
          <w:tcPr>
            <w:tcW w:w="6481" w:type="dxa"/>
            <w:tcBorders>
              <w:tl2br w:val="nil"/>
              <w:tr2bl w:val="nil"/>
            </w:tcBorders>
            <w:noWrap w:val="0"/>
            <w:vAlign w:val="center"/>
          </w:tcPr>
          <w:p w14:paraId="417663B5">
            <w:pPr>
              <w:pStyle w:val="17"/>
              <w:bidi w:val="0"/>
              <w:rPr>
                <w:rFonts w:hint="default"/>
              </w:rPr>
            </w:pPr>
            <w:r>
              <w:rPr>
                <w:rFonts w:hint="default"/>
              </w:rPr>
              <w:t>运转中无漏气、漏水、漏油现象</w:t>
            </w:r>
          </w:p>
        </w:tc>
      </w:tr>
      <w:tr w14:paraId="3148C8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31FF485E">
            <w:pPr>
              <w:pStyle w:val="17"/>
              <w:bidi w:val="0"/>
              <w:rPr>
                <w:rFonts w:hint="default"/>
              </w:rPr>
            </w:pPr>
            <w:r>
              <w:rPr>
                <w:rFonts w:hint="default"/>
              </w:rPr>
              <w:t>14</w:t>
            </w:r>
          </w:p>
        </w:tc>
        <w:tc>
          <w:tcPr>
            <w:tcW w:w="307" w:type="dxa"/>
            <w:vMerge w:val="continue"/>
            <w:tcBorders>
              <w:tl2br w:val="nil"/>
              <w:tr2bl w:val="nil"/>
            </w:tcBorders>
            <w:noWrap w:val="0"/>
            <w:vAlign w:val="center"/>
          </w:tcPr>
          <w:p w14:paraId="0879508B">
            <w:pPr>
              <w:bidi w:val="0"/>
              <w:rPr>
                <w:rFonts w:hint="default"/>
              </w:rPr>
            </w:pPr>
          </w:p>
        </w:tc>
        <w:tc>
          <w:tcPr>
            <w:tcW w:w="1343" w:type="dxa"/>
            <w:vMerge w:val="continue"/>
            <w:tcBorders>
              <w:tl2br w:val="nil"/>
              <w:tr2bl w:val="nil"/>
            </w:tcBorders>
            <w:noWrap w:val="0"/>
            <w:vAlign w:val="center"/>
          </w:tcPr>
          <w:p w14:paraId="742DC6BB">
            <w:pPr>
              <w:bidi w:val="0"/>
              <w:rPr>
                <w:rFonts w:hint="default"/>
              </w:rPr>
            </w:pPr>
          </w:p>
        </w:tc>
        <w:tc>
          <w:tcPr>
            <w:tcW w:w="6481" w:type="dxa"/>
            <w:tcBorders>
              <w:tl2br w:val="nil"/>
              <w:tr2bl w:val="nil"/>
            </w:tcBorders>
            <w:noWrap w:val="0"/>
            <w:vAlign w:val="center"/>
          </w:tcPr>
          <w:p w14:paraId="4EE6934A">
            <w:pPr>
              <w:pStyle w:val="17"/>
              <w:bidi w:val="0"/>
              <w:rPr>
                <w:rFonts w:hint="default"/>
              </w:rPr>
            </w:pPr>
            <w:r>
              <w:rPr>
                <w:rFonts w:hint="default"/>
              </w:rPr>
              <w:t>消声器功能正常，排气筒出口无黑烟或蓝烟现象</w:t>
            </w:r>
          </w:p>
        </w:tc>
      </w:tr>
      <w:tr w14:paraId="6D48D2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1FF763A6">
            <w:pPr>
              <w:pStyle w:val="17"/>
              <w:bidi w:val="0"/>
              <w:rPr>
                <w:rFonts w:hint="default"/>
              </w:rPr>
            </w:pPr>
            <w:r>
              <w:rPr>
                <w:rFonts w:hint="default"/>
              </w:rPr>
              <w:t>15</w:t>
            </w:r>
          </w:p>
        </w:tc>
        <w:tc>
          <w:tcPr>
            <w:tcW w:w="307" w:type="dxa"/>
            <w:vMerge w:val="continue"/>
            <w:tcBorders>
              <w:tl2br w:val="nil"/>
              <w:tr2bl w:val="nil"/>
            </w:tcBorders>
            <w:noWrap w:val="0"/>
            <w:vAlign w:val="center"/>
          </w:tcPr>
          <w:p w14:paraId="57CACE19">
            <w:pPr>
              <w:bidi w:val="0"/>
              <w:rPr>
                <w:rFonts w:hint="default"/>
              </w:rPr>
            </w:pPr>
          </w:p>
        </w:tc>
        <w:tc>
          <w:tcPr>
            <w:tcW w:w="1343" w:type="dxa"/>
            <w:tcBorders>
              <w:tl2br w:val="nil"/>
              <w:tr2bl w:val="nil"/>
            </w:tcBorders>
            <w:noWrap w:val="0"/>
            <w:vAlign w:val="center"/>
          </w:tcPr>
          <w:p w14:paraId="6903FDF5">
            <w:pPr>
              <w:pStyle w:val="17"/>
              <w:bidi w:val="0"/>
              <w:rPr>
                <w:rFonts w:hint="default"/>
              </w:rPr>
            </w:pPr>
            <w:r>
              <w:rPr>
                <w:rFonts w:hint="default"/>
              </w:rPr>
              <w:t>变速器</w:t>
            </w:r>
          </w:p>
        </w:tc>
        <w:tc>
          <w:tcPr>
            <w:tcW w:w="6481" w:type="dxa"/>
            <w:tcBorders>
              <w:tl2br w:val="nil"/>
              <w:tr2bl w:val="nil"/>
            </w:tcBorders>
            <w:noWrap w:val="0"/>
            <w:vAlign w:val="center"/>
          </w:tcPr>
          <w:p w14:paraId="47301418">
            <w:pPr>
              <w:pStyle w:val="17"/>
              <w:bidi w:val="0"/>
              <w:rPr>
                <w:rFonts w:hint="default"/>
              </w:rPr>
            </w:pPr>
            <w:r>
              <w:rPr>
                <w:rFonts w:hint="default"/>
              </w:rPr>
              <w:t>变速器运行无异响，所有档位转换灵敏可靠，无漏油现象</w:t>
            </w:r>
          </w:p>
        </w:tc>
      </w:tr>
      <w:tr w14:paraId="129F41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0A139AC7">
            <w:pPr>
              <w:pStyle w:val="17"/>
              <w:bidi w:val="0"/>
              <w:rPr>
                <w:rFonts w:hint="default"/>
              </w:rPr>
            </w:pPr>
            <w:r>
              <w:rPr>
                <w:rFonts w:hint="default"/>
              </w:rPr>
              <w:t>16</w:t>
            </w:r>
          </w:p>
        </w:tc>
        <w:tc>
          <w:tcPr>
            <w:tcW w:w="307" w:type="dxa"/>
            <w:vMerge w:val="continue"/>
            <w:tcBorders>
              <w:tl2br w:val="nil"/>
              <w:tr2bl w:val="nil"/>
            </w:tcBorders>
            <w:noWrap w:val="0"/>
            <w:vAlign w:val="center"/>
          </w:tcPr>
          <w:p w14:paraId="6730C22C">
            <w:pPr>
              <w:bidi w:val="0"/>
              <w:rPr>
                <w:rFonts w:hint="default"/>
              </w:rPr>
            </w:pPr>
          </w:p>
        </w:tc>
        <w:tc>
          <w:tcPr>
            <w:tcW w:w="1343" w:type="dxa"/>
            <w:vMerge w:val="restart"/>
            <w:tcBorders>
              <w:tl2br w:val="nil"/>
              <w:tr2bl w:val="nil"/>
            </w:tcBorders>
            <w:noWrap w:val="0"/>
            <w:vAlign w:val="center"/>
          </w:tcPr>
          <w:p w14:paraId="47691378">
            <w:pPr>
              <w:pStyle w:val="17"/>
              <w:bidi w:val="0"/>
              <w:rPr>
                <w:rFonts w:hint="default"/>
              </w:rPr>
            </w:pPr>
            <w:r>
              <w:rPr>
                <w:rFonts w:hint="default"/>
              </w:rPr>
              <w:t>灯光仪表</w:t>
            </w:r>
          </w:p>
        </w:tc>
        <w:tc>
          <w:tcPr>
            <w:tcW w:w="6481" w:type="dxa"/>
            <w:tcBorders>
              <w:tl2br w:val="nil"/>
              <w:tr2bl w:val="nil"/>
            </w:tcBorders>
            <w:noWrap w:val="0"/>
            <w:vAlign w:val="center"/>
          </w:tcPr>
          <w:p w14:paraId="69C161BA">
            <w:pPr>
              <w:pStyle w:val="17"/>
              <w:bidi w:val="0"/>
              <w:rPr>
                <w:rFonts w:hint="default"/>
              </w:rPr>
            </w:pPr>
            <w:r>
              <w:rPr>
                <w:rFonts w:hint="default"/>
              </w:rPr>
              <w:t>远近光灯、防雾灯、转向灯、倒车灯、刹车灯齐全完好</w:t>
            </w:r>
          </w:p>
        </w:tc>
      </w:tr>
      <w:tr w14:paraId="1F9535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3062A34C">
            <w:pPr>
              <w:pStyle w:val="17"/>
              <w:bidi w:val="0"/>
              <w:rPr>
                <w:rFonts w:hint="default"/>
              </w:rPr>
            </w:pPr>
            <w:r>
              <w:rPr>
                <w:rFonts w:hint="default"/>
              </w:rPr>
              <w:t>17</w:t>
            </w:r>
          </w:p>
        </w:tc>
        <w:tc>
          <w:tcPr>
            <w:tcW w:w="307" w:type="dxa"/>
            <w:vMerge w:val="continue"/>
            <w:tcBorders>
              <w:tl2br w:val="nil"/>
              <w:tr2bl w:val="nil"/>
            </w:tcBorders>
            <w:noWrap w:val="0"/>
            <w:vAlign w:val="center"/>
          </w:tcPr>
          <w:p w14:paraId="30CC2AD1">
            <w:pPr>
              <w:bidi w:val="0"/>
              <w:rPr>
                <w:rFonts w:hint="default"/>
              </w:rPr>
            </w:pPr>
          </w:p>
        </w:tc>
        <w:tc>
          <w:tcPr>
            <w:tcW w:w="1343" w:type="dxa"/>
            <w:vMerge w:val="continue"/>
            <w:tcBorders>
              <w:tl2br w:val="nil"/>
              <w:tr2bl w:val="nil"/>
            </w:tcBorders>
            <w:noWrap w:val="0"/>
            <w:vAlign w:val="center"/>
          </w:tcPr>
          <w:p w14:paraId="24F9AB20">
            <w:pPr>
              <w:bidi w:val="0"/>
              <w:rPr>
                <w:rFonts w:hint="default"/>
              </w:rPr>
            </w:pPr>
          </w:p>
        </w:tc>
        <w:tc>
          <w:tcPr>
            <w:tcW w:w="6481" w:type="dxa"/>
            <w:tcBorders>
              <w:tl2br w:val="nil"/>
              <w:tr2bl w:val="nil"/>
            </w:tcBorders>
            <w:noWrap w:val="0"/>
            <w:vAlign w:val="center"/>
          </w:tcPr>
          <w:p w14:paraId="10459526">
            <w:pPr>
              <w:pStyle w:val="17"/>
              <w:bidi w:val="0"/>
              <w:rPr>
                <w:rFonts w:hint="default"/>
              </w:rPr>
            </w:pPr>
            <w:r>
              <w:rPr>
                <w:rFonts w:hint="default"/>
              </w:rPr>
              <w:t>水温表、气压表、机油压力表、转速表、里程表应齐全完好</w:t>
            </w:r>
          </w:p>
        </w:tc>
      </w:tr>
      <w:tr w14:paraId="2B7B54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55C1E376">
            <w:pPr>
              <w:pStyle w:val="17"/>
              <w:bidi w:val="0"/>
              <w:rPr>
                <w:rFonts w:hint="default"/>
              </w:rPr>
            </w:pPr>
            <w:r>
              <w:rPr>
                <w:rFonts w:hint="default"/>
              </w:rPr>
              <w:t>18</w:t>
            </w:r>
          </w:p>
        </w:tc>
        <w:tc>
          <w:tcPr>
            <w:tcW w:w="307" w:type="dxa"/>
            <w:vMerge w:val="restart"/>
            <w:tcBorders>
              <w:tl2br w:val="nil"/>
              <w:tr2bl w:val="nil"/>
            </w:tcBorders>
            <w:noWrap w:val="0"/>
            <w:vAlign w:val="center"/>
          </w:tcPr>
          <w:p w14:paraId="4F7ED9DB">
            <w:pPr>
              <w:pStyle w:val="17"/>
              <w:bidi w:val="0"/>
              <w:rPr>
                <w:rFonts w:hint="default"/>
              </w:rPr>
            </w:pPr>
          </w:p>
          <w:p w14:paraId="625DFB98">
            <w:pPr>
              <w:pStyle w:val="17"/>
              <w:bidi w:val="0"/>
              <w:rPr>
                <w:rFonts w:hint="default"/>
              </w:rPr>
            </w:pPr>
          </w:p>
          <w:p w14:paraId="1B33E0F2">
            <w:pPr>
              <w:pStyle w:val="17"/>
              <w:bidi w:val="0"/>
              <w:rPr>
                <w:rFonts w:hint="default"/>
              </w:rPr>
            </w:pPr>
          </w:p>
          <w:p w14:paraId="282580EB">
            <w:pPr>
              <w:pStyle w:val="17"/>
              <w:bidi w:val="0"/>
              <w:rPr>
                <w:rFonts w:hint="default"/>
              </w:rPr>
            </w:pPr>
          </w:p>
          <w:p w14:paraId="4A0332D2">
            <w:pPr>
              <w:pStyle w:val="17"/>
              <w:bidi w:val="0"/>
              <w:rPr>
                <w:rFonts w:hint="default"/>
              </w:rPr>
            </w:pPr>
            <w:r>
              <w:rPr>
                <w:rFonts w:hint="default"/>
              </w:rPr>
              <w:t>试运转</w:t>
            </w:r>
          </w:p>
        </w:tc>
        <w:tc>
          <w:tcPr>
            <w:tcW w:w="1343" w:type="dxa"/>
            <w:tcBorders>
              <w:tl2br w:val="nil"/>
              <w:tr2bl w:val="nil"/>
            </w:tcBorders>
            <w:noWrap w:val="0"/>
            <w:vAlign w:val="center"/>
          </w:tcPr>
          <w:p w14:paraId="0A6C1D34">
            <w:pPr>
              <w:pStyle w:val="17"/>
              <w:bidi w:val="0"/>
              <w:rPr>
                <w:rFonts w:hint="default"/>
              </w:rPr>
            </w:pPr>
            <w:r>
              <w:rPr>
                <w:rFonts w:hint="default"/>
              </w:rPr>
              <w:t>喇叭雨刮</w:t>
            </w:r>
          </w:p>
        </w:tc>
        <w:tc>
          <w:tcPr>
            <w:tcW w:w="6481" w:type="dxa"/>
            <w:tcBorders>
              <w:tl2br w:val="nil"/>
              <w:tr2bl w:val="nil"/>
            </w:tcBorders>
            <w:noWrap w:val="0"/>
            <w:vAlign w:val="center"/>
          </w:tcPr>
          <w:p w14:paraId="2510D59D">
            <w:pPr>
              <w:pStyle w:val="17"/>
              <w:bidi w:val="0"/>
              <w:rPr>
                <w:rFonts w:hint="default"/>
              </w:rPr>
            </w:pPr>
            <w:r>
              <w:rPr>
                <w:rFonts w:hint="default"/>
              </w:rPr>
              <w:t>喇叭声音正常；雨刮运转无异响，高低速转换灵敏，刮刷干净完好</w:t>
            </w:r>
          </w:p>
        </w:tc>
      </w:tr>
      <w:tr w14:paraId="73579B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4CD8140A">
            <w:pPr>
              <w:pStyle w:val="17"/>
              <w:bidi w:val="0"/>
              <w:rPr>
                <w:rFonts w:hint="default"/>
              </w:rPr>
            </w:pPr>
            <w:r>
              <w:rPr>
                <w:rFonts w:hint="default"/>
              </w:rPr>
              <w:t>19</w:t>
            </w:r>
          </w:p>
        </w:tc>
        <w:tc>
          <w:tcPr>
            <w:tcW w:w="307" w:type="dxa"/>
            <w:vMerge w:val="continue"/>
            <w:tcBorders>
              <w:tl2br w:val="nil"/>
              <w:tr2bl w:val="nil"/>
            </w:tcBorders>
            <w:noWrap w:val="0"/>
            <w:vAlign w:val="center"/>
          </w:tcPr>
          <w:p w14:paraId="2EC428BC">
            <w:pPr>
              <w:bidi w:val="0"/>
              <w:rPr>
                <w:rFonts w:hint="default"/>
              </w:rPr>
            </w:pPr>
          </w:p>
        </w:tc>
        <w:tc>
          <w:tcPr>
            <w:tcW w:w="1343" w:type="dxa"/>
            <w:tcBorders>
              <w:tl2br w:val="nil"/>
              <w:tr2bl w:val="nil"/>
            </w:tcBorders>
            <w:noWrap w:val="0"/>
            <w:vAlign w:val="center"/>
          </w:tcPr>
          <w:p w14:paraId="5688F524">
            <w:pPr>
              <w:pStyle w:val="17"/>
              <w:bidi w:val="0"/>
              <w:rPr>
                <w:rFonts w:hint="default"/>
              </w:rPr>
            </w:pPr>
            <w:r>
              <w:rPr>
                <w:rFonts w:hint="default"/>
              </w:rPr>
              <w:t>转向系统</w:t>
            </w:r>
          </w:p>
        </w:tc>
        <w:tc>
          <w:tcPr>
            <w:tcW w:w="6481" w:type="dxa"/>
            <w:tcBorders>
              <w:tl2br w:val="nil"/>
              <w:tr2bl w:val="nil"/>
            </w:tcBorders>
            <w:noWrap w:val="0"/>
            <w:vAlign w:val="center"/>
          </w:tcPr>
          <w:p w14:paraId="36CBF7DC">
            <w:pPr>
              <w:pStyle w:val="17"/>
              <w:bidi w:val="0"/>
              <w:rPr>
                <w:rFonts w:hint="default"/>
              </w:rPr>
            </w:pPr>
            <w:r>
              <w:rPr>
                <w:rFonts w:hint="default"/>
              </w:rPr>
              <w:t>转向灵敏无过大间隙</w:t>
            </w:r>
          </w:p>
        </w:tc>
      </w:tr>
      <w:tr w14:paraId="5461A0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641" w:type="dxa"/>
            <w:tcBorders>
              <w:tl2br w:val="nil"/>
              <w:tr2bl w:val="nil"/>
            </w:tcBorders>
            <w:noWrap w:val="0"/>
            <w:vAlign w:val="center"/>
          </w:tcPr>
          <w:p w14:paraId="4AA7248D">
            <w:pPr>
              <w:pStyle w:val="17"/>
              <w:bidi w:val="0"/>
              <w:rPr>
                <w:rFonts w:hint="default"/>
              </w:rPr>
            </w:pPr>
            <w:r>
              <w:rPr>
                <w:rFonts w:hint="default"/>
              </w:rPr>
              <w:t>20</w:t>
            </w:r>
          </w:p>
        </w:tc>
        <w:tc>
          <w:tcPr>
            <w:tcW w:w="307" w:type="dxa"/>
            <w:vMerge w:val="continue"/>
            <w:tcBorders>
              <w:tl2br w:val="nil"/>
              <w:tr2bl w:val="nil"/>
            </w:tcBorders>
            <w:noWrap w:val="0"/>
            <w:vAlign w:val="center"/>
          </w:tcPr>
          <w:p w14:paraId="23CA9DEC">
            <w:pPr>
              <w:bidi w:val="0"/>
              <w:rPr>
                <w:rFonts w:hint="default"/>
              </w:rPr>
            </w:pPr>
          </w:p>
        </w:tc>
        <w:tc>
          <w:tcPr>
            <w:tcW w:w="1343" w:type="dxa"/>
            <w:vMerge w:val="restart"/>
            <w:tcBorders>
              <w:tl2br w:val="nil"/>
              <w:tr2bl w:val="nil"/>
            </w:tcBorders>
            <w:noWrap w:val="0"/>
            <w:vAlign w:val="center"/>
          </w:tcPr>
          <w:p w14:paraId="19009146">
            <w:pPr>
              <w:pStyle w:val="17"/>
              <w:bidi w:val="0"/>
              <w:rPr>
                <w:rFonts w:hint="default"/>
              </w:rPr>
            </w:pPr>
          </w:p>
          <w:p w14:paraId="6DAC3C08">
            <w:pPr>
              <w:pStyle w:val="17"/>
              <w:bidi w:val="0"/>
              <w:rPr>
                <w:rFonts w:hint="default"/>
              </w:rPr>
            </w:pPr>
            <w:r>
              <w:rPr>
                <w:rFonts w:hint="default"/>
              </w:rPr>
              <w:t>液压系统</w:t>
            </w:r>
          </w:p>
        </w:tc>
        <w:tc>
          <w:tcPr>
            <w:tcW w:w="6481" w:type="dxa"/>
            <w:tcBorders>
              <w:tl2br w:val="nil"/>
              <w:tr2bl w:val="nil"/>
            </w:tcBorders>
            <w:noWrap w:val="0"/>
            <w:vAlign w:val="center"/>
          </w:tcPr>
          <w:p w14:paraId="50A9D42F">
            <w:pPr>
              <w:pStyle w:val="17"/>
              <w:bidi w:val="0"/>
              <w:rPr>
                <w:rFonts w:hint="default"/>
              </w:rPr>
            </w:pPr>
            <w:r>
              <w:rPr>
                <w:rFonts w:hint="default"/>
              </w:rPr>
              <w:t>液压泵运转无异响或过热现象，液压油无污染变质现象，液压管路无破损、 老化、变形。液压缸连接可靠，无自动泄压现象（止回阀可靠）</w:t>
            </w:r>
          </w:p>
        </w:tc>
      </w:tr>
      <w:tr w14:paraId="620842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641" w:type="dxa"/>
            <w:tcBorders>
              <w:tl2br w:val="nil"/>
              <w:tr2bl w:val="nil"/>
            </w:tcBorders>
            <w:noWrap w:val="0"/>
            <w:vAlign w:val="center"/>
          </w:tcPr>
          <w:p w14:paraId="3EA3BC6D">
            <w:pPr>
              <w:pStyle w:val="17"/>
              <w:bidi w:val="0"/>
              <w:rPr>
                <w:rFonts w:hint="default"/>
              </w:rPr>
            </w:pPr>
            <w:r>
              <w:rPr>
                <w:rFonts w:hint="default"/>
              </w:rPr>
              <w:t>21</w:t>
            </w:r>
          </w:p>
        </w:tc>
        <w:tc>
          <w:tcPr>
            <w:tcW w:w="307" w:type="dxa"/>
            <w:vMerge w:val="continue"/>
            <w:tcBorders>
              <w:tl2br w:val="nil"/>
              <w:tr2bl w:val="nil"/>
            </w:tcBorders>
            <w:noWrap w:val="0"/>
            <w:vAlign w:val="center"/>
          </w:tcPr>
          <w:p w14:paraId="38C15AA8">
            <w:pPr>
              <w:bidi w:val="0"/>
              <w:rPr>
                <w:rFonts w:hint="default"/>
              </w:rPr>
            </w:pPr>
          </w:p>
        </w:tc>
        <w:tc>
          <w:tcPr>
            <w:tcW w:w="1343" w:type="dxa"/>
            <w:vMerge w:val="continue"/>
            <w:tcBorders>
              <w:tl2br w:val="nil"/>
              <w:tr2bl w:val="nil"/>
            </w:tcBorders>
            <w:noWrap w:val="0"/>
            <w:vAlign w:val="center"/>
          </w:tcPr>
          <w:p w14:paraId="53D60348">
            <w:pPr>
              <w:bidi w:val="0"/>
              <w:rPr>
                <w:rFonts w:hint="default"/>
              </w:rPr>
            </w:pPr>
          </w:p>
        </w:tc>
        <w:tc>
          <w:tcPr>
            <w:tcW w:w="6481" w:type="dxa"/>
            <w:tcBorders>
              <w:tl2br w:val="nil"/>
              <w:tr2bl w:val="nil"/>
            </w:tcBorders>
            <w:noWrap w:val="0"/>
            <w:vAlign w:val="center"/>
          </w:tcPr>
          <w:p w14:paraId="17206790">
            <w:pPr>
              <w:pStyle w:val="17"/>
              <w:bidi w:val="0"/>
              <w:rPr>
                <w:rFonts w:hint="default"/>
              </w:rPr>
            </w:pPr>
            <w:r>
              <w:rPr>
                <w:rFonts w:hint="default"/>
              </w:rPr>
              <w:t>S型分配阀或裙阀动作灵敏，泵送无堵塞</w:t>
            </w:r>
          </w:p>
        </w:tc>
      </w:tr>
      <w:tr w14:paraId="397EC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641" w:type="dxa"/>
            <w:tcBorders>
              <w:tl2br w:val="nil"/>
              <w:tr2bl w:val="nil"/>
            </w:tcBorders>
            <w:noWrap w:val="0"/>
            <w:vAlign w:val="center"/>
          </w:tcPr>
          <w:p w14:paraId="0B85A420">
            <w:pPr>
              <w:pStyle w:val="17"/>
              <w:bidi w:val="0"/>
              <w:rPr>
                <w:rFonts w:hint="default"/>
              </w:rPr>
            </w:pPr>
            <w:r>
              <w:rPr>
                <w:rFonts w:hint="default"/>
              </w:rPr>
              <w:t>22</w:t>
            </w:r>
          </w:p>
        </w:tc>
        <w:tc>
          <w:tcPr>
            <w:tcW w:w="307" w:type="dxa"/>
            <w:vMerge w:val="continue"/>
            <w:tcBorders>
              <w:tl2br w:val="nil"/>
              <w:tr2bl w:val="nil"/>
            </w:tcBorders>
            <w:noWrap w:val="0"/>
            <w:vAlign w:val="center"/>
          </w:tcPr>
          <w:p w14:paraId="4FAFA865">
            <w:pPr>
              <w:bidi w:val="0"/>
              <w:rPr>
                <w:rFonts w:hint="default"/>
              </w:rPr>
            </w:pPr>
          </w:p>
        </w:tc>
        <w:tc>
          <w:tcPr>
            <w:tcW w:w="1343" w:type="dxa"/>
            <w:tcBorders>
              <w:tl2br w:val="nil"/>
              <w:tr2bl w:val="nil"/>
            </w:tcBorders>
            <w:noWrap w:val="0"/>
            <w:vAlign w:val="center"/>
          </w:tcPr>
          <w:p w14:paraId="2E88047A">
            <w:pPr>
              <w:pStyle w:val="17"/>
              <w:bidi w:val="0"/>
              <w:rPr>
                <w:rFonts w:hint="default"/>
              </w:rPr>
            </w:pPr>
            <w:r>
              <w:rPr>
                <w:rFonts w:hint="default"/>
              </w:rPr>
              <w:t>操控手柄</w:t>
            </w:r>
          </w:p>
        </w:tc>
        <w:tc>
          <w:tcPr>
            <w:tcW w:w="6481" w:type="dxa"/>
            <w:tcBorders>
              <w:tl2br w:val="nil"/>
              <w:tr2bl w:val="nil"/>
            </w:tcBorders>
            <w:noWrap w:val="0"/>
            <w:vAlign w:val="center"/>
          </w:tcPr>
          <w:p w14:paraId="106B7842">
            <w:pPr>
              <w:pStyle w:val="17"/>
              <w:bidi w:val="0"/>
              <w:rPr>
                <w:rFonts w:hint="default"/>
              </w:rPr>
            </w:pPr>
            <w:r>
              <w:rPr>
                <w:rFonts w:hint="default"/>
              </w:rPr>
              <w:t>手柄电池电量充足，液晶显示屏、各操控按钮、急停按钮完好有效</w:t>
            </w:r>
          </w:p>
        </w:tc>
      </w:tr>
      <w:tr w14:paraId="009CC2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06BC2CA2">
            <w:pPr>
              <w:pStyle w:val="17"/>
              <w:bidi w:val="0"/>
              <w:rPr>
                <w:rFonts w:hint="default"/>
              </w:rPr>
            </w:pPr>
            <w:r>
              <w:rPr>
                <w:rFonts w:hint="default"/>
              </w:rPr>
              <w:t>23</w:t>
            </w:r>
          </w:p>
        </w:tc>
        <w:tc>
          <w:tcPr>
            <w:tcW w:w="307" w:type="dxa"/>
            <w:vMerge w:val="continue"/>
            <w:tcBorders>
              <w:tl2br w:val="nil"/>
              <w:tr2bl w:val="nil"/>
            </w:tcBorders>
            <w:noWrap w:val="0"/>
            <w:vAlign w:val="center"/>
          </w:tcPr>
          <w:p w14:paraId="7981B059">
            <w:pPr>
              <w:bidi w:val="0"/>
              <w:rPr>
                <w:rFonts w:hint="default"/>
              </w:rPr>
            </w:pPr>
          </w:p>
        </w:tc>
        <w:tc>
          <w:tcPr>
            <w:tcW w:w="1343" w:type="dxa"/>
            <w:tcBorders>
              <w:tl2br w:val="nil"/>
              <w:tr2bl w:val="nil"/>
            </w:tcBorders>
            <w:noWrap w:val="0"/>
            <w:vAlign w:val="center"/>
          </w:tcPr>
          <w:p w14:paraId="501619FE">
            <w:pPr>
              <w:pStyle w:val="17"/>
              <w:bidi w:val="0"/>
              <w:rPr>
                <w:rFonts w:hint="default"/>
              </w:rPr>
            </w:pPr>
            <w:r>
              <w:rPr>
                <w:rFonts w:hint="default"/>
              </w:rPr>
              <w:t>气动系统</w:t>
            </w:r>
          </w:p>
        </w:tc>
        <w:tc>
          <w:tcPr>
            <w:tcW w:w="6481" w:type="dxa"/>
            <w:tcBorders>
              <w:tl2br w:val="nil"/>
              <w:tr2bl w:val="nil"/>
            </w:tcBorders>
            <w:noWrap w:val="0"/>
            <w:vAlign w:val="center"/>
          </w:tcPr>
          <w:p w14:paraId="37A042ED">
            <w:pPr>
              <w:pStyle w:val="17"/>
              <w:bidi w:val="0"/>
              <w:rPr>
                <w:rFonts w:hint="default"/>
              </w:rPr>
            </w:pPr>
            <w:r>
              <w:rPr>
                <w:rFonts w:hint="default"/>
              </w:rPr>
              <w:t>打气泵、储气罐、气压管路无漏气现象</w:t>
            </w:r>
          </w:p>
        </w:tc>
      </w:tr>
      <w:tr w14:paraId="732403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4892F8EC">
            <w:pPr>
              <w:pStyle w:val="17"/>
              <w:bidi w:val="0"/>
              <w:rPr>
                <w:rFonts w:hint="default"/>
              </w:rPr>
            </w:pPr>
            <w:r>
              <w:rPr>
                <w:rFonts w:hint="default"/>
              </w:rPr>
              <w:t>24</w:t>
            </w:r>
          </w:p>
        </w:tc>
        <w:tc>
          <w:tcPr>
            <w:tcW w:w="307" w:type="dxa"/>
            <w:vMerge w:val="continue"/>
            <w:tcBorders>
              <w:tl2br w:val="nil"/>
              <w:tr2bl w:val="nil"/>
            </w:tcBorders>
            <w:noWrap w:val="0"/>
            <w:vAlign w:val="center"/>
          </w:tcPr>
          <w:p w14:paraId="0C8E9044">
            <w:pPr>
              <w:bidi w:val="0"/>
              <w:rPr>
                <w:rFonts w:hint="default"/>
              </w:rPr>
            </w:pPr>
          </w:p>
        </w:tc>
        <w:tc>
          <w:tcPr>
            <w:tcW w:w="1343" w:type="dxa"/>
            <w:tcBorders>
              <w:tl2br w:val="nil"/>
              <w:tr2bl w:val="nil"/>
            </w:tcBorders>
            <w:noWrap w:val="0"/>
            <w:vAlign w:val="center"/>
          </w:tcPr>
          <w:p w14:paraId="370D452D">
            <w:pPr>
              <w:pStyle w:val="17"/>
              <w:bidi w:val="0"/>
              <w:rPr>
                <w:rFonts w:hint="default"/>
              </w:rPr>
            </w:pPr>
            <w:r>
              <w:rPr>
                <w:rFonts w:hint="default"/>
              </w:rPr>
              <w:t>制动系统</w:t>
            </w:r>
          </w:p>
        </w:tc>
        <w:tc>
          <w:tcPr>
            <w:tcW w:w="6481" w:type="dxa"/>
            <w:tcBorders>
              <w:tl2br w:val="nil"/>
              <w:tr2bl w:val="nil"/>
            </w:tcBorders>
            <w:noWrap w:val="0"/>
            <w:vAlign w:val="center"/>
          </w:tcPr>
          <w:p w14:paraId="034262FD">
            <w:pPr>
              <w:pStyle w:val="17"/>
              <w:bidi w:val="0"/>
              <w:rPr>
                <w:rFonts w:hint="default"/>
              </w:rPr>
            </w:pPr>
            <w:r>
              <w:rPr>
                <w:rFonts w:hint="default"/>
              </w:rPr>
              <w:t>行车制动、驻车制动不得缺失，运行可靠</w:t>
            </w:r>
          </w:p>
        </w:tc>
      </w:tr>
      <w:tr w14:paraId="22190D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641" w:type="dxa"/>
            <w:tcBorders>
              <w:tl2br w:val="nil"/>
              <w:tr2bl w:val="nil"/>
            </w:tcBorders>
            <w:noWrap w:val="0"/>
            <w:vAlign w:val="center"/>
          </w:tcPr>
          <w:p w14:paraId="0562143B">
            <w:pPr>
              <w:pStyle w:val="17"/>
              <w:bidi w:val="0"/>
              <w:rPr>
                <w:rFonts w:hint="default"/>
              </w:rPr>
            </w:pPr>
            <w:r>
              <w:rPr>
                <w:rFonts w:hint="default"/>
              </w:rPr>
              <w:t>25</w:t>
            </w:r>
          </w:p>
        </w:tc>
        <w:tc>
          <w:tcPr>
            <w:tcW w:w="307" w:type="dxa"/>
            <w:vMerge w:val="continue"/>
            <w:tcBorders>
              <w:tl2br w:val="nil"/>
              <w:tr2bl w:val="nil"/>
            </w:tcBorders>
            <w:noWrap w:val="0"/>
            <w:vAlign w:val="center"/>
          </w:tcPr>
          <w:p w14:paraId="500525FB">
            <w:pPr>
              <w:bidi w:val="0"/>
              <w:rPr>
                <w:rFonts w:hint="default"/>
              </w:rPr>
            </w:pPr>
          </w:p>
        </w:tc>
        <w:tc>
          <w:tcPr>
            <w:tcW w:w="1343" w:type="dxa"/>
            <w:tcBorders>
              <w:tl2br w:val="nil"/>
              <w:tr2bl w:val="nil"/>
            </w:tcBorders>
            <w:noWrap w:val="0"/>
            <w:vAlign w:val="center"/>
          </w:tcPr>
          <w:p w14:paraId="55104661">
            <w:pPr>
              <w:pStyle w:val="17"/>
              <w:bidi w:val="0"/>
              <w:rPr>
                <w:rFonts w:hint="default"/>
              </w:rPr>
            </w:pPr>
            <w:r>
              <w:rPr>
                <w:rFonts w:hint="default"/>
              </w:rPr>
              <w:t>空调系统</w:t>
            </w:r>
          </w:p>
        </w:tc>
        <w:tc>
          <w:tcPr>
            <w:tcW w:w="6481" w:type="dxa"/>
            <w:tcBorders>
              <w:tl2br w:val="nil"/>
              <w:tr2bl w:val="nil"/>
            </w:tcBorders>
            <w:noWrap w:val="0"/>
            <w:vAlign w:val="center"/>
          </w:tcPr>
          <w:p w14:paraId="401EDE86">
            <w:pPr>
              <w:pStyle w:val="17"/>
              <w:bidi w:val="0"/>
              <w:rPr>
                <w:rFonts w:hint="default"/>
              </w:rPr>
            </w:pPr>
            <w:r>
              <w:rPr>
                <w:rFonts w:hint="default"/>
              </w:rPr>
              <w:t>空调系统运转正常，无漏水现象。</w:t>
            </w:r>
          </w:p>
        </w:tc>
      </w:tr>
      <w:tr w14:paraId="3EDC95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641" w:type="dxa"/>
            <w:tcBorders>
              <w:tl2br w:val="nil"/>
              <w:tr2bl w:val="nil"/>
            </w:tcBorders>
            <w:noWrap w:val="0"/>
            <w:vAlign w:val="center"/>
          </w:tcPr>
          <w:p w14:paraId="602EC706">
            <w:pPr>
              <w:pStyle w:val="17"/>
              <w:bidi w:val="0"/>
              <w:rPr>
                <w:rFonts w:hint="default"/>
              </w:rPr>
            </w:pPr>
            <w:r>
              <w:rPr>
                <w:rFonts w:hint="default"/>
              </w:rPr>
              <w:t>26</w:t>
            </w:r>
          </w:p>
        </w:tc>
        <w:tc>
          <w:tcPr>
            <w:tcW w:w="307" w:type="dxa"/>
            <w:tcBorders>
              <w:tl2br w:val="nil"/>
              <w:tr2bl w:val="nil"/>
            </w:tcBorders>
            <w:noWrap w:val="0"/>
            <w:vAlign w:val="center"/>
          </w:tcPr>
          <w:p w14:paraId="6A75F93C">
            <w:pPr>
              <w:pStyle w:val="17"/>
              <w:bidi w:val="0"/>
              <w:rPr>
                <w:rFonts w:hint="default"/>
              </w:rPr>
            </w:pPr>
            <w:r>
              <w:rPr>
                <w:rFonts w:hint="default"/>
              </w:rPr>
              <w:t>其它</w:t>
            </w:r>
          </w:p>
        </w:tc>
        <w:tc>
          <w:tcPr>
            <w:tcW w:w="1343" w:type="dxa"/>
            <w:tcBorders>
              <w:tl2br w:val="nil"/>
              <w:tr2bl w:val="nil"/>
            </w:tcBorders>
            <w:noWrap w:val="0"/>
            <w:vAlign w:val="center"/>
          </w:tcPr>
          <w:p w14:paraId="141C4CB8">
            <w:pPr>
              <w:bidi w:val="0"/>
              <w:rPr>
                <w:rFonts w:hint="default"/>
              </w:rPr>
            </w:pPr>
          </w:p>
        </w:tc>
        <w:tc>
          <w:tcPr>
            <w:tcW w:w="6481" w:type="dxa"/>
            <w:tcBorders>
              <w:tl2br w:val="nil"/>
              <w:tr2bl w:val="nil"/>
            </w:tcBorders>
            <w:noWrap w:val="0"/>
            <w:vAlign w:val="center"/>
          </w:tcPr>
          <w:p w14:paraId="36FC3CFB">
            <w:pPr>
              <w:bidi w:val="0"/>
              <w:rPr>
                <w:rFonts w:hint="default"/>
              </w:rPr>
            </w:pPr>
          </w:p>
        </w:tc>
      </w:tr>
    </w:tbl>
    <w:p w14:paraId="7D34B7D1">
      <w:pPr>
        <w:pStyle w:val="5"/>
        <w:bidi w:val="0"/>
        <w:rPr>
          <w:rFonts w:hint="default"/>
          <w:lang w:val="en-US" w:eastAsia="zh-CN"/>
        </w:rPr>
      </w:pPr>
      <w:r>
        <w:rPr>
          <w:rFonts w:hint="eastAsia"/>
          <w:lang w:val="en-US" w:eastAsia="zh-CN"/>
        </w:rPr>
        <w:t>7.3.2.3</w:t>
      </w:r>
      <w:r>
        <w:rPr>
          <w:rFonts w:hint="default"/>
          <w:lang w:val="en-US" w:eastAsia="zh-CN"/>
        </w:rPr>
        <w:t>装载机验收</w:t>
      </w:r>
    </w:p>
    <w:p w14:paraId="78A192EB">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4装载机验收表</w:t>
      </w:r>
    </w:p>
    <w:tbl>
      <w:tblPr>
        <w:tblStyle w:val="13"/>
        <w:tblW w:w="504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06"/>
        <w:gridCol w:w="418"/>
        <w:gridCol w:w="1184"/>
        <w:gridCol w:w="7022"/>
      </w:tblGrid>
      <w:tr w14:paraId="3D2A51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77" w:type="pct"/>
            <w:tcBorders>
              <w:tl2br w:val="nil"/>
              <w:tr2bl w:val="nil"/>
            </w:tcBorders>
            <w:noWrap w:val="0"/>
            <w:vAlign w:val="center"/>
          </w:tcPr>
          <w:p w14:paraId="135D8DFC">
            <w:pPr>
              <w:pStyle w:val="17"/>
              <w:bidi w:val="0"/>
              <w:rPr>
                <w:rFonts w:hint="default"/>
              </w:rPr>
            </w:pPr>
            <w:r>
              <w:rPr>
                <w:rFonts w:hint="default"/>
              </w:rPr>
              <w:t>序号</w:t>
            </w:r>
          </w:p>
        </w:tc>
        <w:tc>
          <w:tcPr>
            <w:tcW w:w="877" w:type="pct"/>
            <w:gridSpan w:val="2"/>
            <w:tcBorders>
              <w:tl2br w:val="nil"/>
              <w:tr2bl w:val="nil"/>
            </w:tcBorders>
            <w:noWrap w:val="0"/>
            <w:vAlign w:val="center"/>
          </w:tcPr>
          <w:p w14:paraId="175F4639">
            <w:pPr>
              <w:pStyle w:val="17"/>
              <w:bidi w:val="0"/>
              <w:rPr>
                <w:rFonts w:hint="default"/>
              </w:rPr>
            </w:pPr>
            <w:r>
              <w:rPr>
                <w:rFonts w:hint="default"/>
              </w:rPr>
              <w:t>项目</w:t>
            </w:r>
          </w:p>
        </w:tc>
        <w:tc>
          <w:tcPr>
            <w:tcW w:w="3844" w:type="pct"/>
            <w:tcBorders>
              <w:tl2br w:val="nil"/>
              <w:tr2bl w:val="nil"/>
            </w:tcBorders>
            <w:noWrap w:val="0"/>
            <w:vAlign w:val="center"/>
          </w:tcPr>
          <w:p w14:paraId="51632592">
            <w:pPr>
              <w:pStyle w:val="17"/>
              <w:bidi w:val="0"/>
              <w:rPr>
                <w:rFonts w:hint="default"/>
              </w:rPr>
            </w:pPr>
            <w:r>
              <w:rPr>
                <w:rFonts w:hint="default"/>
              </w:rPr>
              <w:t>验收内容及要求</w:t>
            </w:r>
          </w:p>
        </w:tc>
      </w:tr>
      <w:tr w14:paraId="155440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588EAF84">
            <w:pPr>
              <w:pStyle w:val="17"/>
              <w:bidi w:val="0"/>
              <w:rPr>
                <w:rFonts w:hint="default"/>
              </w:rPr>
            </w:pPr>
            <w:r>
              <w:rPr>
                <w:rFonts w:hint="default"/>
              </w:rPr>
              <w:t>1</w:t>
            </w:r>
          </w:p>
        </w:tc>
        <w:tc>
          <w:tcPr>
            <w:tcW w:w="877" w:type="pct"/>
            <w:gridSpan w:val="2"/>
            <w:tcBorders>
              <w:tl2br w:val="nil"/>
              <w:tr2bl w:val="nil"/>
            </w:tcBorders>
            <w:noWrap w:val="0"/>
            <w:vAlign w:val="center"/>
          </w:tcPr>
          <w:p w14:paraId="60963863">
            <w:pPr>
              <w:pStyle w:val="17"/>
              <w:bidi w:val="0"/>
              <w:rPr>
                <w:rFonts w:hint="default"/>
              </w:rPr>
            </w:pPr>
            <w:r>
              <w:rPr>
                <w:rFonts w:hint="default"/>
              </w:rPr>
              <w:t>随机文件</w:t>
            </w:r>
          </w:p>
        </w:tc>
        <w:tc>
          <w:tcPr>
            <w:tcW w:w="3844" w:type="pct"/>
            <w:tcBorders>
              <w:tl2br w:val="nil"/>
              <w:tr2bl w:val="nil"/>
            </w:tcBorders>
            <w:noWrap w:val="0"/>
            <w:vAlign w:val="center"/>
          </w:tcPr>
          <w:p w14:paraId="72C5D003">
            <w:pPr>
              <w:pStyle w:val="17"/>
              <w:bidi w:val="0"/>
              <w:rPr>
                <w:rFonts w:hint="default"/>
              </w:rPr>
            </w:pPr>
            <w:r>
              <w:rPr>
                <w:rFonts w:hint="default"/>
              </w:rPr>
              <w:t>设备出厂合格证、使用说明书、维修保养记录，型号满足需求计划</w:t>
            </w:r>
          </w:p>
        </w:tc>
      </w:tr>
      <w:tr w14:paraId="17AE4C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7A4FF23C">
            <w:pPr>
              <w:pStyle w:val="17"/>
              <w:bidi w:val="0"/>
              <w:rPr>
                <w:rFonts w:hint="default"/>
              </w:rPr>
            </w:pPr>
            <w:r>
              <w:rPr>
                <w:rFonts w:hint="default"/>
              </w:rPr>
              <w:t>2</w:t>
            </w:r>
          </w:p>
        </w:tc>
        <w:tc>
          <w:tcPr>
            <w:tcW w:w="229" w:type="pct"/>
            <w:vMerge w:val="restart"/>
            <w:tcBorders>
              <w:tl2br w:val="nil"/>
              <w:tr2bl w:val="nil"/>
            </w:tcBorders>
            <w:noWrap w:val="0"/>
            <w:vAlign w:val="center"/>
          </w:tcPr>
          <w:p w14:paraId="1B01A11C">
            <w:pPr>
              <w:pStyle w:val="17"/>
              <w:bidi w:val="0"/>
              <w:rPr>
                <w:rFonts w:hint="default"/>
              </w:rPr>
            </w:pPr>
          </w:p>
          <w:p w14:paraId="3F9294B0">
            <w:pPr>
              <w:pStyle w:val="17"/>
              <w:bidi w:val="0"/>
              <w:rPr>
                <w:rFonts w:hint="default"/>
              </w:rPr>
            </w:pPr>
          </w:p>
          <w:p w14:paraId="5A4CE37B">
            <w:pPr>
              <w:pStyle w:val="17"/>
              <w:bidi w:val="0"/>
              <w:rPr>
                <w:rFonts w:hint="default"/>
              </w:rPr>
            </w:pPr>
          </w:p>
          <w:p w14:paraId="210BE654">
            <w:pPr>
              <w:pStyle w:val="17"/>
              <w:bidi w:val="0"/>
              <w:rPr>
                <w:rFonts w:hint="default"/>
              </w:rPr>
            </w:pPr>
            <w:r>
              <w:rPr>
                <w:rFonts w:hint="default"/>
              </w:rPr>
              <w:t>整机</w:t>
            </w:r>
          </w:p>
        </w:tc>
        <w:tc>
          <w:tcPr>
            <w:tcW w:w="648" w:type="pct"/>
            <w:tcBorders>
              <w:tl2br w:val="nil"/>
              <w:tr2bl w:val="nil"/>
            </w:tcBorders>
            <w:noWrap w:val="0"/>
            <w:vAlign w:val="center"/>
          </w:tcPr>
          <w:p w14:paraId="687603F8">
            <w:pPr>
              <w:pStyle w:val="17"/>
              <w:bidi w:val="0"/>
              <w:rPr>
                <w:rFonts w:hint="default"/>
              </w:rPr>
            </w:pPr>
            <w:r>
              <w:rPr>
                <w:rFonts w:hint="default"/>
              </w:rPr>
              <w:t>外观</w:t>
            </w:r>
          </w:p>
        </w:tc>
        <w:tc>
          <w:tcPr>
            <w:tcW w:w="3844" w:type="pct"/>
            <w:tcBorders>
              <w:tl2br w:val="nil"/>
              <w:tr2bl w:val="nil"/>
            </w:tcBorders>
            <w:noWrap w:val="0"/>
            <w:vAlign w:val="center"/>
          </w:tcPr>
          <w:p w14:paraId="4743AC6E">
            <w:pPr>
              <w:pStyle w:val="17"/>
              <w:bidi w:val="0"/>
              <w:rPr>
                <w:rFonts w:hint="default"/>
              </w:rPr>
            </w:pPr>
            <w:r>
              <w:rPr>
                <w:rFonts w:hint="default"/>
              </w:rPr>
              <w:t>整机清洁、无严重锈蚀、变形或缺损，操作视野良好</w:t>
            </w:r>
          </w:p>
        </w:tc>
      </w:tr>
      <w:tr w14:paraId="1B2F19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jc w:val="center"/>
        </w:trPr>
        <w:tc>
          <w:tcPr>
            <w:tcW w:w="277" w:type="pct"/>
            <w:tcBorders>
              <w:tl2br w:val="nil"/>
              <w:tr2bl w:val="nil"/>
            </w:tcBorders>
            <w:noWrap w:val="0"/>
            <w:vAlign w:val="center"/>
          </w:tcPr>
          <w:p w14:paraId="511D26B3">
            <w:pPr>
              <w:pStyle w:val="17"/>
              <w:bidi w:val="0"/>
              <w:rPr>
                <w:rFonts w:hint="default"/>
              </w:rPr>
            </w:pPr>
            <w:r>
              <w:rPr>
                <w:rFonts w:hint="default"/>
              </w:rPr>
              <w:t>3</w:t>
            </w:r>
          </w:p>
        </w:tc>
        <w:tc>
          <w:tcPr>
            <w:tcW w:w="229" w:type="pct"/>
            <w:vMerge w:val="continue"/>
            <w:tcBorders>
              <w:tl2br w:val="nil"/>
              <w:tr2bl w:val="nil"/>
            </w:tcBorders>
            <w:noWrap w:val="0"/>
            <w:vAlign w:val="center"/>
          </w:tcPr>
          <w:p w14:paraId="0DB8A032">
            <w:pPr>
              <w:bidi w:val="0"/>
              <w:rPr>
                <w:rFonts w:hint="default"/>
              </w:rPr>
            </w:pPr>
          </w:p>
        </w:tc>
        <w:tc>
          <w:tcPr>
            <w:tcW w:w="648" w:type="pct"/>
            <w:tcBorders>
              <w:tl2br w:val="nil"/>
              <w:tr2bl w:val="nil"/>
            </w:tcBorders>
            <w:noWrap w:val="0"/>
            <w:vAlign w:val="center"/>
          </w:tcPr>
          <w:p w14:paraId="2A1B570E">
            <w:pPr>
              <w:pStyle w:val="17"/>
              <w:bidi w:val="0"/>
              <w:rPr>
                <w:rFonts w:hint="default"/>
              </w:rPr>
            </w:pPr>
            <w:r>
              <w:rPr>
                <w:rFonts w:hint="default"/>
              </w:rPr>
              <w:t>行走装置</w:t>
            </w:r>
          </w:p>
        </w:tc>
        <w:tc>
          <w:tcPr>
            <w:tcW w:w="3844" w:type="pct"/>
            <w:tcBorders>
              <w:tl2br w:val="nil"/>
              <w:tr2bl w:val="nil"/>
            </w:tcBorders>
            <w:noWrap w:val="0"/>
            <w:vAlign w:val="center"/>
          </w:tcPr>
          <w:p w14:paraId="66448EC6">
            <w:pPr>
              <w:pStyle w:val="17"/>
              <w:bidi w:val="0"/>
              <w:rPr>
                <w:rFonts w:hint="default"/>
              </w:rPr>
            </w:pPr>
            <w:r>
              <w:rPr>
                <w:rFonts w:hint="default"/>
              </w:rPr>
              <w:t>轮胎气压充足，胎面无裂纹、鼓包，胎面纹路无严重磨损，轮胎螺栓齐全牢 固</w:t>
            </w:r>
          </w:p>
        </w:tc>
      </w:tr>
      <w:tr w14:paraId="0E6B30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26378F2">
            <w:pPr>
              <w:pStyle w:val="17"/>
              <w:bidi w:val="0"/>
              <w:rPr>
                <w:rFonts w:hint="default"/>
              </w:rPr>
            </w:pPr>
            <w:r>
              <w:rPr>
                <w:rFonts w:hint="default"/>
              </w:rPr>
              <w:t>4</w:t>
            </w:r>
          </w:p>
        </w:tc>
        <w:tc>
          <w:tcPr>
            <w:tcW w:w="229" w:type="pct"/>
            <w:vMerge w:val="continue"/>
            <w:tcBorders>
              <w:tl2br w:val="nil"/>
              <w:tr2bl w:val="nil"/>
            </w:tcBorders>
            <w:noWrap w:val="0"/>
            <w:vAlign w:val="center"/>
          </w:tcPr>
          <w:p w14:paraId="4B9C6E47">
            <w:pPr>
              <w:bidi w:val="0"/>
              <w:rPr>
                <w:rFonts w:hint="default"/>
              </w:rPr>
            </w:pPr>
          </w:p>
        </w:tc>
        <w:tc>
          <w:tcPr>
            <w:tcW w:w="648" w:type="pct"/>
            <w:vMerge w:val="restart"/>
            <w:tcBorders>
              <w:tl2br w:val="nil"/>
              <w:tr2bl w:val="nil"/>
            </w:tcBorders>
            <w:noWrap w:val="0"/>
            <w:vAlign w:val="center"/>
          </w:tcPr>
          <w:p w14:paraId="6D23B08A">
            <w:pPr>
              <w:pStyle w:val="17"/>
              <w:bidi w:val="0"/>
              <w:rPr>
                <w:rFonts w:hint="default"/>
              </w:rPr>
            </w:pPr>
            <w:r>
              <w:rPr>
                <w:rFonts w:hint="default"/>
              </w:rPr>
              <w:t>工作机构</w:t>
            </w:r>
          </w:p>
        </w:tc>
        <w:tc>
          <w:tcPr>
            <w:tcW w:w="3844" w:type="pct"/>
            <w:tcBorders>
              <w:tl2br w:val="nil"/>
              <w:tr2bl w:val="nil"/>
            </w:tcBorders>
            <w:noWrap w:val="0"/>
            <w:vAlign w:val="center"/>
          </w:tcPr>
          <w:p w14:paraId="6BD9128C">
            <w:pPr>
              <w:pStyle w:val="17"/>
              <w:bidi w:val="0"/>
              <w:rPr>
                <w:rFonts w:hint="default"/>
              </w:rPr>
            </w:pPr>
            <w:r>
              <w:rPr>
                <w:rFonts w:hint="default"/>
              </w:rPr>
              <w:t>大小臂、斗杆连接销轴处无裂纹，运动副处润滑油嘴齐全完好。</w:t>
            </w:r>
          </w:p>
        </w:tc>
      </w:tr>
      <w:tr w14:paraId="6E2AC5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300E318">
            <w:pPr>
              <w:pStyle w:val="17"/>
              <w:bidi w:val="0"/>
              <w:rPr>
                <w:rFonts w:hint="default"/>
              </w:rPr>
            </w:pPr>
            <w:r>
              <w:rPr>
                <w:rFonts w:hint="default"/>
              </w:rPr>
              <w:t>5</w:t>
            </w:r>
          </w:p>
        </w:tc>
        <w:tc>
          <w:tcPr>
            <w:tcW w:w="229" w:type="pct"/>
            <w:vMerge w:val="continue"/>
            <w:tcBorders>
              <w:tl2br w:val="nil"/>
              <w:tr2bl w:val="nil"/>
            </w:tcBorders>
            <w:noWrap w:val="0"/>
            <w:vAlign w:val="center"/>
          </w:tcPr>
          <w:p w14:paraId="146EF088">
            <w:pPr>
              <w:bidi w:val="0"/>
              <w:rPr>
                <w:rFonts w:hint="default"/>
              </w:rPr>
            </w:pPr>
          </w:p>
        </w:tc>
        <w:tc>
          <w:tcPr>
            <w:tcW w:w="648" w:type="pct"/>
            <w:vMerge w:val="continue"/>
            <w:tcBorders>
              <w:tl2br w:val="nil"/>
              <w:tr2bl w:val="nil"/>
            </w:tcBorders>
            <w:noWrap w:val="0"/>
            <w:vAlign w:val="center"/>
          </w:tcPr>
          <w:p w14:paraId="00AAE843">
            <w:pPr>
              <w:bidi w:val="0"/>
              <w:rPr>
                <w:rFonts w:hint="default"/>
              </w:rPr>
            </w:pPr>
          </w:p>
        </w:tc>
        <w:tc>
          <w:tcPr>
            <w:tcW w:w="3844" w:type="pct"/>
            <w:tcBorders>
              <w:tl2br w:val="nil"/>
              <w:tr2bl w:val="nil"/>
            </w:tcBorders>
            <w:noWrap w:val="0"/>
            <w:vAlign w:val="center"/>
          </w:tcPr>
          <w:p w14:paraId="1A899F18">
            <w:pPr>
              <w:pStyle w:val="17"/>
              <w:bidi w:val="0"/>
              <w:rPr>
                <w:rFonts w:hint="default"/>
              </w:rPr>
            </w:pPr>
            <w:r>
              <w:rPr>
                <w:rFonts w:hint="default"/>
              </w:rPr>
              <w:t>铲斗无裂纹，无严重磨损。斗齿齐全且无松动、无严重磨损，斗齿销完好</w:t>
            </w:r>
          </w:p>
        </w:tc>
      </w:tr>
      <w:tr w14:paraId="38FB16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04F63716">
            <w:pPr>
              <w:pStyle w:val="17"/>
              <w:bidi w:val="0"/>
              <w:rPr>
                <w:rFonts w:hint="default"/>
              </w:rPr>
            </w:pPr>
            <w:r>
              <w:rPr>
                <w:rFonts w:hint="default"/>
              </w:rPr>
              <w:t>6</w:t>
            </w:r>
          </w:p>
        </w:tc>
        <w:tc>
          <w:tcPr>
            <w:tcW w:w="229" w:type="pct"/>
            <w:vMerge w:val="continue"/>
            <w:tcBorders>
              <w:tl2br w:val="nil"/>
              <w:tr2bl w:val="nil"/>
            </w:tcBorders>
            <w:noWrap w:val="0"/>
            <w:vAlign w:val="center"/>
          </w:tcPr>
          <w:p w14:paraId="4EA2AECB">
            <w:pPr>
              <w:bidi w:val="0"/>
              <w:rPr>
                <w:rFonts w:hint="default"/>
              </w:rPr>
            </w:pPr>
          </w:p>
        </w:tc>
        <w:tc>
          <w:tcPr>
            <w:tcW w:w="648" w:type="pct"/>
            <w:vMerge w:val="restart"/>
            <w:tcBorders>
              <w:tl2br w:val="nil"/>
              <w:tr2bl w:val="nil"/>
            </w:tcBorders>
            <w:noWrap w:val="0"/>
            <w:vAlign w:val="center"/>
          </w:tcPr>
          <w:p w14:paraId="60695A49">
            <w:pPr>
              <w:pStyle w:val="17"/>
              <w:bidi w:val="0"/>
              <w:rPr>
                <w:rFonts w:hint="default"/>
              </w:rPr>
            </w:pPr>
            <w:r>
              <w:rPr>
                <w:rFonts w:hint="default"/>
              </w:rPr>
              <w:t>驾驶室</w:t>
            </w:r>
          </w:p>
        </w:tc>
        <w:tc>
          <w:tcPr>
            <w:tcW w:w="3844" w:type="pct"/>
            <w:tcBorders>
              <w:tl2br w:val="nil"/>
              <w:tr2bl w:val="nil"/>
            </w:tcBorders>
            <w:noWrap w:val="0"/>
            <w:vAlign w:val="center"/>
          </w:tcPr>
          <w:p w14:paraId="66ED5A74">
            <w:pPr>
              <w:pStyle w:val="17"/>
              <w:bidi w:val="0"/>
              <w:rPr>
                <w:rFonts w:hint="default"/>
              </w:rPr>
            </w:pPr>
            <w:r>
              <w:rPr>
                <w:rFonts w:hint="default"/>
              </w:rPr>
              <w:t>门窗、玻璃、反光镜、车灯等齐全完好</w:t>
            </w:r>
          </w:p>
        </w:tc>
      </w:tr>
      <w:tr w14:paraId="41937C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7ED418D3">
            <w:pPr>
              <w:pStyle w:val="17"/>
              <w:bidi w:val="0"/>
              <w:rPr>
                <w:rFonts w:hint="default"/>
              </w:rPr>
            </w:pPr>
            <w:r>
              <w:rPr>
                <w:rFonts w:hint="default"/>
              </w:rPr>
              <w:t>7</w:t>
            </w:r>
          </w:p>
        </w:tc>
        <w:tc>
          <w:tcPr>
            <w:tcW w:w="229" w:type="pct"/>
            <w:vMerge w:val="continue"/>
            <w:tcBorders>
              <w:tl2br w:val="nil"/>
              <w:tr2bl w:val="nil"/>
            </w:tcBorders>
            <w:noWrap w:val="0"/>
            <w:vAlign w:val="center"/>
          </w:tcPr>
          <w:p w14:paraId="5D735A3F">
            <w:pPr>
              <w:bidi w:val="0"/>
              <w:rPr>
                <w:rFonts w:hint="default"/>
              </w:rPr>
            </w:pPr>
          </w:p>
        </w:tc>
        <w:tc>
          <w:tcPr>
            <w:tcW w:w="648" w:type="pct"/>
            <w:vMerge w:val="continue"/>
            <w:tcBorders>
              <w:tl2br w:val="nil"/>
              <w:tr2bl w:val="nil"/>
            </w:tcBorders>
            <w:noWrap w:val="0"/>
            <w:vAlign w:val="center"/>
          </w:tcPr>
          <w:p w14:paraId="1FE70AFD">
            <w:pPr>
              <w:bidi w:val="0"/>
              <w:rPr>
                <w:rFonts w:hint="default"/>
              </w:rPr>
            </w:pPr>
          </w:p>
        </w:tc>
        <w:tc>
          <w:tcPr>
            <w:tcW w:w="3844" w:type="pct"/>
            <w:tcBorders>
              <w:tl2br w:val="nil"/>
              <w:tr2bl w:val="nil"/>
            </w:tcBorders>
            <w:noWrap w:val="0"/>
            <w:vAlign w:val="center"/>
          </w:tcPr>
          <w:p w14:paraId="7D4CEAA2">
            <w:pPr>
              <w:pStyle w:val="17"/>
              <w:bidi w:val="0"/>
              <w:rPr>
                <w:rFonts w:hint="default"/>
              </w:rPr>
            </w:pPr>
            <w:r>
              <w:rPr>
                <w:rFonts w:hint="default"/>
              </w:rPr>
              <w:t>室内干净整洁无杂物，操作杆、显示仪、座椅完好，灭火器配置有效</w:t>
            </w:r>
          </w:p>
        </w:tc>
      </w:tr>
      <w:tr w14:paraId="7B6391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57EDF0DA">
            <w:pPr>
              <w:pStyle w:val="17"/>
              <w:bidi w:val="0"/>
              <w:rPr>
                <w:rFonts w:hint="default"/>
              </w:rPr>
            </w:pPr>
            <w:r>
              <w:rPr>
                <w:rFonts w:hint="default"/>
              </w:rPr>
              <w:t>8</w:t>
            </w:r>
          </w:p>
        </w:tc>
        <w:tc>
          <w:tcPr>
            <w:tcW w:w="877" w:type="pct"/>
            <w:gridSpan w:val="2"/>
            <w:vMerge w:val="restart"/>
            <w:tcBorders>
              <w:tl2br w:val="nil"/>
              <w:tr2bl w:val="nil"/>
            </w:tcBorders>
            <w:noWrap w:val="0"/>
            <w:vAlign w:val="center"/>
          </w:tcPr>
          <w:p w14:paraId="40DE4F1B">
            <w:pPr>
              <w:pStyle w:val="17"/>
              <w:bidi w:val="0"/>
              <w:rPr>
                <w:rFonts w:hint="default"/>
              </w:rPr>
            </w:pPr>
          </w:p>
          <w:p w14:paraId="58679602">
            <w:pPr>
              <w:pStyle w:val="17"/>
              <w:bidi w:val="0"/>
              <w:rPr>
                <w:rFonts w:hint="default"/>
              </w:rPr>
            </w:pPr>
            <w:r>
              <w:rPr>
                <w:rFonts w:hint="default"/>
              </w:rPr>
              <w:t>进气、冷却及润滑系统</w:t>
            </w:r>
          </w:p>
        </w:tc>
        <w:tc>
          <w:tcPr>
            <w:tcW w:w="3844" w:type="pct"/>
            <w:tcBorders>
              <w:tl2br w:val="nil"/>
              <w:tr2bl w:val="nil"/>
            </w:tcBorders>
            <w:noWrap w:val="0"/>
            <w:vAlign w:val="center"/>
          </w:tcPr>
          <w:p w14:paraId="682945B3">
            <w:pPr>
              <w:pStyle w:val="17"/>
              <w:bidi w:val="0"/>
              <w:rPr>
                <w:rFonts w:hint="default"/>
              </w:rPr>
            </w:pPr>
            <w:r>
              <w:rPr>
                <w:rFonts w:hint="default"/>
              </w:rPr>
              <w:t>机油容量满足要求，油质应清亮无杂质、具有流动性和粘聚性</w:t>
            </w:r>
          </w:p>
        </w:tc>
      </w:tr>
      <w:tr w14:paraId="755E5E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6854AC9">
            <w:pPr>
              <w:pStyle w:val="17"/>
              <w:bidi w:val="0"/>
              <w:rPr>
                <w:rFonts w:hint="default"/>
              </w:rPr>
            </w:pPr>
            <w:r>
              <w:rPr>
                <w:rFonts w:hint="default"/>
              </w:rPr>
              <w:t>9</w:t>
            </w:r>
          </w:p>
        </w:tc>
        <w:tc>
          <w:tcPr>
            <w:tcW w:w="877" w:type="pct"/>
            <w:gridSpan w:val="2"/>
            <w:vMerge w:val="continue"/>
            <w:tcBorders>
              <w:tl2br w:val="nil"/>
              <w:tr2bl w:val="nil"/>
            </w:tcBorders>
            <w:noWrap w:val="0"/>
            <w:vAlign w:val="center"/>
          </w:tcPr>
          <w:p w14:paraId="1498E4BD">
            <w:pPr>
              <w:bidi w:val="0"/>
              <w:rPr>
                <w:rFonts w:hint="default"/>
              </w:rPr>
            </w:pPr>
          </w:p>
        </w:tc>
        <w:tc>
          <w:tcPr>
            <w:tcW w:w="3844" w:type="pct"/>
            <w:tcBorders>
              <w:tl2br w:val="nil"/>
              <w:tr2bl w:val="nil"/>
            </w:tcBorders>
            <w:noWrap w:val="0"/>
            <w:vAlign w:val="center"/>
          </w:tcPr>
          <w:p w14:paraId="1A1AE1E0">
            <w:pPr>
              <w:pStyle w:val="17"/>
              <w:bidi w:val="0"/>
              <w:rPr>
                <w:rFonts w:hint="default"/>
              </w:rPr>
            </w:pPr>
            <w:r>
              <w:rPr>
                <w:rFonts w:hint="default"/>
              </w:rPr>
              <w:t>冷却液满足要求，冷却介质干净，具有防冻性，水箱盖齐全</w:t>
            </w:r>
          </w:p>
        </w:tc>
      </w:tr>
      <w:tr w14:paraId="66ADA4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24EF161E">
            <w:pPr>
              <w:pStyle w:val="17"/>
              <w:bidi w:val="0"/>
              <w:rPr>
                <w:rFonts w:hint="default"/>
              </w:rPr>
            </w:pPr>
            <w:r>
              <w:rPr>
                <w:rFonts w:hint="default"/>
              </w:rPr>
              <w:t>10</w:t>
            </w:r>
          </w:p>
        </w:tc>
        <w:tc>
          <w:tcPr>
            <w:tcW w:w="877" w:type="pct"/>
            <w:gridSpan w:val="2"/>
            <w:vMerge w:val="continue"/>
            <w:tcBorders>
              <w:tl2br w:val="nil"/>
              <w:tr2bl w:val="nil"/>
            </w:tcBorders>
            <w:noWrap w:val="0"/>
            <w:vAlign w:val="center"/>
          </w:tcPr>
          <w:p w14:paraId="2D686B76">
            <w:pPr>
              <w:bidi w:val="0"/>
              <w:rPr>
                <w:rFonts w:hint="default"/>
              </w:rPr>
            </w:pPr>
          </w:p>
        </w:tc>
        <w:tc>
          <w:tcPr>
            <w:tcW w:w="3844" w:type="pct"/>
            <w:tcBorders>
              <w:tl2br w:val="nil"/>
              <w:tr2bl w:val="nil"/>
            </w:tcBorders>
            <w:noWrap w:val="0"/>
            <w:vAlign w:val="center"/>
          </w:tcPr>
          <w:p w14:paraId="46BA03D2">
            <w:pPr>
              <w:pStyle w:val="17"/>
              <w:bidi w:val="0"/>
              <w:rPr>
                <w:rFonts w:hint="default"/>
              </w:rPr>
            </w:pPr>
            <w:r>
              <w:rPr>
                <w:rFonts w:hint="default"/>
              </w:rPr>
              <w:t>空气滤芯无严重粉尘，柴油滤芯、机油滤芯应干净无污物</w:t>
            </w:r>
          </w:p>
        </w:tc>
      </w:tr>
      <w:tr w14:paraId="0544D1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7C42DFA">
            <w:pPr>
              <w:pStyle w:val="17"/>
              <w:bidi w:val="0"/>
              <w:rPr>
                <w:rFonts w:hint="default"/>
              </w:rPr>
            </w:pPr>
            <w:r>
              <w:rPr>
                <w:rFonts w:hint="default"/>
              </w:rPr>
              <w:t>11</w:t>
            </w:r>
          </w:p>
        </w:tc>
        <w:tc>
          <w:tcPr>
            <w:tcW w:w="229" w:type="pct"/>
            <w:vMerge w:val="restart"/>
            <w:tcBorders>
              <w:tl2br w:val="nil"/>
              <w:tr2bl w:val="nil"/>
            </w:tcBorders>
            <w:noWrap w:val="0"/>
            <w:vAlign w:val="center"/>
          </w:tcPr>
          <w:p w14:paraId="32BFFFA3">
            <w:pPr>
              <w:pStyle w:val="17"/>
              <w:bidi w:val="0"/>
              <w:rPr>
                <w:rFonts w:hint="default"/>
              </w:rPr>
            </w:pPr>
          </w:p>
          <w:p w14:paraId="770E9C51">
            <w:pPr>
              <w:pStyle w:val="17"/>
              <w:bidi w:val="0"/>
              <w:rPr>
                <w:rFonts w:hint="default"/>
              </w:rPr>
            </w:pPr>
          </w:p>
          <w:p w14:paraId="49CA0912">
            <w:pPr>
              <w:pStyle w:val="17"/>
              <w:bidi w:val="0"/>
              <w:rPr>
                <w:rFonts w:hint="default"/>
              </w:rPr>
            </w:pPr>
            <w:r>
              <w:rPr>
                <w:rFonts w:hint="default"/>
              </w:rPr>
              <w:t>试运转</w:t>
            </w:r>
          </w:p>
        </w:tc>
        <w:tc>
          <w:tcPr>
            <w:tcW w:w="648" w:type="pct"/>
            <w:vMerge w:val="restart"/>
            <w:tcBorders>
              <w:tl2br w:val="nil"/>
              <w:tr2bl w:val="nil"/>
            </w:tcBorders>
            <w:noWrap w:val="0"/>
            <w:vAlign w:val="center"/>
          </w:tcPr>
          <w:p w14:paraId="61B52A1A">
            <w:pPr>
              <w:pStyle w:val="17"/>
              <w:bidi w:val="0"/>
              <w:rPr>
                <w:rFonts w:hint="default"/>
              </w:rPr>
            </w:pPr>
          </w:p>
          <w:p w14:paraId="0ADF4AE8">
            <w:pPr>
              <w:pStyle w:val="17"/>
              <w:bidi w:val="0"/>
              <w:rPr>
                <w:rFonts w:hint="default"/>
              </w:rPr>
            </w:pPr>
            <w:r>
              <w:rPr>
                <w:rFonts w:hint="default"/>
              </w:rPr>
              <w:t>发动机</w:t>
            </w:r>
          </w:p>
        </w:tc>
        <w:tc>
          <w:tcPr>
            <w:tcW w:w="3844" w:type="pct"/>
            <w:tcBorders>
              <w:tl2br w:val="nil"/>
              <w:tr2bl w:val="nil"/>
            </w:tcBorders>
            <w:noWrap w:val="0"/>
            <w:vAlign w:val="center"/>
          </w:tcPr>
          <w:p w14:paraId="14EE6613">
            <w:pPr>
              <w:pStyle w:val="17"/>
              <w:bidi w:val="0"/>
              <w:rPr>
                <w:rFonts w:hint="default"/>
              </w:rPr>
            </w:pPr>
            <w:r>
              <w:rPr>
                <w:rFonts w:hint="default"/>
              </w:rPr>
              <w:t>发动机能正常启动，怠速运转平稳，调速正常，无异响或振动</w:t>
            </w:r>
          </w:p>
        </w:tc>
      </w:tr>
      <w:tr w14:paraId="78BC05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2F56B0E">
            <w:pPr>
              <w:pStyle w:val="17"/>
              <w:bidi w:val="0"/>
              <w:rPr>
                <w:rFonts w:hint="default"/>
              </w:rPr>
            </w:pPr>
            <w:r>
              <w:rPr>
                <w:rFonts w:hint="default"/>
              </w:rPr>
              <w:t>12</w:t>
            </w:r>
          </w:p>
        </w:tc>
        <w:tc>
          <w:tcPr>
            <w:tcW w:w="229" w:type="pct"/>
            <w:vMerge w:val="continue"/>
            <w:tcBorders>
              <w:tl2br w:val="nil"/>
              <w:tr2bl w:val="nil"/>
            </w:tcBorders>
            <w:noWrap w:val="0"/>
            <w:vAlign w:val="center"/>
          </w:tcPr>
          <w:p w14:paraId="5AD5590F">
            <w:pPr>
              <w:bidi w:val="0"/>
              <w:rPr>
                <w:rFonts w:hint="default"/>
              </w:rPr>
            </w:pPr>
          </w:p>
        </w:tc>
        <w:tc>
          <w:tcPr>
            <w:tcW w:w="648" w:type="pct"/>
            <w:vMerge w:val="continue"/>
            <w:tcBorders>
              <w:tl2br w:val="nil"/>
              <w:tr2bl w:val="nil"/>
            </w:tcBorders>
            <w:noWrap w:val="0"/>
            <w:vAlign w:val="center"/>
          </w:tcPr>
          <w:p w14:paraId="4B47C671">
            <w:pPr>
              <w:bidi w:val="0"/>
              <w:rPr>
                <w:rFonts w:hint="default"/>
              </w:rPr>
            </w:pPr>
          </w:p>
        </w:tc>
        <w:tc>
          <w:tcPr>
            <w:tcW w:w="3844" w:type="pct"/>
            <w:tcBorders>
              <w:tl2br w:val="nil"/>
              <w:tr2bl w:val="nil"/>
            </w:tcBorders>
            <w:noWrap w:val="0"/>
            <w:vAlign w:val="center"/>
          </w:tcPr>
          <w:p w14:paraId="7A50D9AF">
            <w:pPr>
              <w:pStyle w:val="17"/>
              <w:bidi w:val="0"/>
              <w:rPr>
                <w:rFonts w:hint="default"/>
              </w:rPr>
            </w:pPr>
            <w:r>
              <w:rPr>
                <w:rFonts w:hint="default"/>
              </w:rPr>
              <w:t>运转中无漏气、漏水、漏油现象</w:t>
            </w:r>
          </w:p>
        </w:tc>
      </w:tr>
      <w:tr w14:paraId="558107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271248C2">
            <w:pPr>
              <w:pStyle w:val="17"/>
              <w:bidi w:val="0"/>
              <w:rPr>
                <w:rFonts w:hint="default"/>
              </w:rPr>
            </w:pPr>
            <w:r>
              <w:rPr>
                <w:rFonts w:hint="default"/>
              </w:rPr>
              <w:t>13</w:t>
            </w:r>
          </w:p>
        </w:tc>
        <w:tc>
          <w:tcPr>
            <w:tcW w:w="229" w:type="pct"/>
            <w:vMerge w:val="continue"/>
            <w:tcBorders>
              <w:tl2br w:val="nil"/>
              <w:tr2bl w:val="nil"/>
            </w:tcBorders>
            <w:noWrap w:val="0"/>
            <w:vAlign w:val="center"/>
          </w:tcPr>
          <w:p w14:paraId="4EEEE54C">
            <w:pPr>
              <w:bidi w:val="0"/>
              <w:rPr>
                <w:rFonts w:hint="default"/>
              </w:rPr>
            </w:pPr>
          </w:p>
        </w:tc>
        <w:tc>
          <w:tcPr>
            <w:tcW w:w="648" w:type="pct"/>
            <w:vMerge w:val="continue"/>
            <w:tcBorders>
              <w:tl2br w:val="nil"/>
              <w:tr2bl w:val="nil"/>
            </w:tcBorders>
            <w:noWrap w:val="0"/>
            <w:vAlign w:val="center"/>
          </w:tcPr>
          <w:p w14:paraId="7D53B037">
            <w:pPr>
              <w:bidi w:val="0"/>
              <w:rPr>
                <w:rFonts w:hint="default"/>
              </w:rPr>
            </w:pPr>
          </w:p>
        </w:tc>
        <w:tc>
          <w:tcPr>
            <w:tcW w:w="3844" w:type="pct"/>
            <w:tcBorders>
              <w:tl2br w:val="nil"/>
              <w:tr2bl w:val="nil"/>
            </w:tcBorders>
            <w:noWrap w:val="0"/>
            <w:vAlign w:val="center"/>
          </w:tcPr>
          <w:p w14:paraId="0D2DA085">
            <w:pPr>
              <w:pStyle w:val="17"/>
              <w:bidi w:val="0"/>
              <w:rPr>
                <w:rFonts w:hint="default"/>
              </w:rPr>
            </w:pPr>
            <w:r>
              <w:rPr>
                <w:rFonts w:hint="default"/>
              </w:rPr>
              <w:t>消声器功能正常，排气筒出口无黑烟或蓝烟现象</w:t>
            </w:r>
          </w:p>
        </w:tc>
      </w:tr>
      <w:tr w14:paraId="3D51D4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FAC6555">
            <w:pPr>
              <w:pStyle w:val="17"/>
              <w:bidi w:val="0"/>
              <w:rPr>
                <w:rFonts w:hint="default"/>
              </w:rPr>
            </w:pPr>
            <w:r>
              <w:rPr>
                <w:rFonts w:hint="default"/>
              </w:rPr>
              <w:t>14</w:t>
            </w:r>
          </w:p>
        </w:tc>
        <w:tc>
          <w:tcPr>
            <w:tcW w:w="229" w:type="pct"/>
            <w:vMerge w:val="continue"/>
            <w:tcBorders>
              <w:tl2br w:val="nil"/>
              <w:tr2bl w:val="nil"/>
            </w:tcBorders>
            <w:noWrap w:val="0"/>
            <w:vAlign w:val="center"/>
          </w:tcPr>
          <w:p w14:paraId="5894FC2E">
            <w:pPr>
              <w:bidi w:val="0"/>
              <w:rPr>
                <w:rFonts w:hint="default"/>
              </w:rPr>
            </w:pPr>
          </w:p>
        </w:tc>
        <w:tc>
          <w:tcPr>
            <w:tcW w:w="648" w:type="pct"/>
            <w:tcBorders>
              <w:tl2br w:val="nil"/>
              <w:tr2bl w:val="nil"/>
            </w:tcBorders>
            <w:noWrap w:val="0"/>
            <w:vAlign w:val="center"/>
          </w:tcPr>
          <w:p w14:paraId="654D752C">
            <w:pPr>
              <w:pStyle w:val="17"/>
              <w:bidi w:val="0"/>
              <w:rPr>
                <w:rFonts w:hint="default"/>
              </w:rPr>
            </w:pPr>
            <w:r>
              <w:rPr>
                <w:rFonts w:hint="default"/>
              </w:rPr>
              <w:t>液力变矩器</w:t>
            </w:r>
          </w:p>
        </w:tc>
        <w:tc>
          <w:tcPr>
            <w:tcW w:w="3844" w:type="pct"/>
            <w:tcBorders>
              <w:tl2br w:val="nil"/>
              <w:tr2bl w:val="nil"/>
            </w:tcBorders>
            <w:noWrap w:val="0"/>
            <w:vAlign w:val="center"/>
          </w:tcPr>
          <w:p w14:paraId="2C270E01">
            <w:pPr>
              <w:pStyle w:val="17"/>
              <w:bidi w:val="0"/>
              <w:rPr>
                <w:rFonts w:hint="default"/>
              </w:rPr>
            </w:pPr>
            <w:r>
              <w:rPr>
                <w:rFonts w:hint="default"/>
              </w:rPr>
              <w:t>变速器运行无异响，所有档位转换灵敏可靠，无漏油现象</w:t>
            </w:r>
          </w:p>
        </w:tc>
      </w:tr>
      <w:tr w14:paraId="63F404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05307D9">
            <w:pPr>
              <w:pStyle w:val="17"/>
              <w:bidi w:val="0"/>
              <w:rPr>
                <w:rFonts w:hint="default"/>
              </w:rPr>
            </w:pPr>
            <w:r>
              <w:rPr>
                <w:rFonts w:hint="default"/>
              </w:rPr>
              <w:t>15</w:t>
            </w:r>
          </w:p>
        </w:tc>
        <w:tc>
          <w:tcPr>
            <w:tcW w:w="229" w:type="pct"/>
            <w:vMerge w:val="continue"/>
            <w:tcBorders>
              <w:tl2br w:val="nil"/>
              <w:tr2bl w:val="nil"/>
            </w:tcBorders>
            <w:noWrap w:val="0"/>
            <w:vAlign w:val="center"/>
          </w:tcPr>
          <w:p w14:paraId="1D0F8424">
            <w:pPr>
              <w:bidi w:val="0"/>
              <w:rPr>
                <w:rFonts w:hint="default"/>
              </w:rPr>
            </w:pPr>
          </w:p>
        </w:tc>
        <w:tc>
          <w:tcPr>
            <w:tcW w:w="648" w:type="pct"/>
            <w:vMerge w:val="restart"/>
            <w:tcBorders>
              <w:tl2br w:val="nil"/>
              <w:tr2bl w:val="nil"/>
            </w:tcBorders>
            <w:noWrap w:val="0"/>
            <w:vAlign w:val="center"/>
          </w:tcPr>
          <w:p w14:paraId="373D6827">
            <w:pPr>
              <w:pStyle w:val="17"/>
              <w:bidi w:val="0"/>
              <w:rPr>
                <w:rFonts w:hint="default"/>
              </w:rPr>
            </w:pPr>
            <w:r>
              <w:rPr>
                <w:rFonts w:hint="default"/>
              </w:rPr>
              <w:t>灯光仪表</w:t>
            </w:r>
          </w:p>
        </w:tc>
        <w:tc>
          <w:tcPr>
            <w:tcW w:w="3844" w:type="pct"/>
            <w:tcBorders>
              <w:tl2br w:val="nil"/>
              <w:tr2bl w:val="nil"/>
            </w:tcBorders>
            <w:noWrap w:val="0"/>
            <w:vAlign w:val="center"/>
          </w:tcPr>
          <w:p w14:paraId="46B12B97">
            <w:pPr>
              <w:pStyle w:val="17"/>
              <w:bidi w:val="0"/>
              <w:rPr>
                <w:rFonts w:hint="default"/>
              </w:rPr>
            </w:pPr>
            <w:r>
              <w:rPr>
                <w:rFonts w:hint="default"/>
              </w:rPr>
              <w:t>远近光灯、防雾灯、转向灯、倒车灯、刹车灯齐全完好</w:t>
            </w:r>
          </w:p>
        </w:tc>
      </w:tr>
      <w:tr w14:paraId="5DDE8F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E8C9299">
            <w:pPr>
              <w:pStyle w:val="17"/>
              <w:bidi w:val="0"/>
              <w:rPr>
                <w:rFonts w:hint="default"/>
              </w:rPr>
            </w:pPr>
            <w:r>
              <w:rPr>
                <w:rFonts w:hint="default"/>
              </w:rPr>
              <w:t>16</w:t>
            </w:r>
          </w:p>
        </w:tc>
        <w:tc>
          <w:tcPr>
            <w:tcW w:w="229" w:type="pct"/>
            <w:vMerge w:val="continue"/>
            <w:tcBorders>
              <w:tl2br w:val="nil"/>
              <w:tr2bl w:val="nil"/>
            </w:tcBorders>
            <w:noWrap w:val="0"/>
            <w:vAlign w:val="center"/>
          </w:tcPr>
          <w:p w14:paraId="2DD8E0B8">
            <w:pPr>
              <w:bidi w:val="0"/>
              <w:rPr>
                <w:rFonts w:hint="default"/>
              </w:rPr>
            </w:pPr>
          </w:p>
        </w:tc>
        <w:tc>
          <w:tcPr>
            <w:tcW w:w="648" w:type="pct"/>
            <w:vMerge w:val="continue"/>
            <w:tcBorders>
              <w:tl2br w:val="nil"/>
              <w:tr2bl w:val="nil"/>
            </w:tcBorders>
            <w:noWrap w:val="0"/>
            <w:vAlign w:val="center"/>
          </w:tcPr>
          <w:p w14:paraId="01291408">
            <w:pPr>
              <w:bidi w:val="0"/>
              <w:rPr>
                <w:rFonts w:hint="default"/>
              </w:rPr>
            </w:pPr>
          </w:p>
        </w:tc>
        <w:tc>
          <w:tcPr>
            <w:tcW w:w="3844" w:type="pct"/>
            <w:tcBorders>
              <w:tl2br w:val="nil"/>
              <w:tr2bl w:val="nil"/>
            </w:tcBorders>
            <w:noWrap w:val="0"/>
            <w:vAlign w:val="center"/>
          </w:tcPr>
          <w:p w14:paraId="0E76237E">
            <w:pPr>
              <w:pStyle w:val="17"/>
              <w:bidi w:val="0"/>
              <w:rPr>
                <w:rFonts w:hint="default"/>
              </w:rPr>
            </w:pPr>
            <w:r>
              <w:rPr>
                <w:rFonts w:hint="default"/>
              </w:rPr>
              <w:t>水温表、气压表、机油压力表、转速表、计时器等应齐全完好</w:t>
            </w:r>
          </w:p>
        </w:tc>
      </w:tr>
      <w:tr w14:paraId="76451D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011AA5D">
            <w:pPr>
              <w:pStyle w:val="17"/>
              <w:bidi w:val="0"/>
              <w:rPr>
                <w:rFonts w:hint="default"/>
              </w:rPr>
            </w:pPr>
            <w:r>
              <w:rPr>
                <w:rFonts w:hint="default"/>
              </w:rPr>
              <w:t>17</w:t>
            </w:r>
          </w:p>
        </w:tc>
        <w:tc>
          <w:tcPr>
            <w:tcW w:w="229" w:type="pct"/>
            <w:vMerge w:val="restart"/>
            <w:tcBorders>
              <w:tl2br w:val="nil"/>
              <w:tr2bl w:val="nil"/>
            </w:tcBorders>
            <w:noWrap w:val="0"/>
            <w:vAlign w:val="center"/>
          </w:tcPr>
          <w:p w14:paraId="44DBBFF7">
            <w:pPr>
              <w:pStyle w:val="17"/>
              <w:bidi w:val="0"/>
              <w:rPr>
                <w:rFonts w:hint="default"/>
              </w:rPr>
            </w:pPr>
          </w:p>
          <w:p w14:paraId="6BD352BB">
            <w:pPr>
              <w:pStyle w:val="17"/>
              <w:bidi w:val="0"/>
              <w:rPr>
                <w:rFonts w:hint="default"/>
              </w:rPr>
            </w:pPr>
          </w:p>
          <w:p w14:paraId="3928BA4A">
            <w:pPr>
              <w:pStyle w:val="17"/>
              <w:bidi w:val="0"/>
              <w:rPr>
                <w:rFonts w:hint="default"/>
              </w:rPr>
            </w:pPr>
          </w:p>
          <w:p w14:paraId="12192EC0">
            <w:pPr>
              <w:pStyle w:val="17"/>
              <w:bidi w:val="0"/>
              <w:rPr>
                <w:rFonts w:hint="default"/>
              </w:rPr>
            </w:pPr>
            <w:r>
              <w:rPr>
                <w:rFonts w:hint="default"/>
              </w:rPr>
              <w:t>试运转</w:t>
            </w:r>
          </w:p>
        </w:tc>
        <w:tc>
          <w:tcPr>
            <w:tcW w:w="648" w:type="pct"/>
            <w:tcBorders>
              <w:tl2br w:val="nil"/>
              <w:tr2bl w:val="nil"/>
            </w:tcBorders>
            <w:noWrap w:val="0"/>
            <w:vAlign w:val="center"/>
          </w:tcPr>
          <w:p w14:paraId="3D975C10">
            <w:pPr>
              <w:pStyle w:val="17"/>
              <w:bidi w:val="0"/>
              <w:rPr>
                <w:rFonts w:hint="default"/>
              </w:rPr>
            </w:pPr>
            <w:r>
              <w:rPr>
                <w:rFonts w:hint="default"/>
              </w:rPr>
              <w:t>喇叭雨刮</w:t>
            </w:r>
          </w:p>
        </w:tc>
        <w:tc>
          <w:tcPr>
            <w:tcW w:w="3844" w:type="pct"/>
            <w:tcBorders>
              <w:tl2br w:val="nil"/>
              <w:tr2bl w:val="nil"/>
            </w:tcBorders>
            <w:noWrap w:val="0"/>
            <w:vAlign w:val="center"/>
          </w:tcPr>
          <w:p w14:paraId="4A34D5DB">
            <w:pPr>
              <w:pStyle w:val="17"/>
              <w:bidi w:val="0"/>
              <w:rPr>
                <w:rFonts w:hint="default"/>
              </w:rPr>
            </w:pPr>
            <w:r>
              <w:rPr>
                <w:rFonts w:hint="default"/>
              </w:rPr>
              <w:t>喇叭声音正常；雨刮运转无异响，高低速转换灵敏，刮刷干净完好</w:t>
            </w:r>
          </w:p>
        </w:tc>
      </w:tr>
      <w:tr w14:paraId="2EB419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36FA1F1">
            <w:pPr>
              <w:pStyle w:val="17"/>
              <w:bidi w:val="0"/>
              <w:rPr>
                <w:rFonts w:hint="default"/>
              </w:rPr>
            </w:pPr>
            <w:r>
              <w:rPr>
                <w:rFonts w:hint="default"/>
              </w:rPr>
              <w:t>18</w:t>
            </w:r>
          </w:p>
        </w:tc>
        <w:tc>
          <w:tcPr>
            <w:tcW w:w="229" w:type="pct"/>
            <w:vMerge w:val="continue"/>
            <w:tcBorders>
              <w:tl2br w:val="nil"/>
              <w:tr2bl w:val="nil"/>
            </w:tcBorders>
            <w:noWrap w:val="0"/>
            <w:vAlign w:val="center"/>
          </w:tcPr>
          <w:p w14:paraId="6F3227ED">
            <w:pPr>
              <w:bidi w:val="0"/>
              <w:rPr>
                <w:rFonts w:hint="default"/>
              </w:rPr>
            </w:pPr>
          </w:p>
        </w:tc>
        <w:tc>
          <w:tcPr>
            <w:tcW w:w="648" w:type="pct"/>
            <w:tcBorders>
              <w:tl2br w:val="nil"/>
              <w:tr2bl w:val="nil"/>
            </w:tcBorders>
            <w:noWrap w:val="0"/>
            <w:vAlign w:val="center"/>
          </w:tcPr>
          <w:p w14:paraId="6DD1EDB3">
            <w:pPr>
              <w:pStyle w:val="17"/>
              <w:bidi w:val="0"/>
              <w:rPr>
                <w:rFonts w:hint="default"/>
              </w:rPr>
            </w:pPr>
            <w:r>
              <w:rPr>
                <w:rFonts w:hint="default"/>
              </w:rPr>
              <w:t>方向盘</w:t>
            </w:r>
          </w:p>
        </w:tc>
        <w:tc>
          <w:tcPr>
            <w:tcW w:w="3844" w:type="pct"/>
            <w:tcBorders>
              <w:tl2br w:val="nil"/>
              <w:tr2bl w:val="nil"/>
            </w:tcBorders>
            <w:noWrap w:val="0"/>
            <w:vAlign w:val="center"/>
          </w:tcPr>
          <w:p w14:paraId="546C2A80">
            <w:pPr>
              <w:pStyle w:val="17"/>
              <w:bidi w:val="0"/>
              <w:rPr>
                <w:rFonts w:hint="default"/>
              </w:rPr>
            </w:pPr>
            <w:r>
              <w:rPr>
                <w:rFonts w:hint="default"/>
              </w:rPr>
              <w:t>转向灵敏无过大间隙</w:t>
            </w:r>
          </w:p>
        </w:tc>
      </w:tr>
      <w:tr w14:paraId="05AFE9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277" w:type="pct"/>
            <w:tcBorders>
              <w:tl2br w:val="nil"/>
              <w:tr2bl w:val="nil"/>
            </w:tcBorders>
            <w:noWrap w:val="0"/>
            <w:vAlign w:val="center"/>
          </w:tcPr>
          <w:p w14:paraId="79DDE12B">
            <w:pPr>
              <w:pStyle w:val="17"/>
              <w:bidi w:val="0"/>
              <w:rPr>
                <w:rFonts w:hint="default"/>
              </w:rPr>
            </w:pPr>
            <w:r>
              <w:rPr>
                <w:rFonts w:hint="default"/>
              </w:rPr>
              <w:t>19</w:t>
            </w:r>
          </w:p>
        </w:tc>
        <w:tc>
          <w:tcPr>
            <w:tcW w:w="229" w:type="pct"/>
            <w:vMerge w:val="continue"/>
            <w:tcBorders>
              <w:tl2br w:val="nil"/>
              <w:tr2bl w:val="nil"/>
            </w:tcBorders>
            <w:noWrap w:val="0"/>
            <w:vAlign w:val="center"/>
          </w:tcPr>
          <w:p w14:paraId="1CFD8C7C">
            <w:pPr>
              <w:bidi w:val="0"/>
              <w:rPr>
                <w:rFonts w:hint="default"/>
              </w:rPr>
            </w:pPr>
          </w:p>
        </w:tc>
        <w:tc>
          <w:tcPr>
            <w:tcW w:w="648" w:type="pct"/>
            <w:tcBorders>
              <w:tl2br w:val="nil"/>
              <w:tr2bl w:val="nil"/>
            </w:tcBorders>
            <w:noWrap w:val="0"/>
            <w:vAlign w:val="center"/>
          </w:tcPr>
          <w:p w14:paraId="10560D14">
            <w:pPr>
              <w:pStyle w:val="17"/>
              <w:bidi w:val="0"/>
              <w:rPr>
                <w:rFonts w:hint="default"/>
              </w:rPr>
            </w:pPr>
            <w:r>
              <w:rPr>
                <w:rFonts w:hint="default"/>
              </w:rPr>
              <w:t>液压系统</w:t>
            </w:r>
          </w:p>
        </w:tc>
        <w:tc>
          <w:tcPr>
            <w:tcW w:w="3844" w:type="pct"/>
            <w:tcBorders>
              <w:tl2br w:val="nil"/>
              <w:tr2bl w:val="nil"/>
            </w:tcBorders>
            <w:noWrap w:val="0"/>
            <w:vAlign w:val="center"/>
          </w:tcPr>
          <w:p w14:paraId="1881C9C1">
            <w:pPr>
              <w:pStyle w:val="17"/>
              <w:bidi w:val="0"/>
              <w:rPr>
                <w:rFonts w:hint="default"/>
              </w:rPr>
            </w:pPr>
            <w:r>
              <w:rPr>
                <w:rFonts w:hint="default"/>
              </w:rPr>
              <w:t>液压泵运转无异响或过热现象，液压油无污染变质现象，液压管路无破损、 老化、变形。液压缸连接可靠，无自动泄压现象（止回阀可靠）</w:t>
            </w:r>
          </w:p>
        </w:tc>
      </w:tr>
      <w:tr w14:paraId="77E252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7B60411C">
            <w:pPr>
              <w:pStyle w:val="17"/>
              <w:bidi w:val="0"/>
              <w:rPr>
                <w:rFonts w:hint="default"/>
              </w:rPr>
            </w:pPr>
            <w:r>
              <w:rPr>
                <w:rFonts w:hint="default"/>
              </w:rPr>
              <w:t>20</w:t>
            </w:r>
          </w:p>
        </w:tc>
        <w:tc>
          <w:tcPr>
            <w:tcW w:w="229" w:type="pct"/>
            <w:vMerge w:val="restart"/>
            <w:tcBorders>
              <w:tl2br w:val="nil"/>
              <w:tr2bl w:val="nil"/>
            </w:tcBorders>
            <w:noWrap w:val="0"/>
            <w:vAlign w:val="center"/>
          </w:tcPr>
          <w:p w14:paraId="098CC68B">
            <w:pPr>
              <w:bidi w:val="0"/>
              <w:rPr>
                <w:rFonts w:hint="default"/>
              </w:rPr>
            </w:pPr>
          </w:p>
        </w:tc>
        <w:tc>
          <w:tcPr>
            <w:tcW w:w="648" w:type="pct"/>
            <w:tcBorders>
              <w:tl2br w:val="nil"/>
              <w:tr2bl w:val="nil"/>
            </w:tcBorders>
            <w:noWrap w:val="0"/>
            <w:vAlign w:val="center"/>
          </w:tcPr>
          <w:p w14:paraId="5D535B0E">
            <w:pPr>
              <w:pStyle w:val="17"/>
              <w:bidi w:val="0"/>
              <w:rPr>
                <w:rFonts w:hint="default"/>
              </w:rPr>
            </w:pPr>
            <w:r>
              <w:rPr>
                <w:rFonts w:hint="default"/>
              </w:rPr>
              <w:t>气动系统</w:t>
            </w:r>
          </w:p>
        </w:tc>
        <w:tc>
          <w:tcPr>
            <w:tcW w:w="3844" w:type="pct"/>
            <w:tcBorders>
              <w:tl2br w:val="nil"/>
              <w:tr2bl w:val="nil"/>
            </w:tcBorders>
            <w:noWrap w:val="0"/>
            <w:vAlign w:val="center"/>
          </w:tcPr>
          <w:p w14:paraId="29B118E6">
            <w:pPr>
              <w:pStyle w:val="17"/>
              <w:bidi w:val="0"/>
              <w:rPr>
                <w:rFonts w:hint="default"/>
              </w:rPr>
            </w:pPr>
            <w:r>
              <w:rPr>
                <w:rFonts w:hint="default"/>
              </w:rPr>
              <w:t>打气泵、储气罐、气压管路无漏气现象</w:t>
            </w:r>
          </w:p>
        </w:tc>
      </w:tr>
      <w:tr w14:paraId="4D8BBF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2C033A9A">
            <w:pPr>
              <w:pStyle w:val="17"/>
              <w:bidi w:val="0"/>
              <w:rPr>
                <w:rFonts w:hint="default"/>
              </w:rPr>
            </w:pPr>
            <w:r>
              <w:rPr>
                <w:rFonts w:hint="default"/>
              </w:rPr>
              <w:t>21</w:t>
            </w:r>
          </w:p>
        </w:tc>
        <w:tc>
          <w:tcPr>
            <w:tcW w:w="229" w:type="pct"/>
            <w:vMerge w:val="continue"/>
            <w:tcBorders>
              <w:tl2br w:val="nil"/>
              <w:tr2bl w:val="nil"/>
            </w:tcBorders>
            <w:noWrap w:val="0"/>
            <w:vAlign w:val="center"/>
          </w:tcPr>
          <w:p w14:paraId="242B88AB">
            <w:pPr>
              <w:bidi w:val="0"/>
              <w:rPr>
                <w:rFonts w:hint="default"/>
              </w:rPr>
            </w:pPr>
          </w:p>
        </w:tc>
        <w:tc>
          <w:tcPr>
            <w:tcW w:w="648" w:type="pct"/>
            <w:tcBorders>
              <w:tl2br w:val="nil"/>
              <w:tr2bl w:val="nil"/>
            </w:tcBorders>
            <w:noWrap w:val="0"/>
            <w:vAlign w:val="center"/>
          </w:tcPr>
          <w:p w14:paraId="21FE4998">
            <w:pPr>
              <w:pStyle w:val="17"/>
              <w:bidi w:val="0"/>
              <w:rPr>
                <w:rFonts w:hint="default"/>
              </w:rPr>
            </w:pPr>
            <w:r>
              <w:rPr>
                <w:rFonts w:hint="default"/>
              </w:rPr>
              <w:t>制动系统</w:t>
            </w:r>
          </w:p>
        </w:tc>
        <w:tc>
          <w:tcPr>
            <w:tcW w:w="3844" w:type="pct"/>
            <w:tcBorders>
              <w:tl2br w:val="nil"/>
              <w:tr2bl w:val="nil"/>
            </w:tcBorders>
            <w:noWrap w:val="0"/>
            <w:vAlign w:val="center"/>
          </w:tcPr>
          <w:p w14:paraId="6F747680">
            <w:pPr>
              <w:pStyle w:val="17"/>
              <w:bidi w:val="0"/>
              <w:rPr>
                <w:rFonts w:hint="default"/>
              </w:rPr>
            </w:pPr>
            <w:r>
              <w:rPr>
                <w:rFonts w:hint="default"/>
              </w:rPr>
              <w:t>行车制动、驻车制动、紧急制动不得缺失，运行可靠</w:t>
            </w:r>
          </w:p>
        </w:tc>
      </w:tr>
      <w:tr w14:paraId="03AB7B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C5A4483">
            <w:pPr>
              <w:pStyle w:val="17"/>
              <w:bidi w:val="0"/>
              <w:rPr>
                <w:rFonts w:hint="default"/>
              </w:rPr>
            </w:pPr>
            <w:r>
              <w:rPr>
                <w:rFonts w:hint="default"/>
              </w:rPr>
              <w:t>22</w:t>
            </w:r>
          </w:p>
        </w:tc>
        <w:tc>
          <w:tcPr>
            <w:tcW w:w="229" w:type="pct"/>
            <w:vMerge w:val="continue"/>
            <w:tcBorders>
              <w:tl2br w:val="nil"/>
              <w:tr2bl w:val="nil"/>
            </w:tcBorders>
            <w:noWrap w:val="0"/>
            <w:vAlign w:val="center"/>
          </w:tcPr>
          <w:p w14:paraId="5C983D4F">
            <w:pPr>
              <w:bidi w:val="0"/>
              <w:rPr>
                <w:rFonts w:hint="default"/>
              </w:rPr>
            </w:pPr>
          </w:p>
        </w:tc>
        <w:tc>
          <w:tcPr>
            <w:tcW w:w="648" w:type="pct"/>
            <w:tcBorders>
              <w:tl2br w:val="nil"/>
              <w:tr2bl w:val="nil"/>
            </w:tcBorders>
            <w:noWrap w:val="0"/>
            <w:vAlign w:val="center"/>
          </w:tcPr>
          <w:p w14:paraId="3744D46B">
            <w:pPr>
              <w:pStyle w:val="17"/>
              <w:bidi w:val="0"/>
              <w:rPr>
                <w:rFonts w:hint="default"/>
              </w:rPr>
            </w:pPr>
            <w:r>
              <w:rPr>
                <w:rFonts w:hint="default"/>
              </w:rPr>
              <w:t>空调系统</w:t>
            </w:r>
          </w:p>
        </w:tc>
        <w:tc>
          <w:tcPr>
            <w:tcW w:w="3844" w:type="pct"/>
            <w:tcBorders>
              <w:tl2br w:val="nil"/>
              <w:tr2bl w:val="nil"/>
            </w:tcBorders>
            <w:noWrap w:val="0"/>
            <w:vAlign w:val="center"/>
          </w:tcPr>
          <w:p w14:paraId="17FF1959">
            <w:pPr>
              <w:pStyle w:val="17"/>
              <w:bidi w:val="0"/>
              <w:rPr>
                <w:rFonts w:hint="default"/>
              </w:rPr>
            </w:pPr>
            <w:r>
              <w:rPr>
                <w:rFonts w:hint="default"/>
              </w:rPr>
              <w:t>空调系统运转正常，无漏水现象</w:t>
            </w:r>
          </w:p>
        </w:tc>
      </w:tr>
      <w:tr w14:paraId="7213E1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77" w:type="pct"/>
            <w:tcBorders>
              <w:tl2br w:val="nil"/>
              <w:tr2bl w:val="nil"/>
            </w:tcBorders>
            <w:noWrap w:val="0"/>
            <w:vAlign w:val="center"/>
          </w:tcPr>
          <w:p w14:paraId="471EEC42">
            <w:pPr>
              <w:pStyle w:val="17"/>
              <w:bidi w:val="0"/>
              <w:rPr>
                <w:rFonts w:hint="default"/>
              </w:rPr>
            </w:pPr>
            <w:r>
              <w:rPr>
                <w:rFonts w:hint="default"/>
              </w:rPr>
              <w:t>23</w:t>
            </w:r>
          </w:p>
        </w:tc>
        <w:tc>
          <w:tcPr>
            <w:tcW w:w="229" w:type="pct"/>
            <w:tcBorders>
              <w:tl2br w:val="nil"/>
              <w:tr2bl w:val="nil"/>
            </w:tcBorders>
            <w:noWrap w:val="0"/>
            <w:vAlign w:val="center"/>
          </w:tcPr>
          <w:p w14:paraId="47AE1F79">
            <w:pPr>
              <w:pStyle w:val="17"/>
              <w:bidi w:val="0"/>
              <w:rPr>
                <w:rFonts w:hint="default"/>
              </w:rPr>
            </w:pPr>
            <w:r>
              <w:rPr>
                <w:rFonts w:hint="default"/>
              </w:rPr>
              <w:t>其它</w:t>
            </w:r>
          </w:p>
        </w:tc>
        <w:tc>
          <w:tcPr>
            <w:tcW w:w="648" w:type="pct"/>
            <w:tcBorders>
              <w:tl2br w:val="nil"/>
              <w:tr2bl w:val="nil"/>
            </w:tcBorders>
            <w:noWrap w:val="0"/>
            <w:vAlign w:val="center"/>
          </w:tcPr>
          <w:p w14:paraId="7B14F79C">
            <w:pPr>
              <w:bidi w:val="0"/>
              <w:rPr>
                <w:rFonts w:hint="default"/>
              </w:rPr>
            </w:pPr>
          </w:p>
        </w:tc>
        <w:tc>
          <w:tcPr>
            <w:tcW w:w="3844" w:type="pct"/>
            <w:tcBorders>
              <w:tl2br w:val="nil"/>
              <w:tr2bl w:val="nil"/>
            </w:tcBorders>
            <w:noWrap w:val="0"/>
            <w:vAlign w:val="center"/>
          </w:tcPr>
          <w:p w14:paraId="21BBC265">
            <w:pPr>
              <w:bidi w:val="0"/>
              <w:rPr>
                <w:rFonts w:hint="default"/>
              </w:rPr>
            </w:pPr>
          </w:p>
        </w:tc>
      </w:tr>
    </w:tbl>
    <w:p w14:paraId="4AB744EF">
      <w:pPr>
        <w:pStyle w:val="5"/>
        <w:bidi w:val="0"/>
        <w:rPr>
          <w:rFonts w:hint="default"/>
          <w:lang w:val="en-US" w:eastAsia="zh-CN"/>
        </w:rPr>
      </w:pPr>
      <w:r>
        <w:rPr>
          <w:rFonts w:hint="eastAsia"/>
          <w:lang w:val="en-US" w:eastAsia="zh-CN"/>
        </w:rPr>
        <w:t>7.3.2.4</w:t>
      </w:r>
      <w:r>
        <w:rPr>
          <w:rFonts w:hint="default"/>
          <w:lang w:val="en-US" w:eastAsia="zh-CN"/>
        </w:rPr>
        <w:t>履带式挖掘机验收</w:t>
      </w:r>
    </w:p>
    <w:p w14:paraId="2A57FA6D">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5 履带式挖掘机验收表</w:t>
      </w:r>
    </w:p>
    <w:tbl>
      <w:tblPr>
        <w:tblStyle w:val="13"/>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99"/>
        <w:gridCol w:w="441"/>
        <w:gridCol w:w="1208"/>
        <w:gridCol w:w="6893"/>
      </w:tblGrid>
      <w:tr w14:paraId="086058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22106B9">
            <w:pPr>
              <w:pStyle w:val="17"/>
              <w:bidi w:val="0"/>
              <w:rPr>
                <w:rFonts w:hint="default"/>
              </w:rPr>
            </w:pPr>
            <w:r>
              <w:rPr>
                <w:rFonts w:hint="default"/>
              </w:rPr>
              <w:t>序号</w:t>
            </w:r>
          </w:p>
        </w:tc>
        <w:tc>
          <w:tcPr>
            <w:tcW w:w="912" w:type="pct"/>
            <w:gridSpan w:val="2"/>
            <w:tcBorders>
              <w:tl2br w:val="nil"/>
              <w:tr2bl w:val="nil"/>
            </w:tcBorders>
            <w:noWrap w:val="0"/>
            <w:vAlign w:val="center"/>
          </w:tcPr>
          <w:p w14:paraId="40B898F2">
            <w:pPr>
              <w:pStyle w:val="17"/>
              <w:bidi w:val="0"/>
              <w:rPr>
                <w:rFonts w:hint="default"/>
              </w:rPr>
            </w:pPr>
            <w:r>
              <w:rPr>
                <w:rFonts w:hint="default"/>
              </w:rPr>
              <w:t>验收项目</w:t>
            </w:r>
          </w:p>
        </w:tc>
        <w:tc>
          <w:tcPr>
            <w:tcW w:w="3811" w:type="pct"/>
            <w:tcBorders>
              <w:tl2br w:val="nil"/>
              <w:tr2bl w:val="nil"/>
            </w:tcBorders>
            <w:noWrap w:val="0"/>
            <w:vAlign w:val="center"/>
          </w:tcPr>
          <w:p w14:paraId="191B48C2">
            <w:pPr>
              <w:pStyle w:val="17"/>
              <w:bidi w:val="0"/>
              <w:rPr>
                <w:rFonts w:hint="default"/>
              </w:rPr>
            </w:pPr>
            <w:r>
              <w:rPr>
                <w:rFonts w:hint="default"/>
              </w:rPr>
              <w:t>验收内容及要求</w:t>
            </w:r>
          </w:p>
        </w:tc>
      </w:tr>
      <w:tr w14:paraId="7FD3ED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EE3924B">
            <w:pPr>
              <w:pStyle w:val="17"/>
              <w:bidi w:val="0"/>
              <w:rPr>
                <w:rFonts w:hint="default"/>
              </w:rPr>
            </w:pPr>
            <w:r>
              <w:rPr>
                <w:rFonts w:hint="default"/>
              </w:rPr>
              <w:t>1</w:t>
            </w:r>
          </w:p>
        </w:tc>
        <w:tc>
          <w:tcPr>
            <w:tcW w:w="912" w:type="pct"/>
            <w:gridSpan w:val="2"/>
            <w:tcBorders>
              <w:tl2br w:val="nil"/>
              <w:tr2bl w:val="nil"/>
            </w:tcBorders>
            <w:noWrap w:val="0"/>
            <w:vAlign w:val="center"/>
          </w:tcPr>
          <w:p w14:paraId="5E197FAB">
            <w:pPr>
              <w:pStyle w:val="17"/>
              <w:bidi w:val="0"/>
              <w:rPr>
                <w:rFonts w:hint="default"/>
              </w:rPr>
            </w:pPr>
            <w:r>
              <w:rPr>
                <w:rFonts w:hint="default"/>
              </w:rPr>
              <w:t>随机文件</w:t>
            </w:r>
          </w:p>
        </w:tc>
        <w:tc>
          <w:tcPr>
            <w:tcW w:w="3811" w:type="pct"/>
            <w:tcBorders>
              <w:tl2br w:val="nil"/>
              <w:tr2bl w:val="nil"/>
            </w:tcBorders>
            <w:noWrap w:val="0"/>
            <w:vAlign w:val="center"/>
          </w:tcPr>
          <w:p w14:paraId="47EE6F3F">
            <w:pPr>
              <w:pStyle w:val="17"/>
              <w:bidi w:val="0"/>
              <w:rPr>
                <w:rFonts w:hint="default"/>
              </w:rPr>
            </w:pPr>
            <w:r>
              <w:rPr>
                <w:rFonts w:hint="default"/>
              </w:rPr>
              <w:t>出厂合格证（满足需求计划）、使用说明书、维修保养记录</w:t>
            </w:r>
          </w:p>
        </w:tc>
      </w:tr>
      <w:tr w14:paraId="7FC69C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39933E83">
            <w:pPr>
              <w:pStyle w:val="17"/>
              <w:bidi w:val="0"/>
              <w:rPr>
                <w:rFonts w:hint="default"/>
              </w:rPr>
            </w:pPr>
            <w:r>
              <w:rPr>
                <w:rFonts w:hint="default"/>
              </w:rPr>
              <w:t>2</w:t>
            </w:r>
          </w:p>
        </w:tc>
        <w:tc>
          <w:tcPr>
            <w:tcW w:w="244" w:type="pct"/>
            <w:vMerge w:val="restart"/>
            <w:tcBorders>
              <w:tl2br w:val="nil"/>
              <w:tr2bl w:val="nil"/>
            </w:tcBorders>
            <w:noWrap w:val="0"/>
            <w:vAlign w:val="center"/>
          </w:tcPr>
          <w:p w14:paraId="253D76CB">
            <w:pPr>
              <w:pStyle w:val="17"/>
              <w:bidi w:val="0"/>
              <w:rPr>
                <w:rFonts w:hint="default"/>
              </w:rPr>
            </w:pPr>
          </w:p>
          <w:p w14:paraId="0A9475A7">
            <w:pPr>
              <w:pStyle w:val="17"/>
              <w:bidi w:val="0"/>
              <w:rPr>
                <w:rFonts w:hint="default"/>
              </w:rPr>
            </w:pPr>
          </w:p>
          <w:p w14:paraId="0D64840E">
            <w:pPr>
              <w:pStyle w:val="17"/>
              <w:bidi w:val="0"/>
              <w:rPr>
                <w:rFonts w:hint="default"/>
              </w:rPr>
            </w:pPr>
          </w:p>
          <w:p w14:paraId="0E718EBE">
            <w:pPr>
              <w:pStyle w:val="17"/>
              <w:bidi w:val="0"/>
              <w:rPr>
                <w:rFonts w:hint="default"/>
              </w:rPr>
            </w:pPr>
            <w:r>
              <w:rPr>
                <w:rFonts w:hint="default"/>
              </w:rPr>
              <w:t>整机</w:t>
            </w:r>
          </w:p>
        </w:tc>
        <w:tc>
          <w:tcPr>
            <w:tcW w:w="667" w:type="pct"/>
            <w:tcBorders>
              <w:tl2br w:val="nil"/>
              <w:tr2bl w:val="nil"/>
            </w:tcBorders>
            <w:noWrap w:val="0"/>
            <w:vAlign w:val="center"/>
          </w:tcPr>
          <w:p w14:paraId="273A8A58">
            <w:pPr>
              <w:pStyle w:val="17"/>
              <w:bidi w:val="0"/>
              <w:rPr>
                <w:rFonts w:hint="default"/>
              </w:rPr>
            </w:pPr>
            <w:r>
              <w:rPr>
                <w:rFonts w:hint="default"/>
              </w:rPr>
              <w:t>外观</w:t>
            </w:r>
          </w:p>
        </w:tc>
        <w:tc>
          <w:tcPr>
            <w:tcW w:w="3811" w:type="pct"/>
            <w:tcBorders>
              <w:tl2br w:val="nil"/>
              <w:tr2bl w:val="nil"/>
            </w:tcBorders>
            <w:noWrap w:val="0"/>
            <w:vAlign w:val="center"/>
          </w:tcPr>
          <w:p w14:paraId="5FA6F8CF">
            <w:pPr>
              <w:pStyle w:val="17"/>
              <w:bidi w:val="0"/>
              <w:rPr>
                <w:rFonts w:hint="default"/>
              </w:rPr>
            </w:pPr>
            <w:r>
              <w:rPr>
                <w:rFonts w:hint="default"/>
              </w:rPr>
              <w:t>整机清洁、无严重锈蚀、变形或缺损，操作视野良好</w:t>
            </w:r>
          </w:p>
        </w:tc>
      </w:tr>
      <w:tr w14:paraId="665F6D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166E2ED1">
            <w:pPr>
              <w:pStyle w:val="17"/>
              <w:bidi w:val="0"/>
              <w:rPr>
                <w:rFonts w:hint="default"/>
              </w:rPr>
            </w:pPr>
            <w:r>
              <w:rPr>
                <w:rFonts w:hint="default"/>
              </w:rPr>
              <w:t>3</w:t>
            </w:r>
          </w:p>
        </w:tc>
        <w:tc>
          <w:tcPr>
            <w:tcW w:w="244" w:type="pct"/>
            <w:vMerge w:val="continue"/>
            <w:tcBorders>
              <w:tl2br w:val="nil"/>
              <w:tr2bl w:val="nil"/>
            </w:tcBorders>
            <w:noWrap w:val="0"/>
            <w:vAlign w:val="center"/>
          </w:tcPr>
          <w:p w14:paraId="3A943350">
            <w:pPr>
              <w:bidi w:val="0"/>
              <w:rPr>
                <w:rFonts w:hint="default"/>
              </w:rPr>
            </w:pPr>
          </w:p>
        </w:tc>
        <w:tc>
          <w:tcPr>
            <w:tcW w:w="667" w:type="pct"/>
            <w:tcBorders>
              <w:tl2br w:val="nil"/>
              <w:tr2bl w:val="nil"/>
            </w:tcBorders>
            <w:noWrap w:val="0"/>
            <w:vAlign w:val="center"/>
          </w:tcPr>
          <w:p w14:paraId="033EF428">
            <w:pPr>
              <w:pStyle w:val="17"/>
              <w:bidi w:val="0"/>
              <w:rPr>
                <w:rFonts w:hint="default"/>
              </w:rPr>
            </w:pPr>
            <w:r>
              <w:rPr>
                <w:rFonts w:hint="default"/>
              </w:rPr>
              <w:t>行走装置</w:t>
            </w:r>
          </w:p>
        </w:tc>
        <w:tc>
          <w:tcPr>
            <w:tcW w:w="3811" w:type="pct"/>
            <w:tcBorders>
              <w:tl2br w:val="nil"/>
              <w:tr2bl w:val="nil"/>
            </w:tcBorders>
            <w:noWrap w:val="0"/>
            <w:vAlign w:val="center"/>
          </w:tcPr>
          <w:p w14:paraId="1DC92B8E">
            <w:pPr>
              <w:pStyle w:val="17"/>
              <w:bidi w:val="0"/>
              <w:rPr>
                <w:rFonts w:hint="default"/>
              </w:rPr>
            </w:pPr>
            <w:r>
              <w:rPr>
                <w:rFonts w:hint="default"/>
              </w:rPr>
              <w:t>履带无松弛，链板、驱动轮、张紧轮、托轮、支重轮无缺失无严重磨损</w:t>
            </w:r>
          </w:p>
        </w:tc>
      </w:tr>
      <w:tr w14:paraId="5C33EE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2BD4D023">
            <w:pPr>
              <w:pStyle w:val="17"/>
              <w:bidi w:val="0"/>
              <w:rPr>
                <w:rFonts w:hint="default"/>
              </w:rPr>
            </w:pPr>
            <w:r>
              <w:rPr>
                <w:rFonts w:hint="default"/>
              </w:rPr>
              <w:t>4</w:t>
            </w:r>
          </w:p>
        </w:tc>
        <w:tc>
          <w:tcPr>
            <w:tcW w:w="244" w:type="pct"/>
            <w:vMerge w:val="continue"/>
            <w:tcBorders>
              <w:tl2br w:val="nil"/>
              <w:tr2bl w:val="nil"/>
            </w:tcBorders>
            <w:noWrap w:val="0"/>
            <w:vAlign w:val="center"/>
          </w:tcPr>
          <w:p w14:paraId="634B5F41">
            <w:pPr>
              <w:bidi w:val="0"/>
              <w:rPr>
                <w:rFonts w:hint="default"/>
              </w:rPr>
            </w:pPr>
          </w:p>
        </w:tc>
        <w:tc>
          <w:tcPr>
            <w:tcW w:w="667" w:type="pct"/>
            <w:vMerge w:val="restart"/>
            <w:tcBorders>
              <w:tl2br w:val="nil"/>
              <w:tr2bl w:val="nil"/>
            </w:tcBorders>
            <w:noWrap w:val="0"/>
            <w:vAlign w:val="center"/>
          </w:tcPr>
          <w:p w14:paraId="12A55D1B">
            <w:pPr>
              <w:pStyle w:val="17"/>
              <w:bidi w:val="0"/>
              <w:rPr>
                <w:rFonts w:hint="default"/>
              </w:rPr>
            </w:pPr>
          </w:p>
          <w:p w14:paraId="48F44198">
            <w:pPr>
              <w:pStyle w:val="17"/>
              <w:bidi w:val="0"/>
              <w:rPr>
                <w:rFonts w:hint="default"/>
              </w:rPr>
            </w:pPr>
            <w:r>
              <w:rPr>
                <w:rFonts w:hint="default"/>
              </w:rPr>
              <w:t>工作机构</w:t>
            </w:r>
          </w:p>
        </w:tc>
        <w:tc>
          <w:tcPr>
            <w:tcW w:w="3811" w:type="pct"/>
            <w:tcBorders>
              <w:tl2br w:val="nil"/>
              <w:tr2bl w:val="nil"/>
            </w:tcBorders>
            <w:noWrap w:val="0"/>
            <w:vAlign w:val="center"/>
          </w:tcPr>
          <w:p w14:paraId="396B9FF0">
            <w:pPr>
              <w:pStyle w:val="17"/>
              <w:bidi w:val="0"/>
              <w:rPr>
                <w:rFonts w:hint="default"/>
              </w:rPr>
            </w:pPr>
            <w:r>
              <w:rPr>
                <w:rFonts w:hint="default"/>
              </w:rPr>
              <w:t>回转转盘无严重油污、齿轮啮合完好，润滑充分，无断齿缺齿现象</w:t>
            </w:r>
          </w:p>
        </w:tc>
      </w:tr>
      <w:tr w14:paraId="5C451A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1B29CA9">
            <w:pPr>
              <w:pStyle w:val="17"/>
              <w:bidi w:val="0"/>
              <w:rPr>
                <w:rFonts w:hint="default"/>
              </w:rPr>
            </w:pPr>
            <w:r>
              <w:rPr>
                <w:rFonts w:hint="default"/>
              </w:rPr>
              <w:t>5</w:t>
            </w:r>
          </w:p>
        </w:tc>
        <w:tc>
          <w:tcPr>
            <w:tcW w:w="244" w:type="pct"/>
            <w:vMerge w:val="continue"/>
            <w:tcBorders>
              <w:tl2br w:val="nil"/>
              <w:tr2bl w:val="nil"/>
            </w:tcBorders>
            <w:noWrap w:val="0"/>
            <w:vAlign w:val="center"/>
          </w:tcPr>
          <w:p w14:paraId="1E0897C7">
            <w:pPr>
              <w:bidi w:val="0"/>
              <w:rPr>
                <w:rFonts w:hint="default"/>
              </w:rPr>
            </w:pPr>
          </w:p>
        </w:tc>
        <w:tc>
          <w:tcPr>
            <w:tcW w:w="667" w:type="pct"/>
            <w:vMerge w:val="continue"/>
            <w:tcBorders>
              <w:tl2br w:val="nil"/>
              <w:tr2bl w:val="nil"/>
            </w:tcBorders>
            <w:noWrap w:val="0"/>
            <w:vAlign w:val="center"/>
          </w:tcPr>
          <w:p w14:paraId="21BEFE20">
            <w:pPr>
              <w:bidi w:val="0"/>
              <w:rPr>
                <w:rFonts w:hint="default"/>
              </w:rPr>
            </w:pPr>
          </w:p>
        </w:tc>
        <w:tc>
          <w:tcPr>
            <w:tcW w:w="3811" w:type="pct"/>
            <w:tcBorders>
              <w:tl2br w:val="nil"/>
              <w:tr2bl w:val="nil"/>
            </w:tcBorders>
            <w:noWrap w:val="0"/>
            <w:vAlign w:val="center"/>
          </w:tcPr>
          <w:p w14:paraId="03B1D7BF">
            <w:pPr>
              <w:pStyle w:val="17"/>
              <w:bidi w:val="0"/>
              <w:rPr>
                <w:rFonts w:hint="default"/>
              </w:rPr>
            </w:pPr>
            <w:r>
              <w:rPr>
                <w:rFonts w:hint="default"/>
              </w:rPr>
              <w:t>大小臂、斗杆连接销轴处无裂纹，运动副处润滑油嘴齐全完好</w:t>
            </w:r>
          </w:p>
        </w:tc>
      </w:tr>
      <w:tr w14:paraId="45B12E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9635CB3">
            <w:pPr>
              <w:pStyle w:val="17"/>
              <w:bidi w:val="0"/>
              <w:rPr>
                <w:rFonts w:hint="default"/>
              </w:rPr>
            </w:pPr>
            <w:r>
              <w:rPr>
                <w:rFonts w:hint="default"/>
              </w:rPr>
              <w:t>6</w:t>
            </w:r>
          </w:p>
        </w:tc>
        <w:tc>
          <w:tcPr>
            <w:tcW w:w="244" w:type="pct"/>
            <w:vMerge w:val="continue"/>
            <w:tcBorders>
              <w:tl2br w:val="nil"/>
              <w:tr2bl w:val="nil"/>
            </w:tcBorders>
            <w:noWrap w:val="0"/>
            <w:vAlign w:val="center"/>
          </w:tcPr>
          <w:p w14:paraId="3390ABFE">
            <w:pPr>
              <w:bidi w:val="0"/>
              <w:rPr>
                <w:rFonts w:hint="default"/>
              </w:rPr>
            </w:pPr>
          </w:p>
        </w:tc>
        <w:tc>
          <w:tcPr>
            <w:tcW w:w="667" w:type="pct"/>
            <w:vMerge w:val="continue"/>
            <w:tcBorders>
              <w:tl2br w:val="nil"/>
              <w:tr2bl w:val="nil"/>
            </w:tcBorders>
            <w:noWrap w:val="0"/>
            <w:vAlign w:val="center"/>
          </w:tcPr>
          <w:p w14:paraId="3C76FE3F">
            <w:pPr>
              <w:bidi w:val="0"/>
              <w:rPr>
                <w:rFonts w:hint="default"/>
              </w:rPr>
            </w:pPr>
          </w:p>
        </w:tc>
        <w:tc>
          <w:tcPr>
            <w:tcW w:w="3811" w:type="pct"/>
            <w:tcBorders>
              <w:tl2br w:val="nil"/>
              <w:tr2bl w:val="nil"/>
            </w:tcBorders>
            <w:noWrap w:val="0"/>
            <w:vAlign w:val="center"/>
          </w:tcPr>
          <w:p w14:paraId="20274872">
            <w:pPr>
              <w:pStyle w:val="17"/>
              <w:bidi w:val="0"/>
              <w:rPr>
                <w:rFonts w:hint="default"/>
              </w:rPr>
            </w:pPr>
            <w:r>
              <w:rPr>
                <w:rFonts w:hint="default"/>
              </w:rPr>
              <w:t>挖斗无裂纹或严重磨损。边刀、斗齿及斗齿销齐全无松动、无严重磨损</w:t>
            </w:r>
          </w:p>
        </w:tc>
      </w:tr>
      <w:tr w14:paraId="5205B5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132BE59">
            <w:pPr>
              <w:pStyle w:val="17"/>
              <w:bidi w:val="0"/>
              <w:rPr>
                <w:rFonts w:hint="default"/>
              </w:rPr>
            </w:pPr>
            <w:r>
              <w:rPr>
                <w:rFonts w:hint="default"/>
              </w:rPr>
              <w:t>7</w:t>
            </w:r>
          </w:p>
        </w:tc>
        <w:tc>
          <w:tcPr>
            <w:tcW w:w="244" w:type="pct"/>
            <w:vMerge w:val="continue"/>
            <w:tcBorders>
              <w:tl2br w:val="nil"/>
              <w:tr2bl w:val="nil"/>
            </w:tcBorders>
            <w:noWrap w:val="0"/>
            <w:vAlign w:val="center"/>
          </w:tcPr>
          <w:p w14:paraId="3E172F2C">
            <w:pPr>
              <w:bidi w:val="0"/>
              <w:rPr>
                <w:rFonts w:hint="default"/>
              </w:rPr>
            </w:pPr>
          </w:p>
        </w:tc>
        <w:tc>
          <w:tcPr>
            <w:tcW w:w="667" w:type="pct"/>
            <w:vMerge w:val="restart"/>
            <w:tcBorders>
              <w:tl2br w:val="nil"/>
              <w:tr2bl w:val="nil"/>
            </w:tcBorders>
            <w:noWrap w:val="0"/>
            <w:vAlign w:val="center"/>
          </w:tcPr>
          <w:p w14:paraId="6143BFA8">
            <w:pPr>
              <w:pStyle w:val="17"/>
              <w:bidi w:val="0"/>
              <w:rPr>
                <w:rFonts w:hint="default"/>
              </w:rPr>
            </w:pPr>
            <w:r>
              <w:rPr>
                <w:rFonts w:hint="default"/>
              </w:rPr>
              <w:t>驾驶室</w:t>
            </w:r>
          </w:p>
        </w:tc>
        <w:tc>
          <w:tcPr>
            <w:tcW w:w="3811" w:type="pct"/>
            <w:tcBorders>
              <w:tl2br w:val="nil"/>
              <w:tr2bl w:val="nil"/>
            </w:tcBorders>
            <w:noWrap w:val="0"/>
            <w:vAlign w:val="center"/>
          </w:tcPr>
          <w:p w14:paraId="12532BF8">
            <w:pPr>
              <w:pStyle w:val="17"/>
              <w:bidi w:val="0"/>
              <w:rPr>
                <w:rFonts w:hint="default"/>
              </w:rPr>
            </w:pPr>
            <w:r>
              <w:rPr>
                <w:rFonts w:hint="default"/>
              </w:rPr>
              <w:t>门窗、玻璃、反光镜、车灯等齐全完好</w:t>
            </w:r>
          </w:p>
        </w:tc>
      </w:tr>
      <w:tr w14:paraId="1C1A7F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9C4769B">
            <w:pPr>
              <w:pStyle w:val="17"/>
              <w:bidi w:val="0"/>
              <w:rPr>
                <w:rFonts w:hint="default"/>
              </w:rPr>
            </w:pPr>
            <w:r>
              <w:rPr>
                <w:rFonts w:hint="default"/>
              </w:rPr>
              <w:t>8</w:t>
            </w:r>
          </w:p>
        </w:tc>
        <w:tc>
          <w:tcPr>
            <w:tcW w:w="244" w:type="pct"/>
            <w:vMerge w:val="continue"/>
            <w:tcBorders>
              <w:tl2br w:val="nil"/>
              <w:tr2bl w:val="nil"/>
            </w:tcBorders>
            <w:noWrap w:val="0"/>
            <w:vAlign w:val="center"/>
          </w:tcPr>
          <w:p w14:paraId="4D9BC6E9">
            <w:pPr>
              <w:bidi w:val="0"/>
              <w:rPr>
                <w:rFonts w:hint="default"/>
              </w:rPr>
            </w:pPr>
          </w:p>
        </w:tc>
        <w:tc>
          <w:tcPr>
            <w:tcW w:w="667" w:type="pct"/>
            <w:vMerge w:val="continue"/>
            <w:tcBorders>
              <w:tl2br w:val="nil"/>
              <w:tr2bl w:val="nil"/>
            </w:tcBorders>
            <w:noWrap w:val="0"/>
            <w:vAlign w:val="center"/>
          </w:tcPr>
          <w:p w14:paraId="66F11DA7">
            <w:pPr>
              <w:bidi w:val="0"/>
              <w:rPr>
                <w:rFonts w:hint="default"/>
              </w:rPr>
            </w:pPr>
          </w:p>
        </w:tc>
        <w:tc>
          <w:tcPr>
            <w:tcW w:w="3811" w:type="pct"/>
            <w:tcBorders>
              <w:tl2br w:val="nil"/>
              <w:tr2bl w:val="nil"/>
            </w:tcBorders>
            <w:noWrap w:val="0"/>
            <w:vAlign w:val="center"/>
          </w:tcPr>
          <w:p w14:paraId="28E2B1FE">
            <w:pPr>
              <w:pStyle w:val="17"/>
              <w:bidi w:val="0"/>
              <w:rPr>
                <w:rFonts w:hint="default"/>
              </w:rPr>
            </w:pPr>
            <w:r>
              <w:rPr>
                <w:rFonts w:hint="default"/>
              </w:rPr>
              <w:t>室内干净整洁无杂物，操作杆、显示仪、座椅完好，灭火器配置有效</w:t>
            </w:r>
          </w:p>
        </w:tc>
      </w:tr>
      <w:tr w14:paraId="21AA1D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33CEB382">
            <w:pPr>
              <w:pStyle w:val="17"/>
              <w:bidi w:val="0"/>
              <w:rPr>
                <w:rFonts w:hint="default"/>
              </w:rPr>
            </w:pPr>
            <w:r>
              <w:rPr>
                <w:rFonts w:hint="default"/>
              </w:rPr>
              <w:t>9</w:t>
            </w:r>
          </w:p>
        </w:tc>
        <w:tc>
          <w:tcPr>
            <w:tcW w:w="912" w:type="pct"/>
            <w:gridSpan w:val="2"/>
            <w:vMerge w:val="restart"/>
            <w:tcBorders>
              <w:tl2br w:val="nil"/>
              <w:tr2bl w:val="nil"/>
            </w:tcBorders>
            <w:noWrap w:val="0"/>
            <w:vAlign w:val="center"/>
          </w:tcPr>
          <w:p w14:paraId="352AF503">
            <w:pPr>
              <w:pStyle w:val="17"/>
              <w:bidi w:val="0"/>
              <w:rPr>
                <w:rFonts w:hint="default"/>
              </w:rPr>
            </w:pPr>
          </w:p>
          <w:p w14:paraId="36A04A80">
            <w:pPr>
              <w:pStyle w:val="17"/>
              <w:bidi w:val="0"/>
              <w:rPr>
                <w:rFonts w:hint="default"/>
              </w:rPr>
            </w:pPr>
            <w:r>
              <w:rPr>
                <w:rFonts w:hint="default"/>
              </w:rPr>
              <w:t>进气、冷却及润滑系统</w:t>
            </w:r>
          </w:p>
        </w:tc>
        <w:tc>
          <w:tcPr>
            <w:tcW w:w="3811" w:type="pct"/>
            <w:tcBorders>
              <w:tl2br w:val="nil"/>
              <w:tr2bl w:val="nil"/>
            </w:tcBorders>
            <w:noWrap w:val="0"/>
            <w:vAlign w:val="center"/>
          </w:tcPr>
          <w:p w14:paraId="7CF94DEB">
            <w:pPr>
              <w:pStyle w:val="17"/>
              <w:bidi w:val="0"/>
              <w:rPr>
                <w:rFonts w:hint="default"/>
              </w:rPr>
            </w:pPr>
            <w:r>
              <w:rPr>
                <w:rFonts w:hint="default"/>
              </w:rPr>
              <w:t>机油容量满足要求，油质具有流动性和粘聚性，无严重黑色脏污</w:t>
            </w:r>
          </w:p>
        </w:tc>
      </w:tr>
      <w:tr w14:paraId="0F4EAE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3C99A3A">
            <w:pPr>
              <w:pStyle w:val="17"/>
              <w:bidi w:val="0"/>
              <w:rPr>
                <w:rFonts w:hint="default"/>
              </w:rPr>
            </w:pPr>
            <w:r>
              <w:rPr>
                <w:rFonts w:hint="default"/>
              </w:rPr>
              <w:t>10</w:t>
            </w:r>
          </w:p>
        </w:tc>
        <w:tc>
          <w:tcPr>
            <w:tcW w:w="912" w:type="pct"/>
            <w:gridSpan w:val="2"/>
            <w:vMerge w:val="continue"/>
            <w:tcBorders>
              <w:tl2br w:val="nil"/>
              <w:tr2bl w:val="nil"/>
            </w:tcBorders>
            <w:noWrap w:val="0"/>
            <w:vAlign w:val="center"/>
          </w:tcPr>
          <w:p w14:paraId="3A943392">
            <w:pPr>
              <w:bidi w:val="0"/>
              <w:rPr>
                <w:rFonts w:hint="default"/>
              </w:rPr>
            </w:pPr>
          </w:p>
        </w:tc>
        <w:tc>
          <w:tcPr>
            <w:tcW w:w="3811" w:type="pct"/>
            <w:tcBorders>
              <w:tl2br w:val="nil"/>
              <w:tr2bl w:val="nil"/>
            </w:tcBorders>
            <w:noWrap w:val="0"/>
            <w:vAlign w:val="center"/>
          </w:tcPr>
          <w:p w14:paraId="77C7A513">
            <w:pPr>
              <w:pStyle w:val="17"/>
              <w:bidi w:val="0"/>
              <w:rPr>
                <w:rFonts w:hint="default"/>
              </w:rPr>
            </w:pPr>
            <w:r>
              <w:rPr>
                <w:rFonts w:hint="default"/>
              </w:rPr>
              <w:t>冷却液容量满足要求，冷却介质无严重发黄，水箱盖齐全</w:t>
            </w:r>
          </w:p>
        </w:tc>
      </w:tr>
      <w:tr w14:paraId="26BBDB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4C4E38BB">
            <w:pPr>
              <w:pStyle w:val="17"/>
              <w:bidi w:val="0"/>
              <w:rPr>
                <w:rFonts w:hint="default"/>
              </w:rPr>
            </w:pPr>
            <w:r>
              <w:rPr>
                <w:rFonts w:hint="default"/>
              </w:rPr>
              <w:t>11</w:t>
            </w:r>
          </w:p>
        </w:tc>
        <w:tc>
          <w:tcPr>
            <w:tcW w:w="912" w:type="pct"/>
            <w:gridSpan w:val="2"/>
            <w:vMerge w:val="continue"/>
            <w:tcBorders>
              <w:tl2br w:val="nil"/>
              <w:tr2bl w:val="nil"/>
            </w:tcBorders>
            <w:noWrap w:val="0"/>
            <w:vAlign w:val="center"/>
          </w:tcPr>
          <w:p w14:paraId="54AF62E5">
            <w:pPr>
              <w:bidi w:val="0"/>
              <w:rPr>
                <w:rFonts w:hint="default"/>
              </w:rPr>
            </w:pPr>
          </w:p>
        </w:tc>
        <w:tc>
          <w:tcPr>
            <w:tcW w:w="3811" w:type="pct"/>
            <w:tcBorders>
              <w:tl2br w:val="nil"/>
              <w:tr2bl w:val="nil"/>
            </w:tcBorders>
            <w:noWrap w:val="0"/>
            <w:vAlign w:val="center"/>
          </w:tcPr>
          <w:p w14:paraId="69A1A6A3">
            <w:pPr>
              <w:pStyle w:val="17"/>
              <w:bidi w:val="0"/>
              <w:rPr>
                <w:rFonts w:hint="default"/>
              </w:rPr>
            </w:pPr>
            <w:r>
              <w:rPr>
                <w:rFonts w:hint="default"/>
              </w:rPr>
              <w:t>空气滤芯无变形或破损，无严重粉尘</w:t>
            </w:r>
          </w:p>
        </w:tc>
      </w:tr>
      <w:tr w14:paraId="4F1D5B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F59B343">
            <w:pPr>
              <w:pStyle w:val="17"/>
              <w:bidi w:val="0"/>
              <w:rPr>
                <w:rFonts w:hint="default"/>
              </w:rPr>
            </w:pPr>
            <w:r>
              <w:rPr>
                <w:rFonts w:hint="default"/>
              </w:rPr>
              <w:t>12</w:t>
            </w:r>
          </w:p>
        </w:tc>
        <w:tc>
          <w:tcPr>
            <w:tcW w:w="244" w:type="pct"/>
            <w:vMerge w:val="restart"/>
            <w:tcBorders>
              <w:tl2br w:val="nil"/>
              <w:tr2bl w:val="nil"/>
            </w:tcBorders>
            <w:noWrap w:val="0"/>
            <w:vAlign w:val="center"/>
          </w:tcPr>
          <w:p w14:paraId="670639EC">
            <w:pPr>
              <w:pStyle w:val="17"/>
              <w:bidi w:val="0"/>
              <w:rPr>
                <w:rFonts w:hint="default"/>
              </w:rPr>
            </w:pPr>
          </w:p>
          <w:p w14:paraId="4F8C8181">
            <w:pPr>
              <w:pStyle w:val="17"/>
              <w:bidi w:val="0"/>
              <w:rPr>
                <w:rFonts w:hint="default"/>
              </w:rPr>
            </w:pPr>
          </w:p>
          <w:p w14:paraId="3062CCC0">
            <w:pPr>
              <w:pStyle w:val="17"/>
              <w:bidi w:val="0"/>
              <w:rPr>
                <w:rFonts w:hint="default"/>
              </w:rPr>
            </w:pPr>
          </w:p>
          <w:p w14:paraId="58712FC7">
            <w:pPr>
              <w:pStyle w:val="17"/>
              <w:bidi w:val="0"/>
              <w:rPr>
                <w:rFonts w:hint="default"/>
              </w:rPr>
            </w:pPr>
          </w:p>
          <w:p w14:paraId="3853E15F">
            <w:pPr>
              <w:pStyle w:val="17"/>
              <w:bidi w:val="0"/>
              <w:rPr>
                <w:rFonts w:hint="default"/>
              </w:rPr>
            </w:pPr>
          </w:p>
          <w:p w14:paraId="7ECC009F">
            <w:pPr>
              <w:pStyle w:val="17"/>
              <w:bidi w:val="0"/>
              <w:rPr>
                <w:rFonts w:hint="default"/>
              </w:rPr>
            </w:pPr>
            <w:r>
              <w:rPr>
                <w:rFonts w:hint="default"/>
              </w:rPr>
              <w:t>试运转</w:t>
            </w:r>
          </w:p>
        </w:tc>
        <w:tc>
          <w:tcPr>
            <w:tcW w:w="667" w:type="pct"/>
            <w:vMerge w:val="restart"/>
            <w:tcBorders>
              <w:tl2br w:val="nil"/>
              <w:tr2bl w:val="nil"/>
            </w:tcBorders>
            <w:noWrap w:val="0"/>
            <w:vAlign w:val="center"/>
          </w:tcPr>
          <w:p w14:paraId="0AEA2346">
            <w:pPr>
              <w:pStyle w:val="17"/>
              <w:bidi w:val="0"/>
              <w:rPr>
                <w:rFonts w:hint="default"/>
              </w:rPr>
            </w:pPr>
          </w:p>
          <w:p w14:paraId="55D75696">
            <w:pPr>
              <w:pStyle w:val="17"/>
              <w:bidi w:val="0"/>
              <w:rPr>
                <w:rFonts w:hint="default"/>
              </w:rPr>
            </w:pPr>
            <w:r>
              <w:rPr>
                <w:rFonts w:hint="default"/>
              </w:rPr>
              <w:t>发动机</w:t>
            </w:r>
          </w:p>
        </w:tc>
        <w:tc>
          <w:tcPr>
            <w:tcW w:w="3811" w:type="pct"/>
            <w:tcBorders>
              <w:tl2br w:val="nil"/>
              <w:tr2bl w:val="nil"/>
            </w:tcBorders>
            <w:noWrap w:val="0"/>
            <w:vAlign w:val="center"/>
          </w:tcPr>
          <w:p w14:paraId="47B770BB">
            <w:pPr>
              <w:pStyle w:val="17"/>
              <w:bidi w:val="0"/>
              <w:rPr>
                <w:rFonts w:hint="default"/>
              </w:rPr>
            </w:pPr>
            <w:r>
              <w:rPr>
                <w:rFonts w:hint="default"/>
              </w:rPr>
              <w:t>发动机能正常启动，怠速运转平稳，调速正常，无异响或振动</w:t>
            </w:r>
          </w:p>
        </w:tc>
      </w:tr>
      <w:tr w14:paraId="52C29D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F6940E1">
            <w:pPr>
              <w:pStyle w:val="17"/>
              <w:bidi w:val="0"/>
              <w:rPr>
                <w:rFonts w:hint="default"/>
              </w:rPr>
            </w:pPr>
            <w:r>
              <w:rPr>
                <w:rFonts w:hint="default"/>
              </w:rPr>
              <w:t>13</w:t>
            </w:r>
          </w:p>
        </w:tc>
        <w:tc>
          <w:tcPr>
            <w:tcW w:w="244" w:type="pct"/>
            <w:vMerge w:val="continue"/>
            <w:tcBorders>
              <w:tl2br w:val="nil"/>
              <w:tr2bl w:val="nil"/>
            </w:tcBorders>
            <w:noWrap w:val="0"/>
            <w:vAlign w:val="center"/>
          </w:tcPr>
          <w:p w14:paraId="6F661BCD">
            <w:pPr>
              <w:bidi w:val="0"/>
              <w:rPr>
                <w:rFonts w:hint="default"/>
              </w:rPr>
            </w:pPr>
          </w:p>
        </w:tc>
        <w:tc>
          <w:tcPr>
            <w:tcW w:w="667" w:type="pct"/>
            <w:vMerge w:val="continue"/>
            <w:tcBorders>
              <w:tl2br w:val="nil"/>
              <w:tr2bl w:val="nil"/>
            </w:tcBorders>
            <w:noWrap w:val="0"/>
            <w:vAlign w:val="center"/>
          </w:tcPr>
          <w:p w14:paraId="645D16F0">
            <w:pPr>
              <w:bidi w:val="0"/>
              <w:rPr>
                <w:rFonts w:hint="default"/>
              </w:rPr>
            </w:pPr>
          </w:p>
        </w:tc>
        <w:tc>
          <w:tcPr>
            <w:tcW w:w="3811" w:type="pct"/>
            <w:tcBorders>
              <w:tl2br w:val="nil"/>
              <w:tr2bl w:val="nil"/>
            </w:tcBorders>
            <w:noWrap w:val="0"/>
            <w:vAlign w:val="center"/>
          </w:tcPr>
          <w:p w14:paraId="7D55219A">
            <w:pPr>
              <w:pStyle w:val="17"/>
              <w:bidi w:val="0"/>
              <w:rPr>
                <w:rFonts w:hint="default"/>
              </w:rPr>
            </w:pPr>
            <w:r>
              <w:rPr>
                <w:rFonts w:hint="default"/>
              </w:rPr>
              <w:t>运转中无漏气、漏水、漏油现象</w:t>
            </w:r>
          </w:p>
        </w:tc>
      </w:tr>
      <w:tr w14:paraId="00DED2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3C2FE5F3">
            <w:pPr>
              <w:pStyle w:val="17"/>
              <w:bidi w:val="0"/>
              <w:rPr>
                <w:rFonts w:hint="default"/>
              </w:rPr>
            </w:pPr>
            <w:r>
              <w:rPr>
                <w:rFonts w:hint="default"/>
              </w:rPr>
              <w:t>14</w:t>
            </w:r>
          </w:p>
        </w:tc>
        <w:tc>
          <w:tcPr>
            <w:tcW w:w="244" w:type="pct"/>
            <w:vMerge w:val="continue"/>
            <w:tcBorders>
              <w:tl2br w:val="nil"/>
              <w:tr2bl w:val="nil"/>
            </w:tcBorders>
            <w:noWrap w:val="0"/>
            <w:vAlign w:val="center"/>
          </w:tcPr>
          <w:p w14:paraId="0BA5F847">
            <w:pPr>
              <w:bidi w:val="0"/>
              <w:rPr>
                <w:rFonts w:hint="default"/>
              </w:rPr>
            </w:pPr>
          </w:p>
        </w:tc>
        <w:tc>
          <w:tcPr>
            <w:tcW w:w="667" w:type="pct"/>
            <w:vMerge w:val="continue"/>
            <w:tcBorders>
              <w:tl2br w:val="nil"/>
              <w:tr2bl w:val="nil"/>
            </w:tcBorders>
            <w:noWrap w:val="0"/>
            <w:vAlign w:val="center"/>
          </w:tcPr>
          <w:p w14:paraId="257D5DC3">
            <w:pPr>
              <w:bidi w:val="0"/>
              <w:rPr>
                <w:rFonts w:hint="default"/>
              </w:rPr>
            </w:pPr>
          </w:p>
        </w:tc>
        <w:tc>
          <w:tcPr>
            <w:tcW w:w="3811" w:type="pct"/>
            <w:tcBorders>
              <w:tl2br w:val="nil"/>
              <w:tr2bl w:val="nil"/>
            </w:tcBorders>
            <w:noWrap w:val="0"/>
            <w:vAlign w:val="center"/>
          </w:tcPr>
          <w:p w14:paraId="431D6FB5">
            <w:pPr>
              <w:pStyle w:val="17"/>
              <w:bidi w:val="0"/>
              <w:rPr>
                <w:rFonts w:hint="default"/>
              </w:rPr>
            </w:pPr>
            <w:r>
              <w:rPr>
                <w:rFonts w:hint="default"/>
              </w:rPr>
              <w:t>消声器功能正常，排气筒出口无黑烟或蓝烟现象</w:t>
            </w:r>
          </w:p>
        </w:tc>
      </w:tr>
      <w:tr w14:paraId="64CB94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E3FCE01">
            <w:pPr>
              <w:pStyle w:val="17"/>
              <w:bidi w:val="0"/>
              <w:rPr>
                <w:rFonts w:hint="default"/>
              </w:rPr>
            </w:pPr>
            <w:r>
              <w:rPr>
                <w:rFonts w:hint="default"/>
              </w:rPr>
              <w:t>15</w:t>
            </w:r>
          </w:p>
        </w:tc>
        <w:tc>
          <w:tcPr>
            <w:tcW w:w="244" w:type="pct"/>
            <w:vMerge w:val="continue"/>
            <w:tcBorders>
              <w:tl2br w:val="nil"/>
              <w:tr2bl w:val="nil"/>
            </w:tcBorders>
            <w:noWrap w:val="0"/>
            <w:vAlign w:val="center"/>
          </w:tcPr>
          <w:p w14:paraId="424AA7C0">
            <w:pPr>
              <w:bidi w:val="0"/>
              <w:rPr>
                <w:rFonts w:hint="default"/>
              </w:rPr>
            </w:pPr>
          </w:p>
        </w:tc>
        <w:tc>
          <w:tcPr>
            <w:tcW w:w="667" w:type="pct"/>
            <w:tcBorders>
              <w:tl2br w:val="nil"/>
              <w:tr2bl w:val="nil"/>
            </w:tcBorders>
            <w:noWrap w:val="0"/>
            <w:vAlign w:val="center"/>
          </w:tcPr>
          <w:p w14:paraId="4E2EB0C0">
            <w:pPr>
              <w:pStyle w:val="17"/>
              <w:bidi w:val="0"/>
              <w:rPr>
                <w:rFonts w:hint="default"/>
              </w:rPr>
            </w:pPr>
            <w:r>
              <w:rPr>
                <w:rFonts w:hint="default"/>
              </w:rPr>
              <w:t>操作系统</w:t>
            </w:r>
          </w:p>
        </w:tc>
        <w:tc>
          <w:tcPr>
            <w:tcW w:w="3811" w:type="pct"/>
            <w:tcBorders>
              <w:tl2br w:val="nil"/>
              <w:tr2bl w:val="nil"/>
            </w:tcBorders>
            <w:noWrap w:val="0"/>
            <w:vAlign w:val="center"/>
          </w:tcPr>
          <w:p w14:paraId="1E547E55">
            <w:pPr>
              <w:pStyle w:val="17"/>
              <w:bidi w:val="0"/>
              <w:rPr>
                <w:rFonts w:hint="default"/>
              </w:rPr>
            </w:pPr>
            <w:r>
              <w:rPr>
                <w:rFonts w:hint="default"/>
              </w:rPr>
              <w:t>所有操纵杆灵敏可靠，相应执行机构动作正常</w:t>
            </w:r>
          </w:p>
        </w:tc>
      </w:tr>
      <w:tr w14:paraId="0CB173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4FE6110D">
            <w:pPr>
              <w:pStyle w:val="17"/>
              <w:bidi w:val="0"/>
              <w:rPr>
                <w:rFonts w:hint="default"/>
              </w:rPr>
            </w:pPr>
            <w:r>
              <w:rPr>
                <w:rFonts w:hint="default"/>
              </w:rPr>
              <w:t>16</w:t>
            </w:r>
          </w:p>
        </w:tc>
        <w:tc>
          <w:tcPr>
            <w:tcW w:w="244" w:type="pct"/>
            <w:vMerge w:val="continue"/>
            <w:tcBorders>
              <w:tl2br w:val="nil"/>
              <w:tr2bl w:val="nil"/>
            </w:tcBorders>
            <w:noWrap w:val="0"/>
            <w:vAlign w:val="center"/>
          </w:tcPr>
          <w:p w14:paraId="39A7E7D1">
            <w:pPr>
              <w:bidi w:val="0"/>
              <w:rPr>
                <w:rFonts w:hint="default"/>
              </w:rPr>
            </w:pPr>
          </w:p>
        </w:tc>
        <w:tc>
          <w:tcPr>
            <w:tcW w:w="667" w:type="pct"/>
            <w:tcBorders>
              <w:tl2br w:val="nil"/>
              <w:tr2bl w:val="nil"/>
            </w:tcBorders>
            <w:noWrap w:val="0"/>
            <w:vAlign w:val="center"/>
          </w:tcPr>
          <w:p w14:paraId="71B7F8E5">
            <w:pPr>
              <w:pStyle w:val="17"/>
              <w:bidi w:val="0"/>
              <w:rPr>
                <w:rFonts w:hint="default"/>
              </w:rPr>
            </w:pPr>
            <w:r>
              <w:rPr>
                <w:rFonts w:hint="default"/>
              </w:rPr>
              <w:t>液压系统</w:t>
            </w:r>
          </w:p>
        </w:tc>
        <w:tc>
          <w:tcPr>
            <w:tcW w:w="3811" w:type="pct"/>
            <w:tcBorders>
              <w:tl2br w:val="nil"/>
              <w:tr2bl w:val="nil"/>
            </w:tcBorders>
            <w:noWrap w:val="0"/>
            <w:vAlign w:val="center"/>
          </w:tcPr>
          <w:p w14:paraId="1E34977D">
            <w:pPr>
              <w:pStyle w:val="17"/>
              <w:bidi w:val="0"/>
              <w:rPr>
                <w:rFonts w:hint="default"/>
              </w:rPr>
            </w:pPr>
            <w:r>
              <w:rPr>
                <w:rFonts w:hint="default"/>
              </w:rPr>
              <w:t>液压泵运转无异响或过热现象，液压油无污染变质现象，液压管路无破损</w:t>
            </w:r>
          </w:p>
          <w:p w14:paraId="2E0E8D06">
            <w:pPr>
              <w:pStyle w:val="17"/>
              <w:bidi w:val="0"/>
              <w:rPr>
                <w:rFonts w:hint="default"/>
              </w:rPr>
            </w:pPr>
            <w:r>
              <w:rPr>
                <w:rFonts w:hint="default"/>
              </w:rPr>
              <w:t>、老化、变形。液压缸连接可靠，无自动泄压现象（止回阀可靠）</w:t>
            </w:r>
          </w:p>
        </w:tc>
      </w:tr>
      <w:tr w14:paraId="7325A4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60B4FA56">
            <w:pPr>
              <w:pStyle w:val="17"/>
              <w:bidi w:val="0"/>
              <w:rPr>
                <w:rFonts w:hint="default"/>
              </w:rPr>
            </w:pPr>
            <w:r>
              <w:rPr>
                <w:rFonts w:hint="default"/>
              </w:rPr>
              <w:t>17</w:t>
            </w:r>
          </w:p>
        </w:tc>
        <w:tc>
          <w:tcPr>
            <w:tcW w:w="244" w:type="pct"/>
            <w:vMerge w:val="continue"/>
            <w:tcBorders>
              <w:tl2br w:val="nil"/>
              <w:tr2bl w:val="nil"/>
            </w:tcBorders>
            <w:noWrap w:val="0"/>
            <w:vAlign w:val="center"/>
          </w:tcPr>
          <w:p w14:paraId="0193ADF7">
            <w:pPr>
              <w:bidi w:val="0"/>
              <w:rPr>
                <w:rFonts w:hint="default"/>
              </w:rPr>
            </w:pPr>
          </w:p>
        </w:tc>
        <w:tc>
          <w:tcPr>
            <w:tcW w:w="667" w:type="pct"/>
            <w:vMerge w:val="restart"/>
            <w:tcBorders>
              <w:tl2br w:val="nil"/>
              <w:tr2bl w:val="nil"/>
            </w:tcBorders>
            <w:noWrap w:val="0"/>
            <w:vAlign w:val="center"/>
          </w:tcPr>
          <w:p w14:paraId="2EB97C63">
            <w:pPr>
              <w:pStyle w:val="17"/>
              <w:bidi w:val="0"/>
              <w:rPr>
                <w:rFonts w:hint="default"/>
              </w:rPr>
            </w:pPr>
            <w:r>
              <w:rPr>
                <w:rFonts w:hint="default"/>
              </w:rPr>
              <w:t>灯光仪表</w:t>
            </w:r>
          </w:p>
        </w:tc>
        <w:tc>
          <w:tcPr>
            <w:tcW w:w="3811" w:type="pct"/>
            <w:tcBorders>
              <w:tl2br w:val="nil"/>
              <w:tr2bl w:val="nil"/>
            </w:tcBorders>
            <w:noWrap w:val="0"/>
            <w:vAlign w:val="center"/>
          </w:tcPr>
          <w:p w14:paraId="7D209B3E">
            <w:pPr>
              <w:pStyle w:val="17"/>
              <w:bidi w:val="0"/>
              <w:rPr>
                <w:rFonts w:hint="default"/>
              </w:rPr>
            </w:pPr>
            <w:r>
              <w:rPr>
                <w:rFonts w:hint="default"/>
              </w:rPr>
              <w:t>照明灯、警示灯齐全完好</w:t>
            </w:r>
          </w:p>
        </w:tc>
      </w:tr>
      <w:tr w14:paraId="1E0D8E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329EE55E">
            <w:pPr>
              <w:pStyle w:val="17"/>
              <w:bidi w:val="0"/>
              <w:rPr>
                <w:rFonts w:hint="default"/>
              </w:rPr>
            </w:pPr>
            <w:r>
              <w:rPr>
                <w:rFonts w:hint="default"/>
              </w:rPr>
              <w:t>18</w:t>
            </w:r>
          </w:p>
        </w:tc>
        <w:tc>
          <w:tcPr>
            <w:tcW w:w="244" w:type="pct"/>
            <w:vMerge w:val="continue"/>
            <w:tcBorders>
              <w:tl2br w:val="nil"/>
              <w:tr2bl w:val="nil"/>
            </w:tcBorders>
            <w:noWrap w:val="0"/>
            <w:vAlign w:val="center"/>
          </w:tcPr>
          <w:p w14:paraId="570E64DD">
            <w:pPr>
              <w:bidi w:val="0"/>
              <w:rPr>
                <w:rFonts w:hint="default"/>
              </w:rPr>
            </w:pPr>
          </w:p>
        </w:tc>
        <w:tc>
          <w:tcPr>
            <w:tcW w:w="667" w:type="pct"/>
            <w:vMerge w:val="continue"/>
            <w:tcBorders>
              <w:tl2br w:val="nil"/>
              <w:tr2bl w:val="nil"/>
            </w:tcBorders>
            <w:noWrap w:val="0"/>
            <w:vAlign w:val="center"/>
          </w:tcPr>
          <w:p w14:paraId="29CA74A0">
            <w:pPr>
              <w:bidi w:val="0"/>
              <w:rPr>
                <w:rFonts w:hint="default"/>
              </w:rPr>
            </w:pPr>
          </w:p>
        </w:tc>
        <w:tc>
          <w:tcPr>
            <w:tcW w:w="3811" w:type="pct"/>
            <w:tcBorders>
              <w:tl2br w:val="nil"/>
              <w:tr2bl w:val="nil"/>
            </w:tcBorders>
            <w:noWrap w:val="0"/>
            <w:vAlign w:val="center"/>
          </w:tcPr>
          <w:p w14:paraId="19A48680">
            <w:pPr>
              <w:pStyle w:val="17"/>
              <w:bidi w:val="0"/>
              <w:rPr>
                <w:rFonts w:hint="default"/>
              </w:rPr>
            </w:pPr>
            <w:r>
              <w:rPr>
                <w:rFonts w:hint="default"/>
              </w:rPr>
              <w:t>水温表、机油压力表、转速表、计时器等应齐全完好</w:t>
            </w:r>
          </w:p>
        </w:tc>
      </w:tr>
      <w:tr w14:paraId="32887E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47557EEF">
            <w:pPr>
              <w:pStyle w:val="17"/>
              <w:bidi w:val="0"/>
              <w:rPr>
                <w:rFonts w:hint="default"/>
              </w:rPr>
            </w:pPr>
            <w:r>
              <w:rPr>
                <w:rFonts w:hint="default"/>
              </w:rPr>
              <w:t>19</w:t>
            </w:r>
          </w:p>
        </w:tc>
        <w:tc>
          <w:tcPr>
            <w:tcW w:w="244" w:type="pct"/>
            <w:vMerge w:val="continue"/>
            <w:tcBorders>
              <w:tl2br w:val="nil"/>
              <w:tr2bl w:val="nil"/>
            </w:tcBorders>
            <w:noWrap w:val="0"/>
            <w:vAlign w:val="center"/>
          </w:tcPr>
          <w:p w14:paraId="310FE2FD">
            <w:pPr>
              <w:bidi w:val="0"/>
              <w:rPr>
                <w:rFonts w:hint="default"/>
              </w:rPr>
            </w:pPr>
          </w:p>
        </w:tc>
        <w:tc>
          <w:tcPr>
            <w:tcW w:w="667" w:type="pct"/>
            <w:tcBorders>
              <w:tl2br w:val="nil"/>
              <w:tr2bl w:val="nil"/>
            </w:tcBorders>
            <w:noWrap w:val="0"/>
            <w:vAlign w:val="center"/>
          </w:tcPr>
          <w:p w14:paraId="1EC3410E">
            <w:pPr>
              <w:pStyle w:val="17"/>
              <w:bidi w:val="0"/>
              <w:rPr>
                <w:rFonts w:hint="default"/>
              </w:rPr>
            </w:pPr>
            <w:r>
              <w:rPr>
                <w:rFonts w:hint="default"/>
              </w:rPr>
              <w:t>喇叭雨刮</w:t>
            </w:r>
          </w:p>
        </w:tc>
        <w:tc>
          <w:tcPr>
            <w:tcW w:w="3811" w:type="pct"/>
            <w:tcBorders>
              <w:tl2br w:val="nil"/>
              <w:tr2bl w:val="nil"/>
            </w:tcBorders>
            <w:noWrap w:val="0"/>
            <w:vAlign w:val="center"/>
          </w:tcPr>
          <w:p w14:paraId="2622B3D8">
            <w:pPr>
              <w:pStyle w:val="17"/>
              <w:bidi w:val="0"/>
              <w:rPr>
                <w:rFonts w:hint="default"/>
              </w:rPr>
            </w:pPr>
            <w:r>
              <w:rPr>
                <w:rFonts w:hint="default"/>
              </w:rPr>
              <w:t>喇叭声音正常；雨刮运转无异响，高低速转换灵敏，刮刷干净完好</w:t>
            </w:r>
          </w:p>
        </w:tc>
      </w:tr>
      <w:tr w14:paraId="5D6406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51B70E4">
            <w:pPr>
              <w:pStyle w:val="17"/>
              <w:bidi w:val="0"/>
              <w:rPr>
                <w:rFonts w:hint="default"/>
              </w:rPr>
            </w:pPr>
            <w:r>
              <w:rPr>
                <w:rFonts w:hint="default"/>
              </w:rPr>
              <w:t>20</w:t>
            </w:r>
          </w:p>
        </w:tc>
        <w:tc>
          <w:tcPr>
            <w:tcW w:w="244" w:type="pct"/>
            <w:vMerge w:val="continue"/>
            <w:tcBorders>
              <w:tl2br w:val="nil"/>
              <w:tr2bl w:val="nil"/>
            </w:tcBorders>
            <w:noWrap w:val="0"/>
            <w:vAlign w:val="center"/>
          </w:tcPr>
          <w:p w14:paraId="582D852E">
            <w:pPr>
              <w:bidi w:val="0"/>
              <w:rPr>
                <w:rFonts w:hint="default"/>
              </w:rPr>
            </w:pPr>
          </w:p>
        </w:tc>
        <w:tc>
          <w:tcPr>
            <w:tcW w:w="667" w:type="pct"/>
            <w:tcBorders>
              <w:tl2br w:val="nil"/>
              <w:tr2bl w:val="nil"/>
            </w:tcBorders>
            <w:noWrap w:val="0"/>
            <w:vAlign w:val="center"/>
          </w:tcPr>
          <w:p w14:paraId="77E8C8FB">
            <w:pPr>
              <w:pStyle w:val="17"/>
              <w:bidi w:val="0"/>
              <w:rPr>
                <w:rFonts w:hint="default"/>
              </w:rPr>
            </w:pPr>
            <w:r>
              <w:rPr>
                <w:rFonts w:hint="default"/>
              </w:rPr>
              <w:t>行走系统</w:t>
            </w:r>
          </w:p>
        </w:tc>
        <w:tc>
          <w:tcPr>
            <w:tcW w:w="3811" w:type="pct"/>
            <w:tcBorders>
              <w:tl2br w:val="nil"/>
              <w:tr2bl w:val="nil"/>
            </w:tcBorders>
            <w:noWrap w:val="0"/>
            <w:vAlign w:val="center"/>
          </w:tcPr>
          <w:p w14:paraId="1DFBF81B">
            <w:pPr>
              <w:pStyle w:val="17"/>
              <w:bidi w:val="0"/>
              <w:rPr>
                <w:rFonts w:hint="default"/>
              </w:rPr>
            </w:pPr>
            <w:r>
              <w:rPr>
                <w:rFonts w:hint="default"/>
              </w:rPr>
              <w:t>履带行走应无异常声响、振动</w:t>
            </w:r>
          </w:p>
        </w:tc>
      </w:tr>
      <w:tr w14:paraId="480895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76" w:type="pct"/>
            <w:tcBorders>
              <w:tl2br w:val="nil"/>
              <w:tr2bl w:val="nil"/>
            </w:tcBorders>
            <w:noWrap w:val="0"/>
            <w:vAlign w:val="center"/>
          </w:tcPr>
          <w:p w14:paraId="5E531184">
            <w:pPr>
              <w:pStyle w:val="17"/>
              <w:bidi w:val="0"/>
              <w:rPr>
                <w:rFonts w:hint="default"/>
              </w:rPr>
            </w:pPr>
            <w:r>
              <w:rPr>
                <w:rFonts w:hint="default"/>
              </w:rPr>
              <w:t>21</w:t>
            </w:r>
          </w:p>
        </w:tc>
        <w:tc>
          <w:tcPr>
            <w:tcW w:w="244" w:type="pct"/>
            <w:vMerge w:val="continue"/>
            <w:tcBorders>
              <w:tl2br w:val="nil"/>
              <w:tr2bl w:val="nil"/>
            </w:tcBorders>
            <w:noWrap w:val="0"/>
            <w:vAlign w:val="center"/>
          </w:tcPr>
          <w:p w14:paraId="49B0AABA">
            <w:pPr>
              <w:bidi w:val="0"/>
              <w:rPr>
                <w:rFonts w:hint="default"/>
              </w:rPr>
            </w:pPr>
          </w:p>
        </w:tc>
        <w:tc>
          <w:tcPr>
            <w:tcW w:w="667" w:type="pct"/>
            <w:tcBorders>
              <w:tl2br w:val="nil"/>
              <w:tr2bl w:val="nil"/>
            </w:tcBorders>
            <w:noWrap w:val="0"/>
            <w:vAlign w:val="center"/>
          </w:tcPr>
          <w:p w14:paraId="0F6F0E2F">
            <w:pPr>
              <w:pStyle w:val="17"/>
              <w:bidi w:val="0"/>
              <w:rPr>
                <w:rFonts w:hint="default"/>
              </w:rPr>
            </w:pPr>
            <w:r>
              <w:rPr>
                <w:rFonts w:hint="default"/>
              </w:rPr>
              <w:t>空调系统</w:t>
            </w:r>
          </w:p>
        </w:tc>
        <w:tc>
          <w:tcPr>
            <w:tcW w:w="3811" w:type="pct"/>
            <w:tcBorders>
              <w:tl2br w:val="nil"/>
              <w:tr2bl w:val="nil"/>
            </w:tcBorders>
            <w:noWrap w:val="0"/>
            <w:vAlign w:val="center"/>
          </w:tcPr>
          <w:p w14:paraId="578F17D6">
            <w:pPr>
              <w:pStyle w:val="17"/>
              <w:bidi w:val="0"/>
              <w:rPr>
                <w:rFonts w:hint="default"/>
              </w:rPr>
            </w:pPr>
            <w:r>
              <w:rPr>
                <w:rFonts w:hint="default"/>
              </w:rPr>
              <w:t>空调系统运转正常，无漏水现象。</w:t>
            </w:r>
          </w:p>
        </w:tc>
      </w:tr>
    </w:tbl>
    <w:p w14:paraId="5519E088">
      <w:pPr>
        <w:pStyle w:val="5"/>
        <w:bidi w:val="0"/>
        <w:rPr>
          <w:rFonts w:hint="default"/>
          <w:lang w:val="en-US" w:eastAsia="zh-CN"/>
        </w:rPr>
      </w:pPr>
      <w:r>
        <w:rPr>
          <w:rFonts w:hint="eastAsia"/>
          <w:lang w:val="en-US" w:eastAsia="zh-CN"/>
        </w:rPr>
        <w:t>7.3.2.5</w:t>
      </w:r>
      <w:r>
        <w:rPr>
          <w:rFonts w:hint="default"/>
          <w:lang w:val="en-US" w:eastAsia="zh-CN"/>
        </w:rPr>
        <w:t>推土机验收</w:t>
      </w:r>
    </w:p>
    <w:p w14:paraId="0A468EA6">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6 推土机验收表</w:t>
      </w:r>
    </w:p>
    <w:tbl>
      <w:tblPr>
        <w:tblStyle w:val="13"/>
        <w:tblW w:w="5014"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02"/>
        <w:gridCol w:w="443"/>
        <w:gridCol w:w="1212"/>
        <w:gridCol w:w="6913"/>
      </w:tblGrid>
      <w:tr w14:paraId="1C0223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77" w:type="pct"/>
            <w:tcBorders>
              <w:tl2br w:val="nil"/>
              <w:tr2bl w:val="nil"/>
            </w:tcBorders>
            <w:noWrap w:val="0"/>
            <w:vAlign w:val="center"/>
          </w:tcPr>
          <w:p w14:paraId="12FE6AE8">
            <w:pPr>
              <w:pStyle w:val="17"/>
              <w:bidi w:val="0"/>
              <w:rPr>
                <w:rFonts w:hint="default"/>
              </w:rPr>
            </w:pPr>
            <w:r>
              <w:rPr>
                <w:rFonts w:hint="default"/>
              </w:rPr>
              <w:t>序号</w:t>
            </w:r>
          </w:p>
        </w:tc>
        <w:tc>
          <w:tcPr>
            <w:tcW w:w="912" w:type="pct"/>
            <w:gridSpan w:val="2"/>
            <w:tcBorders>
              <w:tl2br w:val="nil"/>
              <w:tr2bl w:val="nil"/>
            </w:tcBorders>
            <w:noWrap w:val="0"/>
            <w:vAlign w:val="center"/>
          </w:tcPr>
          <w:p w14:paraId="06046A74">
            <w:pPr>
              <w:pStyle w:val="17"/>
              <w:bidi w:val="0"/>
              <w:rPr>
                <w:rFonts w:hint="default"/>
              </w:rPr>
            </w:pPr>
            <w:r>
              <w:rPr>
                <w:rFonts w:hint="default"/>
              </w:rPr>
              <w:t>项目</w:t>
            </w:r>
          </w:p>
        </w:tc>
        <w:tc>
          <w:tcPr>
            <w:tcW w:w="3809" w:type="pct"/>
            <w:tcBorders>
              <w:tl2br w:val="nil"/>
              <w:tr2bl w:val="nil"/>
            </w:tcBorders>
            <w:noWrap w:val="0"/>
            <w:vAlign w:val="center"/>
          </w:tcPr>
          <w:p w14:paraId="22E7C4A4">
            <w:pPr>
              <w:pStyle w:val="17"/>
              <w:bidi w:val="0"/>
              <w:rPr>
                <w:rFonts w:hint="default"/>
              </w:rPr>
            </w:pPr>
            <w:r>
              <w:rPr>
                <w:rFonts w:hint="default"/>
              </w:rPr>
              <w:t>验收内容及要求</w:t>
            </w:r>
          </w:p>
        </w:tc>
      </w:tr>
      <w:tr w14:paraId="0F086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277" w:type="pct"/>
            <w:tcBorders>
              <w:tl2br w:val="nil"/>
              <w:tr2bl w:val="nil"/>
            </w:tcBorders>
            <w:noWrap w:val="0"/>
            <w:vAlign w:val="center"/>
          </w:tcPr>
          <w:p w14:paraId="5D4D04F4">
            <w:pPr>
              <w:pStyle w:val="17"/>
              <w:bidi w:val="0"/>
              <w:rPr>
                <w:rFonts w:hint="default"/>
              </w:rPr>
            </w:pPr>
            <w:r>
              <w:rPr>
                <w:rFonts w:hint="default"/>
              </w:rPr>
              <w:t>1</w:t>
            </w:r>
          </w:p>
        </w:tc>
        <w:tc>
          <w:tcPr>
            <w:tcW w:w="912" w:type="pct"/>
            <w:gridSpan w:val="2"/>
            <w:tcBorders>
              <w:tl2br w:val="nil"/>
              <w:tr2bl w:val="nil"/>
            </w:tcBorders>
            <w:noWrap w:val="0"/>
            <w:vAlign w:val="center"/>
          </w:tcPr>
          <w:p w14:paraId="4ED70072">
            <w:pPr>
              <w:pStyle w:val="17"/>
              <w:bidi w:val="0"/>
              <w:rPr>
                <w:rFonts w:hint="default"/>
              </w:rPr>
            </w:pPr>
            <w:r>
              <w:rPr>
                <w:rFonts w:hint="default"/>
              </w:rPr>
              <w:t>随机文件</w:t>
            </w:r>
          </w:p>
        </w:tc>
        <w:tc>
          <w:tcPr>
            <w:tcW w:w="3809" w:type="pct"/>
            <w:tcBorders>
              <w:tl2br w:val="nil"/>
              <w:tr2bl w:val="nil"/>
            </w:tcBorders>
            <w:noWrap w:val="0"/>
            <w:vAlign w:val="center"/>
          </w:tcPr>
          <w:p w14:paraId="65FF6EC4">
            <w:pPr>
              <w:pStyle w:val="17"/>
              <w:bidi w:val="0"/>
              <w:rPr>
                <w:rFonts w:hint="default"/>
              </w:rPr>
            </w:pPr>
            <w:r>
              <w:rPr>
                <w:rFonts w:hint="default"/>
              </w:rPr>
              <w:t>设备出厂合格证（满足需求计划）、使用说明书、维修保养记录</w:t>
            </w:r>
          </w:p>
        </w:tc>
      </w:tr>
      <w:tr w14:paraId="2C1C3F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277" w:type="pct"/>
            <w:tcBorders>
              <w:tl2br w:val="nil"/>
              <w:tr2bl w:val="nil"/>
            </w:tcBorders>
            <w:noWrap w:val="0"/>
            <w:vAlign w:val="center"/>
          </w:tcPr>
          <w:p w14:paraId="1781CB18">
            <w:pPr>
              <w:pStyle w:val="17"/>
              <w:bidi w:val="0"/>
              <w:rPr>
                <w:rFonts w:hint="default"/>
              </w:rPr>
            </w:pPr>
            <w:r>
              <w:rPr>
                <w:rFonts w:hint="default"/>
              </w:rPr>
              <w:t>2</w:t>
            </w:r>
          </w:p>
        </w:tc>
        <w:tc>
          <w:tcPr>
            <w:tcW w:w="244" w:type="pct"/>
            <w:vMerge w:val="restart"/>
            <w:tcBorders>
              <w:tl2br w:val="nil"/>
              <w:tr2bl w:val="nil"/>
            </w:tcBorders>
            <w:noWrap w:val="0"/>
            <w:vAlign w:val="center"/>
          </w:tcPr>
          <w:p w14:paraId="50B19EB1">
            <w:pPr>
              <w:pStyle w:val="17"/>
              <w:bidi w:val="0"/>
              <w:rPr>
                <w:rFonts w:hint="default"/>
              </w:rPr>
            </w:pPr>
          </w:p>
          <w:p w14:paraId="36E60B87">
            <w:pPr>
              <w:pStyle w:val="17"/>
              <w:bidi w:val="0"/>
              <w:rPr>
                <w:rFonts w:hint="default"/>
              </w:rPr>
            </w:pPr>
          </w:p>
          <w:p w14:paraId="3AA604FA">
            <w:pPr>
              <w:pStyle w:val="17"/>
              <w:bidi w:val="0"/>
              <w:rPr>
                <w:rFonts w:hint="default"/>
              </w:rPr>
            </w:pPr>
          </w:p>
          <w:p w14:paraId="02D8B8E9">
            <w:pPr>
              <w:pStyle w:val="17"/>
              <w:bidi w:val="0"/>
              <w:rPr>
                <w:rFonts w:hint="default"/>
              </w:rPr>
            </w:pPr>
            <w:r>
              <w:rPr>
                <w:rFonts w:hint="default"/>
              </w:rPr>
              <w:t>整机</w:t>
            </w:r>
          </w:p>
        </w:tc>
        <w:tc>
          <w:tcPr>
            <w:tcW w:w="667" w:type="pct"/>
            <w:tcBorders>
              <w:tl2br w:val="nil"/>
              <w:tr2bl w:val="nil"/>
            </w:tcBorders>
            <w:noWrap w:val="0"/>
            <w:vAlign w:val="center"/>
          </w:tcPr>
          <w:p w14:paraId="1E4FCB9D">
            <w:pPr>
              <w:pStyle w:val="17"/>
              <w:bidi w:val="0"/>
              <w:rPr>
                <w:rFonts w:hint="default"/>
              </w:rPr>
            </w:pPr>
            <w:r>
              <w:rPr>
                <w:rFonts w:hint="default"/>
              </w:rPr>
              <w:t>外观</w:t>
            </w:r>
          </w:p>
        </w:tc>
        <w:tc>
          <w:tcPr>
            <w:tcW w:w="3809" w:type="pct"/>
            <w:tcBorders>
              <w:tl2br w:val="nil"/>
              <w:tr2bl w:val="nil"/>
            </w:tcBorders>
            <w:noWrap w:val="0"/>
            <w:vAlign w:val="center"/>
          </w:tcPr>
          <w:p w14:paraId="4A40F13A">
            <w:pPr>
              <w:pStyle w:val="17"/>
              <w:bidi w:val="0"/>
              <w:rPr>
                <w:rFonts w:hint="default"/>
              </w:rPr>
            </w:pPr>
            <w:r>
              <w:rPr>
                <w:rFonts w:hint="default"/>
              </w:rPr>
              <w:t>整机清洁、无严重锈蚀、变形或缺损，操作视野良好</w:t>
            </w:r>
          </w:p>
        </w:tc>
      </w:tr>
      <w:tr w14:paraId="6635D1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277" w:type="pct"/>
            <w:tcBorders>
              <w:tl2br w:val="nil"/>
              <w:tr2bl w:val="nil"/>
            </w:tcBorders>
            <w:noWrap w:val="0"/>
            <w:vAlign w:val="center"/>
          </w:tcPr>
          <w:p w14:paraId="006F0352">
            <w:pPr>
              <w:pStyle w:val="17"/>
              <w:bidi w:val="0"/>
              <w:rPr>
                <w:rFonts w:hint="default"/>
              </w:rPr>
            </w:pPr>
            <w:r>
              <w:rPr>
                <w:rFonts w:hint="default"/>
              </w:rPr>
              <w:t>3</w:t>
            </w:r>
          </w:p>
        </w:tc>
        <w:tc>
          <w:tcPr>
            <w:tcW w:w="244" w:type="pct"/>
            <w:vMerge w:val="continue"/>
            <w:tcBorders>
              <w:tl2br w:val="nil"/>
              <w:tr2bl w:val="nil"/>
            </w:tcBorders>
            <w:noWrap w:val="0"/>
            <w:vAlign w:val="center"/>
          </w:tcPr>
          <w:p w14:paraId="28DB0713">
            <w:pPr>
              <w:bidi w:val="0"/>
              <w:rPr>
                <w:rFonts w:hint="default"/>
              </w:rPr>
            </w:pPr>
          </w:p>
        </w:tc>
        <w:tc>
          <w:tcPr>
            <w:tcW w:w="667" w:type="pct"/>
            <w:tcBorders>
              <w:tl2br w:val="nil"/>
              <w:tr2bl w:val="nil"/>
            </w:tcBorders>
            <w:noWrap w:val="0"/>
            <w:vAlign w:val="center"/>
          </w:tcPr>
          <w:p w14:paraId="714F59A5">
            <w:pPr>
              <w:pStyle w:val="17"/>
              <w:bidi w:val="0"/>
              <w:rPr>
                <w:rFonts w:hint="default"/>
              </w:rPr>
            </w:pPr>
            <w:r>
              <w:rPr>
                <w:rFonts w:hint="default"/>
              </w:rPr>
              <w:t>行走装置</w:t>
            </w:r>
          </w:p>
        </w:tc>
        <w:tc>
          <w:tcPr>
            <w:tcW w:w="3809" w:type="pct"/>
            <w:tcBorders>
              <w:tl2br w:val="nil"/>
              <w:tr2bl w:val="nil"/>
            </w:tcBorders>
            <w:noWrap w:val="0"/>
            <w:vAlign w:val="center"/>
          </w:tcPr>
          <w:p w14:paraId="07A41D06">
            <w:pPr>
              <w:pStyle w:val="17"/>
              <w:bidi w:val="0"/>
              <w:rPr>
                <w:rFonts w:hint="default"/>
              </w:rPr>
            </w:pPr>
            <w:r>
              <w:rPr>
                <w:rFonts w:hint="default"/>
              </w:rPr>
              <w:t>履带无松弛，链板、驱动轮、张紧轮、托轮、支重轮无缺失无严重磨损</w:t>
            </w:r>
          </w:p>
        </w:tc>
      </w:tr>
      <w:tr w14:paraId="1EE7C1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7AD7BEB6">
            <w:pPr>
              <w:pStyle w:val="17"/>
              <w:bidi w:val="0"/>
              <w:rPr>
                <w:rFonts w:hint="default"/>
              </w:rPr>
            </w:pPr>
            <w:r>
              <w:rPr>
                <w:rFonts w:hint="default"/>
              </w:rPr>
              <w:t>4</w:t>
            </w:r>
          </w:p>
        </w:tc>
        <w:tc>
          <w:tcPr>
            <w:tcW w:w="244" w:type="pct"/>
            <w:vMerge w:val="continue"/>
            <w:tcBorders>
              <w:tl2br w:val="nil"/>
              <w:tr2bl w:val="nil"/>
            </w:tcBorders>
            <w:noWrap w:val="0"/>
            <w:vAlign w:val="center"/>
          </w:tcPr>
          <w:p w14:paraId="6DB7EA14">
            <w:pPr>
              <w:bidi w:val="0"/>
              <w:rPr>
                <w:rFonts w:hint="default"/>
              </w:rPr>
            </w:pPr>
          </w:p>
        </w:tc>
        <w:tc>
          <w:tcPr>
            <w:tcW w:w="667" w:type="pct"/>
            <w:vMerge w:val="restart"/>
            <w:tcBorders>
              <w:tl2br w:val="nil"/>
              <w:tr2bl w:val="nil"/>
            </w:tcBorders>
            <w:noWrap w:val="0"/>
            <w:vAlign w:val="center"/>
          </w:tcPr>
          <w:p w14:paraId="586980B5">
            <w:pPr>
              <w:pStyle w:val="17"/>
              <w:bidi w:val="0"/>
              <w:rPr>
                <w:rFonts w:hint="default"/>
              </w:rPr>
            </w:pPr>
            <w:r>
              <w:rPr>
                <w:rFonts w:hint="default"/>
              </w:rPr>
              <w:t>工作机构</w:t>
            </w:r>
          </w:p>
        </w:tc>
        <w:tc>
          <w:tcPr>
            <w:tcW w:w="3809" w:type="pct"/>
            <w:tcBorders>
              <w:tl2br w:val="nil"/>
              <w:tr2bl w:val="nil"/>
            </w:tcBorders>
            <w:noWrap w:val="0"/>
            <w:vAlign w:val="center"/>
          </w:tcPr>
          <w:p w14:paraId="6180EC6F">
            <w:pPr>
              <w:pStyle w:val="17"/>
              <w:bidi w:val="0"/>
              <w:rPr>
                <w:rFonts w:hint="default"/>
              </w:rPr>
            </w:pPr>
            <w:r>
              <w:rPr>
                <w:rFonts w:hint="default"/>
              </w:rPr>
              <w:t>顶推梁、斜拉杆、中央拉杆等表面应无变形、锈蚀、开裂等缺陷。</w:t>
            </w:r>
          </w:p>
        </w:tc>
      </w:tr>
      <w:tr w14:paraId="4EE7A1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4448AA9D">
            <w:pPr>
              <w:pStyle w:val="17"/>
              <w:bidi w:val="0"/>
              <w:rPr>
                <w:rFonts w:hint="default"/>
              </w:rPr>
            </w:pPr>
            <w:r>
              <w:rPr>
                <w:rFonts w:hint="default"/>
              </w:rPr>
              <w:t>5</w:t>
            </w:r>
          </w:p>
        </w:tc>
        <w:tc>
          <w:tcPr>
            <w:tcW w:w="244" w:type="pct"/>
            <w:vMerge w:val="continue"/>
            <w:tcBorders>
              <w:tl2br w:val="nil"/>
              <w:tr2bl w:val="nil"/>
            </w:tcBorders>
            <w:noWrap w:val="0"/>
            <w:vAlign w:val="center"/>
          </w:tcPr>
          <w:p w14:paraId="08EED8A6">
            <w:pPr>
              <w:bidi w:val="0"/>
              <w:rPr>
                <w:rFonts w:hint="default"/>
              </w:rPr>
            </w:pPr>
          </w:p>
        </w:tc>
        <w:tc>
          <w:tcPr>
            <w:tcW w:w="667" w:type="pct"/>
            <w:vMerge w:val="continue"/>
            <w:tcBorders>
              <w:tl2br w:val="nil"/>
              <w:tr2bl w:val="nil"/>
            </w:tcBorders>
            <w:noWrap w:val="0"/>
            <w:vAlign w:val="center"/>
          </w:tcPr>
          <w:p w14:paraId="6A837889">
            <w:pPr>
              <w:bidi w:val="0"/>
              <w:rPr>
                <w:rFonts w:hint="default"/>
              </w:rPr>
            </w:pPr>
          </w:p>
        </w:tc>
        <w:tc>
          <w:tcPr>
            <w:tcW w:w="3809" w:type="pct"/>
            <w:tcBorders>
              <w:tl2br w:val="nil"/>
              <w:tr2bl w:val="nil"/>
            </w:tcBorders>
            <w:noWrap w:val="0"/>
            <w:vAlign w:val="center"/>
          </w:tcPr>
          <w:p w14:paraId="3BE83F67">
            <w:pPr>
              <w:pStyle w:val="17"/>
              <w:bidi w:val="0"/>
              <w:rPr>
                <w:rFonts w:hint="default"/>
              </w:rPr>
            </w:pPr>
            <w:r>
              <w:rPr>
                <w:rFonts w:hint="default"/>
              </w:rPr>
              <w:t>铲刀无裂纹或严重磨损，边刀齐全，松土钩无严重磨损</w:t>
            </w:r>
          </w:p>
        </w:tc>
      </w:tr>
      <w:tr w14:paraId="585AB4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9" w:hRule="atLeast"/>
          <w:jc w:val="center"/>
        </w:trPr>
        <w:tc>
          <w:tcPr>
            <w:tcW w:w="277" w:type="pct"/>
            <w:tcBorders>
              <w:tl2br w:val="nil"/>
              <w:tr2bl w:val="nil"/>
            </w:tcBorders>
            <w:noWrap w:val="0"/>
            <w:vAlign w:val="center"/>
          </w:tcPr>
          <w:p w14:paraId="1724DD26">
            <w:pPr>
              <w:pStyle w:val="17"/>
              <w:bidi w:val="0"/>
              <w:rPr>
                <w:rFonts w:hint="default"/>
              </w:rPr>
            </w:pPr>
            <w:r>
              <w:rPr>
                <w:rFonts w:hint="default"/>
              </w:rPr>
              <w:t>6</w:t>
            </w:r>
          </w:p>
        </w:tc>
        <w:tc>
          <w:tcPr>
            <w:tcW w:w="244" w:type="pct"/>
            <w:vMerge w:val="continue"/>
            <w:tcBorders>
              <w:tl2br w:val="nil"/>
              <w:tr2bl w:val="nil"/>
            </w:tcBorders>
            <w:noWrap w:val="0"/>
            <w:vAlign w:val="center"/>
          </w:tcPr>
          <w:p w14:paraId="2B560240">
            <w:pPr>
              <w:bidi w:val="0"/>
              <w:rPr>
                <w:rFonts w:hint="default"/>
              </w:rPr>
            </w:pPr>
          </w:p>
        </w:tc>
        <w:tc>
          <w:tcPr>
            <w:tcW w:w="667" w:type="pct"/>
            <w:vMerge w:val="restart"/>
            <w:tcBorders>
              <w:tl2br w:val="nil"/>
              <w:tr2bl w:val="nil"/>
            </w:tcBorders>
            <w:noWrap w:val="0"/>
            <w:vAlign w:val="center"/>
          </w:tcPr>
          <w:p w14:paraId="4D5AB336">
            <w:pPr>
              <w:pStyle w:val="17"/>
              <w:bidi w:val="0"/>
              <w:rPr>
                <w:rFonts w:hint="default"/>
              </w:rPr>
            </w:pPr>
            <w:r>
              <w:rPr>
                <w:rFonts w:hint="default"/>
              </w:rPr>
              <w:t>驾驶室</w:t>
            </w:r>
          </w:p>
        </w:tc>
        <w:tc>
          <w:tcPr>
            <w:tcW w:w="3809" w:type="pct"/>
            <w:tcBorders>
              <w:tl2br w:val="nil"/>
              <w:tr2bl w:val="nil"/>
            </w:tcBorders>
            <w:noWrap w:val="0"/>
            <w:vAlign w:val="center"/>
          </w:tcPr>
          <w:p w14:paraId="3E3A2C4A">
            <w:pPr>
              <w:pStyle w:val="17"/>
              <w:bidi w:val="0"/>
              <w:rPr>
                <w:rFonts w:hint="default"/>
              </w:rPr>
            </w:pPr>
            <w:r>
              <w:rPr>
                <w:rFonts w:hint="default"/>
              </w:rPr>
              <w:t>门窗、玻璃、反光镜、车灯等齐全完好</w:t>
            </w:r>
          </w:p>
        </w:tc>
      </w:tr>
      <w:tr w14:paraId="6EFD33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537119D1">
            <w:pPr>
              <w:pStyle w:val="17"/>
              <w:bidi w:val="0"/>
              <w:rPr>
                <w:rFonts w:hint="default"/>
              </w:rPr>
            </w:pPr>
            <w:r>
              <w:rPr>
                <w:rFonts w:hint="default"/>
              </w:rPr>
              <w:t>7</w:t>
            </w:r>
          </w:p>
        </w:tc>
        <w:tc>
          <w:tcPr>
            <w:tcW w:w="244" w:type="pct"/>
            <w:vMerge w:val="continue"/>
            <w:tcBorders>
              <w:tl2br w:val="nil"/>
              <w:tr2bl w:val="nil"/>
            </w:tcBorders>
            <w:noWrap w:val="0"/>
            <w:vAlign w:val="center"/>
          </w:tcPr>
          <w:p w14:paraId="7194337C">
            <w:pPr>
              <w:bidi w:val="0"/>
              <w:rPr>
                <w:rFonts w:hint="default"/>
              </w:rPr>
            </w:pPr>
          </w:p>
        </w:tc>
        <w:tc>
          <w:tcPr>
            <w:tcW w:w="667" w:type="pct"/>
            <w:vMerge w:val="continue"/>
            <w:tcBorders>
              <w:tl2br w:val="nil"/>
              <w:tr2bl w:val="nil"/>
            </w:tcBorders>
            <w:noWrap w:val="0"/>
            <w:vAlign w:val="center"/>
          </w:tcPr>
          <w:p w14:paraId="422C8F7A">
            <w:pPr>
              <w:bidi w:val="0"/>
              <w:rPr>
                <w:rFonts w:hint="default"/>
              </w:rPr>
            </w:pPr>
          </w:p>
        </w:tc>
        <w:tc>
          <w:tcPr>
            <w:tcW w:w="3809" w:type="pct"/>
            <w:tcBorders>
              <w:tl2br w:val="nil"/>
              <w:tr2bl w:val="nil"/>
            </w:tcBorders>
            <w:noWrap w:val="0"/>
            <w:vAlign w:val="center"/>
          </w:tcPr>
          <w:p w14:paraId="53AD2666">
            <w:pPr>
              <w:pStyle w:val="17"/>
              <w:bidi w:val="0"/>
              <w:rPr>
                <w:rFonts w:hint="default"/>
              </w:rPr>
            </w:pPr>
            <w:r>
              <w:rPr>
                <w:rFonts w:hint="default"/>
              </w:rPr>
              <w:t>室内干净整洁无杂物，操作杆、显示仪、座椅完好，灭火器配置有效</w:t>
            </w:r>
          </w:p>
        </w:tc>
      </w:tr>
      <w:tr w14:paraId="0AC8A8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724C4DDB">
            <w:pPr>
              <w:pStyle w:val="17"/>
              <w:bidi w:val="0"/>
              <w:rPr>
                <w:rFonts w:hint="default"/>
              </w:rPr>
            </w:pPr>
            <w:r>
              <w:rPr>
                <w:rFonts w:hint="default"/>
              </w:rPr>
              <w:t>8</w:t>
            </w:r>
          </w:p>
        </w:tc>
        <w:tc>
          <w:tcPr>
            <w:tcW w:w="912" w:type="pct"/>
            <w:gridSpan w:val="2"/>
            <w:vMerge w:val="restart"/>
            <w:tcBorders>
              <w:tl2br w:val="nil"/>
              <w:tr2bl w:val="nil"/>
            </w:tcBorders>
            <w:noWrap w:val="0"/>
            <w:vAlign w:val="center"/>
          </w:tcPr>
          <w:p w14:paraId="2FFCA5E2">
            <w:pPr>
              <w:pStyle w:val="17"/>
              <w:bidi w:val="0"/>
              <w:rPr>
                <w:rFonts w:hint="default"/>
              </w:rPr>
            </w:pPr>
          </w:p>
          <w:p w14:paraId="7842FFD0">
            <w:pPr>
              <w:pStyle w:val="17"/>
              <w:bidi w:val="0"/>
              <w:rPr>
                <w:rFonts w:hint="default"/>
              </w:rPr>
            </w:pPr>
            <w:r>
              <w:rPr>
                <w:rFonts w:hint="default"/>
              </w:rPr>
              <w:t>进气、冷却及润滑系统</w:t>
            </w:r>
          </w:p>
        </w:tc>
        <w:tc>
          <w:tcPr>
            <w:tcW w:w="3809" w:type="pct"/>
            <w:tcBorders>
              <w:tl2br w:val="nil"/>
              <w:tr2bl w:val="nil"/>
            </w:tcBorders>
            <w:noWrap w:val="0"/>
            <w:vAlign w:val="center"/>
          </w:tcPr>
          <w:p w14:paraId="3C294318">
            <w:pPr>
              <w:pStyle w:val="17"/>
              <w:bidi w:val="0"/>
              <w:rPr>
                <w:rFonts w:hint="default"/>
              </w:rPr>
            </w:pPr>
            <w:r>
              <w:rPr>
                <w:rFonts w:hint="default"/>
              </w:rPr>
              <w:t>机油容量满足要求，油质具有流动性和粘聚性，无严重黑色脏污</w:t>
            </w:r>
          </w:p>
        </w:tc>
      </w:tr>
      <w:tr w14:paraId="7D17E7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46C262E">
            <w:pPr>
              <w:pStyle w:val="17"/>
              <w:bidi w:val="0"/>
              <w:rPr>
                <w:rFonts w:hint="default"/>
              </w:rPr>
            </w:pPr>
            <w:r>
              <w:rPr>
                <w:rFonts w:hint="default"/>
              </w:rPr>
              <w:t>9</w:t>
            </w:r>
          </w:p>
        </w:tc>
        <w:tc>
          <w:tcPr>
            <w:tcW w:w="912" w:type="pct"/>
            <w:gridSpan w:val="2"/>
            <w:vMerge w:val="continue"/>
            <w:tcBorders>
              <w:tl2br w:val="nil"/>
              <w:tr2bl w:val="nil"/>
            </w:tcBorders>
            <w:noWrap w:val="0"/>
            <w:vAlign w:val="center"/>
          </w:tcPr>
          <w:p w14:paraId="0EF1ED4B">
            <w:pPr>
              <w:bidi w:val="0"/>
              <w:rPr>
                <w:rFonts w:hint="default"/>
              </w:rPr>
            </w:pPr>
          </w:p>
        </w:tc>
        <w:tc>
          <w:tcPr>
            <w:tcW w:w="3809" w:type="pct"/>
            <w:tcBorders>
              <w:tl2br w:val="nil"/>
              <w:tr2bl w:val="nil"/>
            </w:tcBorders>
            <w:noWrap w:val="0"/>
            <w:vAlign w:val="center"/>
          </w:tcPr>
          <w:p w14:paraId="2EC30F51">
            <w:pPr>
              <w:pStyle w:val="17"/>
              <w:bidi w:val="0"/>
              <w:rPr>
                <w:rFonts w:hint="default"/>
              </w:rPr>
            </w:pPr>
            <w:r>
              <w:rPr>
                <w:rFonts w:hint="default"/>
              </w:rPr>
              <w:t>冷却液容量满足要求，冷却介质无严重发黄，水箱盖齐全</w:t>
            </w:r>
          </w:p>
        </w:tc>
      </w:tr>
      <w:tr w14:paraId="20C27A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030D2281">
            <w:pPr>
              <w:pStyle w:val="17"/>
              <w:bidi w:val="0"/>
              <w:rPr>
                <w:rFonts w:hint="default"/>
              </w:rPr>
            </w:pPr>
            <w:r>
              <w:rPr>
                <w:rFonts w:hint="default"/>
              </w:rPr>
              <w:t>10</w:t>
            </w:r>
          </w:p>
        </w:tc>
        <w:tc>
          <w:tcPr>
            <w:tcW w:w="912" w:type="pct"/>
            <w:gridSpan w:val="2"/>
            <w:vMerge w:val="continue"/>
            <w:tcBorders>
              <w:tl2br w:val="nil"/>
              <w:tr2bl w:val="nil"/>
            </w:tcBorders>
            <w:noWrap w:val="0"/>
            <w:vAlign w:val="center"/>
          </w:tcPr>
          <w:p w14:paraId="61EB32F4">
            <w:pPr>
              <w:bidi w:val="0"/>
              <w:rPr>
                <w:rFonts w:hint="default"/>
              </w:rPr>
            </w:pPr>
          </w:p>
        </w:tc>
        <w:tc>
          <w:tcPr>
            <w:tcW w:w="3809" w:type="pct"/>
            <w:tcBorders>
              <w:tl2br w:val="nil"/>
              <w:tr2bl w:val="nil"/>
            </w:tcBorders>
            <w:noWrap w:val="0"/>
            <w:vAlign w:val="center"/>
          </w:tcPr>
          <w:p w14:paraId="36F00A6D">
            <w:pPr>
              <w:pStyle w:val="17"/>
              <w:bidi w:val="0"/>
              <w:rPr>
                <w:rFonts w:hint="default"/>
              </w:rPr>
            </w:pPr>
            <w:r>
              <w:rPr>
                <w:rFonts w:hint="default"/>
              </w:rPr>
              <w:t>空气滤芯无变形或破损，无严重粉尘</w:t>
            </w:r>
          </w:p>
        </w:tc>
      </w:tr>
      <w:tr w14:paraId="4A29E4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441176AF">
            <w:pPr>
              <w:pStyle w:val="17"/>
              <w:bidi w:val="0"/>
              <w:rPr>
                <w:rFonts w:hint="default"/>
              </w:rPr>
            </w:pPr>
            <w:r>
              <w:rPr>
                <w:rFonts w:hint="default"/>
              </w:rPr>
              <w:t>11</w:t>
            </w:r>
          </w:p>
        </w:tc>
        <w:tc>
          <w:tcPr>
            <w:tcW w:w="244" w:type="pct"/>
            <w:vMerge w:val="restart"/>
            <w:tcBorders>
              <w:tl2br w:val="nil"/>
              <w:tr2bl w:val="nil"/>
            </w:tcBorders>
            <w:noWrap w:val="0"/>
            <w:vAlign w:val="center"/>
          </w:tcPr>
          <w:p w14:paraId="02E559F3">
            <w:pPr>
              <w:pStyle w:val="17"/>
              <w:bidi w:val="0"/>
              <w:rPr>
                <w:rFonts w:hint="default"/>
              </w:rPr>
            </w:pPr>
          </w:p>
          <w:p w14:paraId="091D1FAE">
            <w:pPr>
              <w:pStyle w:val="17"/>
              <w:bidi w:val="0"/>
              <w:rPr>
                <w:rFonts w:hint="default"/>
              </w:rPr>
            </w:pPr>
          </w:p>
          <w:p w14:paraId="76925380">
            <w:pPr>
              <w:pStyle w:val="17"/>
              <w:bidi w:val="0"/>
              <w:rPr>
                <w:rFonts w:hint="default"/>
              </w:rPr>
            </w:pPr>
          </w:p>
          <w:p w14:paraId="0B114AB8">
            <w:pPr>
              <w:pStyle w:val="17"/>
              <w:bidi w:val="0"/>
              <w:rPr>
                <w:rFonts w:hint="default"/>
              </w:rPr>
            </w:pPr>
          </w:p>
          <w:p w14:paraId="2674A535">
            <w:pPr>
              <w:pStyle w:val="17"/>
              <w:bidi w:val="0"/>
              <w:rPr>
                <w:rFonts w:hint="default"/>
              </w:rPr>
            </w:pPr>
          </w:p>
          <w:p w14:paraId="522408AA">
            <w:pPr>
              <w:pStyle w:val="17"/>
              <w:bidi w:val="0"/>
              <w:rPr>
                <w:rFonts w:hint="default"/>
              </w:rPr>
            </w:pPr>
            <w:r>
              <w:rPr>
                <w:rFonts w:hint="default"/>
              </w:rPr>
              <w:t>试运转</w:t>
            </w:r>
          </w:p>
        </w:tc>
        <w:tc>
          <w:tcPr>
            <w:tcW w:w="667" w:type="pct"/>
            <w:vMerge w:val="restart"/>
            <w:tcBorders>
              <w:tl2br w:val="nil"/>
              <w:tr2bl w:val="nil"/>
            </w:tcBorders>
            <w:noWrap w:val="0"/>
            <w:vAlign w:val="center"/>
          </w:tcPr>
          <w:p w14:paraId="400C172B">
            <w:pPr>
              <w:pStyle w:val="17"/>
              <w:bidi w:val="0"/>
              <w:rPr>
                <w:rFonts w:hint="default"/>
              </w:rPr>
            </w:pPr>
          </w:p>
          <w:p w14:paraId="4F19CB7E">
            <w:pPr>
              <w:pStyle w:val="17"/>
              <w:bidi w:val="0"/>
              <w:rPr>
                <w:rFonts w:hint="default"/>
              </w:rPr>
            </w:pPr>
            <w:r>
              <w:rPr>
                <w:rFonts w:hint="default"/>
              </w:rPr>
              <w:t>发动机</w:t>
            </w:r>
          </w:p>
        </w:tc>
        <w:tc>
          <w:tcPr>
            <w:tcW w:w="3809" w:type="pct"/>
            <w:tcBorders>
              <w:tl2br w:val="nil"/>
              <w:tr2bl w:val="nil"/>
            </w:tcBorders>
            <w:noWrap w:val="0"/>
            <w:vAlign w:val="center"/>
          </w:tcPr>
          <w:p w14:paraId="4BF5B957">
            <w:pPr>
              <w:pStyle w:val="17"/>
              <w:bidi w:val="0"/>
              <w:rPr>
                <w:rFonts w:hint="default"/>
              </w:rPr>
            </w:pPr>
            <w:r>
              <w:rPr>
                <w:rFonts w:hint="default"/>
              </w:rPr>
              <w:t>发动机能正常启动，怠速运转平稳，调速正常，无异响或振动</w:t>
            </w:r>
          </w:p>
        </w:tc>
      </w:tr>
      <w:tr w14:paraId="279BFC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783AD8F">
            <w:pPr>
              <w:pStyle w:val="17"/>
              <w:bidi w:val="0"/>
              <w:rPr>
                <w:rFonts w:hint="default"/>
              </w:rPr>
            </w:pPr>
            <w:r>
              <w:rPr>
                <w:rFonts w:hint="default"/>
              </w:rPr>
              <w:t>12</w:t>
            </w:r>
          </w:p>
        </w:tc>
        <w:tc>
          <w:tcPr>
            <w:tcW w:w="244" w:type="pct"/>
            <w:vMerge w:val="continue"/>
            <w:tcBorders>
              <w:tl2br w:val="nil"/>
              <w:tr2bl w:val="nil"/>
            </w:tcBorders>
            <w:noWrap w:val="0"/>
            <w:vAlign w:val="center"/>
          </w:tcPr>
          <w:p w14:paraId="42DA3902">
            <w:pPr>
              <w:bidi w:val="0"/>
              <w:rPr>
                <w:rFonts w:hint="default"/>
              </w:rPr>
            </w:pPr>
          </w:p>
        </w:tc>
        <w:tc>
          <w:tcPr>
            <w:tcW w:w="667" w:type="pct"/>
            <w:vMerge w:val="continue"/>
            <w:tcBorders>
              <w:tl2br w:val="nil"/>
              <w:tr2bl w:val="nil"/>
            </w:tcBorders>
            <w:noWrap w:val="0"/>
            <w:vAlign w:val="center"/>
          </w:tcPr>
          <w:p w14:paraId="48484EA7">
            <w:pPr>
              <w:bidi w:val="0"/>
              <w:rPr>
                <w:rFonts w:hint="default"/>
              </w:rPr>
            </w:pPr>
          </w:p>
        </w:tc>
        <w:tc>
          <w:tcPr>
            <w:tcW w:w="3809" w:type="pct"/>
            <w:tcBorders>
              <w:tl2br w:val="nil"/>
              <w:tr2bl w:val="nil"/>
            </w:tcBorders>
            <w:noWrap w:val="0"/>
            <w:vAlign w:val="center"/>
          </w:tcPr>
          <w:p w14:paraId="1F11DB2F">
            <w:pPr>
              <w:pStyle w:val="17"/>
              <w:bidi w:val="0"/>
              <w:rPr>
                <w:rFonts w:hint="default"/>
              </w:rPr>
            </w:pPr>
            <w:r>
              <w:rPr>
                <w:rFonts w:hint="default"/>
              </w:rPr>
              <w:t>运转中无漏气、漏水、漏油现象</w:t>
            </w:r>
          </w:p>
        </w:tc>
      </w:tr>
      <w:tr w14:paraId="44EDE0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2E5B6961">
            <w:pPr>
              <w:pStyle w:val="17"/>
              <w:bidi w:val="0"/>
              <w:rPr>
                <w:rFonts w:hint="default"/>
              </w:rPr>
            </w:pPr>
            <w:r>
              <w:rPr>
                <w:rFonts w:hint="default"/>
              </w:rPr>
              <w:t>13</w:t>
            </w:r>
          </w:p>
        </w:tc>
        <w:tc>
          <w:tcPr>
            <w:tcW w:w="244" w:type="pct"/>
            <w:vMerge w:val="continue"/>
            <w:tcBorders>
              <w:tl2br w:val="nil"/>
              <w:tr2bl w:val="nil"/>
            </w:tcBorders>
            <w:noWrap w:val="0"/>
            <w:vAlign w:val="center"/>
          </w:tcPr>
          <w:p w14:paraId="3DC84D47">
            <w:pPr>
              <w:bidi w:val="0"/>
              <w:rPr>
                <w:rFonts w:hint="default"/>
              </w:rPr>
            </w:pPr>
          </w:p>
        </w:tc>
        <w:tc>
          <w:tcPr>
            <w:tcW w:w="667" w:type="pct"/>
            <w:vMerge w:val="continue"/>
            <w:tcBorders>
              <w:tl2br w:val="nil"/>
              <w:tr2bl w:val="nil"/>
            </w:tcBorders>
            <w:noWrap w:val="0"/>
            <w:vAlign w:val="center"/>
          </w:tcPr>
          <w:p w14:paraId="093730E8">
            <w:pPr>
              <w:bidi w:val="0"/>
              <w:rPr>
                <w:rFonts w:hint="default"/>
              </w:rPr>
            </w:pPr>
          </w:p>
        </w:tc>
        <w:tc>
          <w:tcPr>
            <w:tcW w:w="3809" w:type="pct"/>
            <w:tcBorders>
              <w:tl2br w:val="nil"/>
              <w:tr2bl w:val="nil"/>
            </w:tcBorders>
            <w:noWrap w:val="0"/>
            <w:vAlign w:val="center"/>
          </w:tcPr>
          <w:p w14:paraId="1D2A8AA1">
            <w:pPr>
              <w:pStyle w:val="17"/>
              <w:bidi w:val="0"/>
              <w:rPr>
                <w:rFonts w:hint="default"/>
              </w:rPr>
            </w:pPr>
            <w:r>
              <w:rPr>
                <w:rFonts w:hint="default"/>
              </w:rPr>
              <w:t>消声器功能正常，排气筒出口无黑烟或蓝烟现象</w:t>
            </w:r>
          </w:p>
        </w:tc>
      </w:tr>
      <w:tr w14:paraId="19EAE9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277" w:type="pct"/>
            <w:tcBorders>
              <w:tl2br w:val="nil"/>
              <w:tr2bl w:val="nil"/>
            </w:tcBorders>
            <w:noWrap w:val="0"/>
            <w:vAlign w:val="center"/>
          </w:tcPr>
          <w:p w14:paraId="22549882">
            <w:pPr>
              <w:pStyle w:val="17"/>
              <w:bidi w:val="0"/>
              <w:rPr>
                <w:rFonts w:hint="default"/>
              </w:rPr>
            </w:pPr>
            <w:r>
              <w:rPr>
                <w:rFonts w:hint="default"/>
              </w:rPr>
              <w:t>14</w:t>
            </w:r>
          </w:p>
        </w:tc>
        <w:tc>
          <w:tcPr>
            <w:tcW w:w="244" w:type="pct"/>
            <w:vMerge w:val="continue"/>
            <w:tcBorders>
              <w:tl2br w:val="nil"/>
              <w:tr2bl w:val="nil"/>
            </w:tcBorders>
            <w:noWrap w:val="0"/>
            <w:vAlign w:val="center"/>
          </w:tcPr>
          <w:p w14:paraId="486EF38E">
            <w:pPr>
              <w:bidi w:val="0"/>
              <w:rPr>
                <w:rFonts w:hint="default"/>
              </w:rPr>
            </w:pPr>
          </w:p>
        </w:tc>
        <w:tc>
          <w:tcPr>
            <w:tcW w:w="667" w:type="pct"/>
            <w:tcBorders>
              <w:tl2br w:val="nil"/>
              <w:tr2bl w:val="nil"/>
            </w:tcBorders>
            <w:noWrap w:val="0"/>
            <w:vAlign w:val="center"/>
          </w:tcPr>
          <w:p w14:paraId="2AC4E25A">
            <w:pPr>
              <w:pStyle w:val="17"/>
              <w:bidi w:val="0"/>
              <w:rPr>
                <w:rFonts w:hint="default"/>
              </w:rPr>
            </w:pPr>
            <w:r>
              <w:rPr>
                <w:rFonts w:hint="default"/>
              </w:rPr>
              <w:t>操作系统</w:t>
            </w:r>
          </w:p>
        </w:tc>
        <w:tc>
          <w:tcPr>
            <w:tcW w:w="3809" w:type="pct"/>
            <w:tcBorders>
              <w:tl2br w:val="nil"/>
              <w:tr2bl w:val="nil"/>
            </w:tcBorders>
            <w:noWrap w:val="0"/>
            <w:vAlign w:val="center"/>
          </w:tcPr>
          <w:p w14:paraId="34A1EC8F">
            <w:pPr>
              <w:pStyle w:val="17"/>
              <w:bidi w:val="0"/>
              <w:rPr>
                <w:rFonts w:hint="default"/>
              </w:rPr>
            </w:pPr>
            <w:r>
              <w:rPr>
                <w:rFonts w:hint="default"/>
              </w:rPr>
              <w:t>所有操纵杆灵敏可靠，相应执行机构动作正常</w:t>
            </w:r>
          </w:p>
        </w:tc>
      </w:tr>
      <w:tr w14:paraId="04014A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277" w:type="pct"/>
            <w:tcBorders>
              <w:tl2br w:val="nil"/>
              <w:tr2bl w:val="nil"/>
            </w:tcBorders>
            <w:noWrap w:val="0"/>
            <w:vAlign w:val="center"/>
          </w:tcPr>
          <w:p w14:paraId="3D1A7FAF">
            <w:pPr>
              <w:pStyle w:val="17"/>
              <w:bidi w:val="0"/>
              <w:rPr>
                <w:rFonts w:hint="default"/>
              </w:rPr>
            </w:pPr>
            <w:r>
              <w:rPr>
                <w:rFonts w:hint="default"/>
              </w:rPr>
              <w:t>15</w:t>
            </w:r>
          </w:p>
        </w:tc>
        <w:tc>
          <w:tcPr>
            <w:tcW w:w="244" w:type="pct"/>
            <w:vMerge w:val="continue"/>
            <w:tcBorders>
              <w:tl2br w:val="nil"/>
              <w:tr2bl w:val="nil"/>
            </w:tcBorders>
            <w:noWrap w:val="0"/>
            <w:vAlign w:val="center"/>
          </w:tcPr>
          <w:p w14:paraId="7953FAB1">
            <w:pPr>
              <w:bidi w:val="0"/>
              <w:rPr>
                <w:rFonts w:hint="default"/>
              </w:rPr>
            </w:pPr>
          </w:p>
        </w:tc>
        <w:tc>
          <w:tcPr>
            <w:tcW w:w="667" w:type="pct"/>
            <w:tcBorders>
              <w:tl2br w:val="nil"/>
              <w:tr2bl w:val="nil"/>
            </w:tcBorders>
            <w:noWrap w:val="0"/>
            <w:vAlign w:val="center"/>
          </w:tcPr>
          <w:p w14:paraId="5A1BF7F6">
            <w:pPr>
              <w:pStyle w:val="17"/>
              <w:bidi w:val="0"/>
              <w:rPr>
                <w:rFonts w:hint="default"/>
              </w:rPr>
            </w:pPr>
            <w:r>
              <w:rPr>
                <w:rFonts w:hint="default"/>
              </w:rPr>
              <w:t>液压系统</w:t>
            </w:r>
          </w:p>
        </w:tc>
        <w:tc>
          <w:tcPr>
            <w:tcW w:w="3809" w:type="pct"/>
            <w:tcBorders>
              <w:tl2br w:val="nil"/>
              <w:tr2bl w:val="nil"/>
            </w:tcBorders>
            <w:noWrap w:val="0"/>
            <w:vAlign w:val="center"/>
          </w:tcPr>
          <w:p w14:paraId="41F13E09">
            <w:pPr>
              <w:pStyle w:val="17"/>
              <w:bidi w:val="0"/>
              <w:rPr>
                <w:rFonts w:hint="default"/>
              </w:rPr>
            </w:pPr>
            <w:r>
              <w:rPr>
                <w:rFonts w:hint="default"/>
              </w:rPr>
              <w:t>液压泵运转无异响或过热现象，液压油无污染变质现象，液压管路无破损</w:t>
            </w:r>
          </w:p>
          <w:p w14:paraId="0045E93A">
            <w:pPr>
              <w:pStyle w:val="17"/>
              <w:bidi w:val="0"/>
              <w:rPr>
                <w:rFonts w:hint="default"/>
              </w:rPr>
            </w:pPr>
            <w:r>
              <w:rPr>
                <w:rFonts w:hint="default"/>
              </w:rPr>
              <w:t>、老化、变形，液压管路液压缸无渗漏</w:t>
            </w:r>
          </w:p>
        </w:tc>
      </w:tr>
      <w:tr w14:paraId="07755A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6C2DE13">
            <w:pPr>
              <w:pStyle w:val="17"/>
              <w:bidi w:val="0"/>
              <w:rPr>
                <w:rFonts w:hint="default"/>
              </w:rPr>
            </w:pPr>
            <w:r>
              <w:rPr>
                <w:rFonts w:hint="default"/>
              </w:rPr>
              <w:t>16</w:t>
            </w:r>
          </w:p>
        </w:tc>
        <w:tc>
          <w:tcPr>
            <w:tcW w:w="244" w:type="pct"/>
            <w:vMerge w:val="continue"/>
            <w:tcBorders>
              <w:tl2br w:val="nil"/>
              <w:tr2bl w:val="nil"/>
            </w:tcBorders>
            <w:noWrap w:val="0"/>
            <w:vAlign w:val="center"/>
          </w:tcPr>
          <w:p w14:paraId="13A8B86B">
            <w:pPr>
              <w:bidi w:val="0"/>
              <w:rPr>
                <w:rFonts w:hint="default"/>
              </w:rPr>
            </w:pPr>
          </w:p>
        </w:tc>
        <w:tc>
          <w:tcPr>
            <w:tcW w:w="667" w:type="pct"/>
            <w:vMerge w:val="restart"/>
            <w:tcBorders>
              <w:tl2br w:val="nil"/>
              <w:tr2bl w:val="nil"/>
            </w:tcBorders>
            <w:noWrap w:val="0"/>
            <w:vAlign w:val="center"/>
          </w:tcPr>
          <w:p w14:paraId="4D1A7DD3">
            <w:pPr>
              <w:pStyle w:val="17"/>
              <w:bidi w:val="0"/>
              <w:rPr>
                <w:rFonts w:hint="default"/>
              </w:rPr>
            </w:pPr>
            <w:r>
              <w:rPr>
                <w:rFonts w:hint="default"/>
              </w:rPr>
              <w:t>灯光仪表</w:t>
            </w:r>
          </w:p>
        </w:tc>
        <w:tc>
          <w:tcPr>
            <w:tcW w:w="3809" w:type="pct"/>
            <w:tcBorders>
              <w:tl2br w:val="nil"/>
              <w:tr2bl w:val="nil"/>
            </w:tcBorders>
            <w:noWrap w:val="0"/>
            <w:vAlign w:val="center"/>
          </w:tcPr>
          <w:p w14:paraId="28D21196">
            <w:pPr>
              <w:pStyle w:val="17"/>
              <w:bidi w:val="0"/>
              <w:rPr>
                <w:rFonts w:hint="default"/>
              </w:rPr>
            </w:pPr>
            <w:r>
              <w:rPr>
                <w:rFonts w:hint="default"/>
              </w:rPr>
              <w:t>照明灯、警示灯齐全完好</w:t>
            </w:r>
          </w:p>
        </w:tc>
      </w:tr>
      <w:tr w14:paraId="471558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6ADE95A5">
            <w:pPr>
              <w:pStyle w:val="17"/>
              <w:bidi w:val="0"/>
              <w:rPr>
                <w:rFonts w:hint="default"/>
              </w:rPr>
            </w:pPr>
            <w:r>
              <w:rPr>
                <w:rFonts w:hint="default"/>
              </w:rPr>
              <w:t>17</w:t>
            </w:r>
          </w:p>
        </w:tc>
        <w:tc>
          <w:tcPr>
            <w:tcW w:w="244" w:type="pct"/>
            <w:vMerge w:val="continue"/>
            <w:tcBorders>
              <w:tl2br w:val="nil"/>
              <w:tr2bl w:val="nil"/>
            </w:tcBorders>
            <w:noWrap w:val="0"/>
            <w:vAlign w:val="center"/>
          </w:tcPr>
          <w:p w14:paraId="53DCDDA1">
            <w:pPr>
              <w:bidi w:val="0"/>
              <w:rPr>
                <w:rFonts w:hint="default"/>
              </w:rPr>
            </w:pPr>
          </w:p>
        </w:tc>
        <w:tc>
          <w:tcPr>
            <w:tcW w:w="667" w:type="pct"/>
            <w:vMerge w:val="continue"/>
            <w:tcBorders>
              <w:tl2br w:val="nil"/>
              <w:tr2bl w:val="nil"/>
            </w:tcBorders>
            <w:noWrap w:val="0"/>
            <w:vAlign w:val="center"/>
          </w:tcPr>
          <w:p w14:paraId="1608CEB1">
            <w:pPr>
              <w:bidi w:val="0"/>
              <w:rPr>
                <w:rFonts w:hint="default"/>
              </w:rPr>
            </w:pPr>
          </w:p>
        </w:tc>
        <w:tc>
          <w:tcPr>
            <w:tcW w:w="3809" w:type="pct"/>
            <w:tcBorders>
              <w:tl2br w:val="nil"/>
              <w:tr2bl w:val="nil"/>
            </w:tcBorders>
            <w:noWrap w:val="0"/>
            <w:vAlign w:val="center"/>
          </w:tcPr>
          <w:p w14:paraId="2196D99B">
            <w:pPr>
              <w:pStyle w:val="17"/>
              <w:bidi w:val="0"/>
              <w:rPr>
                <w:rFonts w:hint="default"/>
              </w:rPr>
            </w:pPr>
            <w:r>
              <w:rPr>
                <w:rFonts w:hint="default"/>
              </w:rPr>
              <w:t>水温表、机油压力表、转速表、计时器等应齐全完好</w:t>
            </w:r>
          </w:p>
        </w:tc>
      </w:tr>
      <w:tr w14:paraId="11C54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CC9E8C9">
            <w:pPr>
              <w:pStyle w:val="17"/>
              <w:bidi w:val="0"/>
              <w:rPr>
                <w:rFonts w:hint="default"/>
              </w:rPr>
            </w:pPr>
            <w:r>
              <w:rPr>
                <w:rFonts w:hint="default"/>
              </w:rPr>
              <w:t>18</w:t>
            </w:r>
          </w:p>
        </w:tc>
        <w:tc>
          <w:tcPr>
            <w:tcW w:w="244" w:type="pct"/>
            <w:vMerge w:val="continue"/>
            <w:tcBorders>
              <w:tl2br w:val="nil"/>
              <w:tr2bl w:val="nil"/>
            </w:tcBorders>
            <w:noWrap w:val="0"/>
            <w:vAlign w:val="center"/>
          </w:tcPr>
          <w:p w14:paraId="5D21F918">
            <w:pPr>
              <w:bidi w:val="0"/>
              <w:rPr>
                <w:rFonts w:hint="default"/>
              </w:rPr>
            </w:pPr>
          </w:p>
        </w:tc>
        <w:tc>
          <w:tcPr>
            <w:tcW w:w="667" w:type="pct"/>
            <w:tcBorders>
              <w:tl2br w:val="nil"/>
              <w:tr2bl w:val="nil"/>
            </w:tcBorders>
            <w:noWrap w:val="0"/>
            <w:vAlign w:val="center"/>
          </w:tcPr>
          <w:p w14:paraId="03C6D16E">
            <w:pPr>
              <w:pStyle w:val="17"/>
              <w:bidi w:val="0"/>
              <w:rPr>
                <w:rFonts w:hint="default"/>
              </w:rPr>
            </w:pPr>
            <w:r>
              <w:rPr>
                <w:rFonts w:hint="default"/>
              </w:rPr>
              <w:t>喇叭雨刮</w:t>
            </w:r>
          </w:p>
        </w:tc>
        <w:tc>
          <w:tcPr>
            <w:tcW w:w="3809" w:type="pct"/>
            <w:tcBorders>
              <w:tl2br w:val="nil"/>
              <w:tr2bl w:val="nil"/>
            </w:tcBorders>
            <w:noWrap w:val="0"/>
            <w:vAlign w:val="center"/>
          </w:tcPr>
          <w:p w14:paraId="76043426">
            <w:pPr>
              <w:pStyle w:val="17"/>
              <w:bidi w:val="0"/>
              <w:rPr>
                <w:rFonts w:hint="default"/>
              </w:rPr>
            </w:pPr>
            <w:r>
              <w:rPr>
                <w:rFonts w:hint="default"/>
              </w:rPr>
              <w:t>喇叭声音正常；雨刮运转无异响，高低速转换灵敏，刮刷干净完好</w:t>
            </w:r>
          </w:p>
        </w:tc>
      </w:tr>
      <w:tr w14:paraId="60413B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1639063B">
            <w:pPr>
              <w:pStyle w:val="17"/>
              <w:bidi w:val="0"/>
              <w:rPr>
                <w:rFonts w:hint="default"/>
              </w:rPr>
            </w:pPr>
            <w:r>
              <w:rPr>
                <w:rFonts w:hint="default"/>
              </w:rPr>
              <w:t>19</w:t>
            </w:r>
          </w:p>
        </w:tc>
        <w:tc>
          <w:tcPr>
            <w:tcW w:w="244" w:type="pct"/>
            <w:vMerge w:val="continue"/>
            <w:tcBorders>
              <w:tl2br w:val="nil"/>
              <w:tr2bl w:val="nil"/>
            </w:tcBorders>
            <w:noWrap w:val="0"/>
            <w:vAlign w:val="center"/>
          </w:tcPr>
          <w:p w14:paraId="2EF18C6D">
            <w:pPr>
              <w:bidi w:val="0"/>
              <w:rPr>
                <w:rFonts w:hint="default"/>
              </w:rPr>
            </w:pPr>
          </w:p>
        </w:tc>
        <w:tc>
          <w:tcPr>
            <w:tcW w:w="667" w:type="pct"/>
            <w:tcBorders>
              <w:tl2br w:val="nil"/>
              <w:tr2bl w:val="nil"/>
            </w:tcBorders>
            <w:noWrap w:val="0"/>
            <w:vAlign w:val="center"/>
          </w:tcPr>
          <w:p w14:paraId="7906FB0D">
            <w:pPr>
              <w:pStyle w:val="17"/>
              <w:bidi w:val="0"/>
              <w:rPr>
                <w:rFonts w:hint="default"/>
              </w:rPr>
            </w:pPr>
            <w:r>
              <w:rPr>
                <w:rFonts w:hint="default"/>
              </w:rPr>
              <w:t>行走系统</w:t>
            </w:r>
          </w:p>
        </w:tc>
        <w:tc>
          <w:tcPr>
            <w:tcW w:w="3809" w:type="pct"/>
            <w:tcBorders>
              <w:tl2br w:val="nil"/>
              <w:tr2bl w:val="nil"/>
            </w:tcBorders>
            <w:noWrap w:val="0"/>
            <w:vAlign w:val="center"/>
          </w:tcPr>
          <w:p w14:paraId="661A3D04">
            <w:pPr>
              <w:pStyle w:val="17"/>
              <w:bidi w:val="0"/>
              <w:rPr>
                <w:rFonts w:hint="default"/>
              </w:rPr>
            </w:pPr>
            <w:r>
              <w:rPr>
                <w:rFonts w:hint="default"/>
              </w:rPr>
              <w:t>履带行走应无异常声响、无脱链迹象</w:t>
            </w:r>
          </w:p>
        </w:tc>
      </w:tr>
      <w:tr w14:paraId="0F8E4C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77" w:type="pct"/>
            <w:tcBorders>
              <w:tl2br w:val="nil"/>
              <w:tr2bl w:val="nil"/>
            </w:tcBorders>
            <w:noWrap w:val="0"/>
            <w:vAlign w:val="center"/>
          </w:tcPr>
          <w:p w14:paraId="34E2BDAD">
            <w:pPr>
              <w:pStyle w:val="17"/>
              <w:bidi w:val="0"/>
              <w:rPr>
                <w:rFonts w:hint="default"/>
              </w:rPr>
            </w:pPr>
            <w:r>
              <w:rPr>
                <w:rFonts w:hint="default"/>
              </w:rPr>
              <w:t>20</w:t>
            </w:r>
          </w:p>
        </w:tc>
        <w:tc>
          <w:tcPr>
            <w:tcW w:w="244" w:type="pct"/>
            <w:vMerge w:val="continue"/>
            <w:tcBorders>
              <w:tl2br w:val="nil"/>
              <w:tr2bl w:val="nil"/>
            </w:tcBorders>
            <w:noWrap w:val="0"/>
            <w:vAlign w:val="center"/>
          </w:tcPr>
          <w:p w14:paraId="60011B3C">
            <w:pPr>
              <w:bidi w:val="0"/>
              <w:rPr>
                <w:rFonts w:hint="default"/>
              </w:rPr>
            </w:pPr>
          </w:p>
        </w:tc>
        <w:tc>
          <w:tcPr>
            <w:tcW w:w="667" w:type="pct"/>
            <w:tcBorders>
              <w:tl2br w:val="nil"/>
              <w:tr2bl w:val="nil"/>
            </w:tcBorders>
            <w:noWrap w:val="0"/>
            <w:vAlign w:val="center"/>
          </w:tcPr>
          <w:p w14:paraId="4A939D2A">
            <w:pPr>
              <w:pStyle w:val="17"/>
              <w:bidi w:val="0"/>
              <w:rPr>
                <w:rFonts w:hint="default"/>
              </w:rPr>
            </w:pPr>
            <w:r>
              <w:rPr>
                <w:rFonts w:hint="default"/>
              </w:rPr>
              <w:t>空调系统</w:t>
            </w:r>
          </w:p>
        </w:tc>
        <w:tc>
          <w:tcPr>
            <w:tcW w:w="3809" w:type="pct"/>
            <w:tcBorders>
              <w:tl2br w:val="nil"/>
              <w:tr2bl w:val="nil"/>
            </w:tcBorders>
            <w:noWrap w:val="0"/>
            <w:vAlign w:val="center"/>
          </w:tcPr>
          <w:p w14:paraId="093BB76C">
            <w:pPr>
              <w:pStyle w:val="17"/>
              <w:bidi w:val="0"/>
              <w:rPr>
                <w:rFonts w:hint="default"/>
              </w:rPr>
            </w:pPr>
            <w:r>
              <w:rPr>
                <w:rFonts w:hint="default"/>
              </w:rPr>
              <w:t>空调系统运转正常，无漏水现象</w:t>
            </w:r>
          </w:p>
        </w:tc>
      </w:tr>
      <w:tr w14:paraId="617118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77" w:type="pct"/>
            <w:tcBorders>
              <w:tl2br w:val="nil"/>
              <w:tr2bl w:val="nil"/>
            </w:tcBorders>
            <w:noWrap w:val="0"/>
            <w:vAlign w:val="center"/>
          </w:tcPr>
          <w:p w14:paraId="0C78EEC8">
            <w:pPr>
              <w:pStyle w:val="17"/>
              <w:bidi w:val="0"/>
              <w:rPr>
                <w:rFonts w:hint="default"/>
              </w:rPr>
            </w:pPr>
            <w:r>
              <w:rPr>
                <w:rFonts w:hint="default"/>
              </w:rPr>
              <w:t>21</w:t>
            </w:r>
          </w:p>
        </w:tc>
        <w:tc>
          <w:tcPr>
            <w:tcW w:w="244" w:type="pct"/>
            <w:tcBorders>
              <w:tl2br w:val="nil"/>
              <w:tr2bl w:val="nil"/>
            </w:tcBorders>
            <w:noWrap w:val="0"/>
            <w:vAlign w:val="center"/>
          </w:tcPr>
          <w:p w14:paraId="152553EB">
            <w:pPr>
              <w:pStyle w:val="17"/>
              <w:bidi w:val="0"/>
              <w:rPr>
                <w:rFonts w:hint="default"/>
              </w:rPr>
            </w:pPr>
            <w:r>
              <w:rPr>
                <w:rFonts w:hint="default"/>
              </w:rPr>
              <w:t>其它</w:t>
            </w:r>
          </w:p>
        </w:tc>
        <w:tc>
          <w:tcPr>
            <w:tcW w:w="667" w:type="pct"/>
            <w:tcBorders>
              <w:tl2br w:val="nil"/>
              <w:tr2bl w:val="nil"/>
            </w:tcBorders>
            <w:noWrap w:val="0"/>
            <w:vAlign w:val="center"/>
          </w:tcPr>
          <w:p w14:paraId="201E84C7">
            <w:pPr>
              <w:bidi w:val="0"/>
              <w:rPr>
                <w:rFonts w:hint="default"/>
              </w:rPr>
            </w:pPr>
          </w:p>
        </w:tc>
        <w:tc>
          <w:tcPr>
            <w:tcW w:w="3809" w:type="pct"/>
            <w:tcBorders>
              <w:tl2br w:val="nil"/>
              <w:tr2bl w:val="nil"/>
            </w:tcBorders>
            <w:noWrap w:val="0"/>
            <w:vAlign w:val="center"/>
          </w:tcPr>
          <w:p w14:paraId="5E7A8425">
            <w:pPr>
              <w:bidi w:val="0"/>
              <w:rPr>
                <w:rFonts w:hint="default"/>
              </w:rPr>
            </w:pPr>
          </w:p>
        </w:tc>
      </w:tr>
    </w:tbl>
    <w:p w14:paraId="518255A2">
      <w:pPr>
        <w:bidi w:val="0"/>
        <w:rPr>
          <w:rFonts w:hint="default" w:ascii="Times New Roman" w:hAnsi="Times New Roman" w:cs="Times New Roman"/>
          <w:color w:val="auto"/>
          <w:highlight w:val="none"/>
          <w:lang w:val="en-US" w:eastAsia="zh-CN"/>
        </w:rPr>
        <w:sectPr>
          <w:headerReference r:id="rId22" w:type="first"/>
          <w:footerReference r:id="rId24" w:type="first"/>
          <w:headerReference r:id="rId21" w:type="default"/>
          <w:footerReference r:id="rId23" w:type="default"/>
          <w:pgSz w:w="11906" w:h="16838"/>
          <w:pgMar w:top="1440" w:right="1417" w:bottom="1440" w:left="1474"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561BAD45">
      <w:pPr>
        <w:pStyle w:val="5"/>
        <w:bidi w:val="0"/>
        <w:rPr>
          <w:rFonts w:hint="default"/>
          <w:lang w:val="en-US" w:eastAsia="zh-CN"/>
        </w:rPr>
      </w:pPr>
      <w:r>
        <w:rPr>
          <w:rFonts w:hint="eastAsia"/>
          <w:lang w:val="en-US" w:eastAsia="zh-CN"/>
        </w:rPr>
        <w:t>7.3.2.6</w:t>
      </w:r>
      <w:r>
        <w:rPr>
          <w:rFonts w:hint="default"/>
          <w:lang w:val="en-US" w:eastAsia="zh-CN"/>
        </w:rPr>
        <w:t>平地机验收</w:t>
      </w:r>
    </w:p>
    <w:p w14:paraId="518C5983">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7 平地机验收表</w:t>
      </w:r>
    </w:p>
    <w:tbl>
      <w:tblPr>
        <w:tblStyle w:val="13"/>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70"/>
        <w:gridCol w:w="575"/>
        <w:gridCol w:w="1207"/>
        <w:gridCol w:w="6889"/>
      </w:tblGrid>
      <w:tr w14:paraId="533C34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05" w:type="pct"/>
            <w:tcBorders>
              <w:tl2br w:val="nil"/>
              <w:tr2bl w:val="nil"/>
            </w:tcBorders>
            <w:noWrap w:val="0"/>
            <w:vAlign w:val="center"/>
          </w:tcPr>
          <w:p w14:paraId="4F04ECB6">
            <w:pPr>
              <w:pStyle w:val="17"/>
              <w:bidi w:val="0"/>
              <w:rPr>
                <w:rFonts w:hint="default"/>
              </w:rPr>
            </w:pPr>
            <w:r>
              <w:rPr>
                <w:rFonts w:hint="default"/>
              </w:rPr>
              <w:t>序号</w:t>
            </w:r>
          </w:p>
        </w:tc>
        <w:tc>
          <w:tcPr>
            <w:tcW w:w="985" w:type="pct"/>
            <w:gridSpan w:val="2"/>
            <w:tcBorders>
              <w:tl2br w:val="nil"/>
              <w:tr2bl w:val="nil"/>
            </w:tcBorders>
            <w:noWrap w:val="0"/>
            <w:vAlign w:val="center"/>
          </w:tcPr>
          <w:p w14:paraId="5471587C">
            <w:pPr>
              <w:pStyle w:val="17"/>
              <w:bidi w:val="0"/>
              <w:rPr>
                <w:rFonts w:hint="default"/>
              </w:rPr>
            </w:pPr>
            <w:r>
              <w:rPr>
                <w:rFonts w:hint="default"/>
              </w:rPr>
              <w:t>项目</w:t>
            </w:r>
          </w:p>
        </w:tc>
        <w:tc>
          <w:tcPr>
            <w:tcW w:w="3808" w:type="pct"/>
            <w:tcBorders>
              <w:tl2br w:val="nil"/>
              <w:tr2bl w:val="nil"/>
            </w:tcBorders>
            <w:noWrap w:val="0"/>
            <w:vAlign w:val="center"/>
          </w:tcPr>
          <w:p w14:paraId="4AA7BEAC">
            <w:pPr>
              <w:pStyle w:val="17"/>
              <w:bidi w:val="0"/>
              <w:rPr>
                <w:rFonts w:hint="default"/>
              </w:rPr>
            </w:pPr>
            <w:r>
              <w:rPr>
                <w:rFonts w:hint="default"/>
              </w:rPr>
              <w:t>验收内容及要求</w:t>
            </w:r>
          </w:p>
        </w:tc>
      </w:tr>
      <w:tr w14:paraId="222DD1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05" w:type="pct"/>
            <w:tcBorders>
              <w:tl2br w:val="nil"/>
              <w:tr2bl w:val="nil"/>
            </w:tcBorders>
            <w:noWrap w:val="0"/>
            <w:vAlign w:val="center"/>
          </w:tcPr>
          <w:p w14:paraId="1F3E2204">
            <w:pPr>
              <w:pStyle w:val="17"/>
              <w:bidi w:val="0"/>
              <w:rPr>
                <w:rFonts w:hint="default"/>
              </w:rPr>
            </w:pPr>
            <w:r>
              <w:rPr>
                <w:rFonts w:hint="default"/>
              </w:rPr>
              <w:t>1</w:t>
            </w:r>
          </w:p>
        </w:tc>
        <w:tc>
          <w:tcPr>
            <w:tcW w:w="985" w:type="pct"/>
            <w:gridSpan w:val="2"/>
            <w:tcBorders>
              <w:tl2br w:val="nil"/>
              <w:tr2bl w:val="nil"/>
            </w:tcBorders>
            <w:noWrap w:val="0"/>
            <w:vAlign w:val="center"/>
          </w:tcPr>
          <w:p w14:paraId="731E839B">
            <w:pPr>
              <w:pStyle w:val="17"/>
              <w:bidi w:val="0"/>
              <w:rPr>
                <w:rFonts w:hint="default"/>
              </w:rPr>
            </w:pPr>
            <w:r>
              <w:rPr>
                <w:rFonts w:hint="default"/>
              </w:rPr>
              <w:t>随机文件</w:t>
            </w:r>
          </w:p>
        </w:tc>
        <w:tc>
          <w:tcPr>
            <w:tcW w:w="3808" w:type="pct"/>
            <w:tcBorders>
              <w:tl2br w:val="nil"/>
              <w:tr2bl w:val="nil"/>
            </w:tcBorders>
            <w:noWrap w:val="0"/>
            <w:vAlign w:val="center"/>
          </w:tcPr>
          <w:p w14:paraId="35595AC0">
            <w:pPr>
              <w:pStyle w:val="17"/>
              <w:bidi w:val="0"/>
              <w:rPr>
                <w:rFonts w:hint="default"/>
              </w:rPr>
            </w:pPr>
            <w:r>
              <w:rPr>
                <w:rFonts w:hint="default"/>
              </w:rPr>
              <w:t>设备出厂合格证、使用说明书、维修保养记录，型号满足需求计划</w:t>
            </w:r>
          </w:p>
        </w:tc>
      </w:tr>
      <w:tr w14:paraId="3A918B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6518D538">
            <w:pPr>
              <w:pStyle w:val="17"/>
              <w:bidi w:val="0"/>
              <w:rPr>
                <w:rFonts w:hint="default"/>
              </w:rPr>
            </w:pPr>
            <w:r>
              <w:rPr>
                <w:rFonts w:hint="default"/>
              </w:rPr>
              <w:t>2</w:t>
            </w:r>
          </w:p>
        </w:tc>
        <w:tc>
          <w:tcPr>
            <w:tcW w:w="318" w:type="pct"/>
            <w:vMerge w:val="restart"/>
            <w:tcBorders>
              <w:tl2br w:val="nil"/>
              <w:tr2bl w:val="nil"/>
            </w:tcBorders>
            <w:noWrap w:val="0"/>
            <w:vAlign w:val="center"/>
          </w:tcPr>
          <w:p w14:paraId="36261013">
            <w:pPr>
              <w:pStyle w:val="17"/>
              <w:bidi w:val="0"/>
              <w:rPr>
                <w:rFonts w:hint="default"/>
              </w:rPr>
            </w:pPr>
          </w:p>
          <w:p w14:paraId="32331D17">
            <w:pPr>
              <w:pStyle w:val="17"/>
              <w:bidi w:val="0"/>
              <w:rPr>
                <w:rFonts w:hint="default"/>
              </w:rPr>
            </w:pPr>
          </w:p>
          <w:p w14:paraId="4976F9B0">
            <w:pPr>
              <w:pStyle w:val="17"/>
              <w:bidi w:val="0"/>
              <w:rPr>
                <w:rFonts w:hint="default"/>
              </w:rPr>
            </w:pPr>
          </w:p>
          <w:p w14:paraId="66D5AF05">
            <w:pPr>
              <w:pStyle w:val="17"/>
              <w:bidi w:val="0"/>
              <w:rPr>
                <w:rFonts w:hint="default"/>
              </w:rPr>
            </w:pPr>
            <w:r>
              <w:rPr>
                <w:rFonts w:hint="default"/>
              </w:rPr>
              <w:t>整机</w:t>
            </w:r>
          </w:p>
        </w:tc>
        <w:tc>
          <w:tcPr>
            <w:tcW w:w="666" w:type="pct"/>
            <w:tcBorders>
              <w:tl2br w:val="nil"/>
              <w:tr2bl w:val="nil"/>
            </w:tcBorders>
            <w:noWrap w:val="0"/>
            <w:vAlign w:val="center"/>
          </w:tcPr>
          <w:p w14:paraId="70E0BEC4">
            <w:pPr>
              <w:pStyle w:val="17"/>
              <w:bidi w:val="0"/>
              <w:rPr>
                <w:rFonts w:hint="default"/>
              </w:rPr>
            </w:pPr>
            <w:r>
              <w:rPr>
                <w:rFonts w:hint="default"/>
              </w:rPr>
              <w:t>外观</w:t>
            </w:r>
          </w:p>
        </w:tc>
        <w:tc>
          <w:tcPr>
            <w:tcW w:w="3808" w:type="pct"/>
            <w:tcBorders>
              <w:tl2br w:val="nil"/>
              <w:tr2bl w:val="nil"/>
            </w:tcBorders>
            <w:noWrap w:val="0"/>
            <w:vAlign w:val="center"/>
          </w:tcPr>
          <w:p w14:paraId="39BF2CFD">
            <w:pPr>
              <w:pStyle w:val="17"/>
              <w:bidi w:val="0"/>
              <w:rPr>
                <w:rFonts w:hint="default"/>
              </w:rPr>
            </w:pPr>
            <w:r>
              <w:rPr>
                <w:rFonts w:hint="default"/>
              </w:rPr>
              <w:t>整机清洁、无严重锈蚀、变形或缺损，操作视野良好</w:t>
            </w:r>
          </w:p>
        </w:tc>
      </w:tr>
      <w:tr w14:paraId="4BB31D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6EB84086">
            <w:pPr>
              <w:pStyle w:val="17"/>
              <w:bidi w:val="0"/>
              <w:rPr>
                <w:rFonts w:hint="default"/>
              </w:rPr>
            </w:pPr>
            <w:r>
              <w:rPr>
                <w:rFonts w:hint="default"/>
              </w:rPr>
              <w:t>3</w:t>
            </w:r>
          </w:p>
        </w:tc>
        <w:tc>
          <w:tcPr>
            <w:tcW w:w="318" w:type="pct"/>
            <w:vMerge w:val="continue"/>
            <w:tcBorders>
              <w:tl2br w:val="nil"/>
              <w:tr2bl w:val="nil"/>
            </w:tcBorders>
            <w:noWrap w:val="0"/>
            <w:vAlign w:val="center"/>
          </w:tcPr>
          <w:p w14:paraId="585819DA">
            <w:pPr>
              <w:bidi w:val="0"/>
              <w:rPr>
                <w:rFonts w:hint="default"/>
              </w:rPr>
            </w:pPr>
          </w:p>
        </w:tc>
        <w:tc>
          <w:tcPr>
            <w:tcW w:w="666" w:type="pct"/>
            <w:tcBorders>
              <w:tl2br w:val="nil"/>
              <w:tr2bl w:val="nil"/>
            </w:tcBorders>
            <w:noWrap w:val="0"/>
            <w:vAlign w:val="center"/>
          </w:tcPr>
          <w:p w14:paraId="7E75F39A">
            <w:pPr>
              <w:pStyle w:val="17"/>
              <w:bidi w:val="0"/>
              <w:rPr>
                <w:rFonts w:hint="default"/>
              </w:rPr>
            </w:pPr>
            <w:r>
              <w:rPr>
                <w:rFonts w:hint="default"/>
              </w:rPr>
              <w:t>行走装置</w:t>
            </w:r>
          </w:p>
        </w:tc>
        <w:tc>
          <w:tcPr>
            <w:tcW w:w="3808" w:type="pct"/>
            <w:tcBorders>
              <w:tl2br w:val="nil"/>
              <w:tr2bl w:val="nil"/>
            </w:tcBorders>
            <w:noWrap w:val="0"/>
            <w:vAlign w:val="center"/>
          </w:tcPr>
          <w:p w14:paraId="5953ADA9">
            <w:pPr>
              <w:pStyle w:val="17"/>
              <w:bidi w:val="0"/>
              <w:rPr>
                <w:rFonts w:hint="default"/>
              </w:rPr>
            </w:pPr>
            <w:r>
              <w:rPr>
                <w:rFonts w:hint="default"/>
              </w:rPr>
              <w:t>轮胎气压充足，胎面无裂纹或鼓包，纹路无严重磨损，螺栓齐全无松动</w:t>
            </w:r>
          </w:p>
        </w:tc>
      </w:tr>
      <w:tr w14:paraId="6CB242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6BA2D2EA">
            <w:pPr>
              <w:pStyle w:val="17"/>
              <w:bidi w:val="0"/>
              <w:rPr>
                <w:rFonts w:hint="default"/>
              </w:rPr>
            </w:pPr>
            <w:r>
              <w:rPr>
                <w:rFonts w:hint="default"/>
              </w:rPr>
              <w:t>4</w:t>
            </w:r>
          </w:p>
        </w:tc>
        <w:tc>
          <w:tcPr>
            <w:tcW w:w="318" w:type="pct"/>
            <w:vMerge w:val="continue"/>
            <w:tcBorders>
              <w:tl2br w:val="nil"/>
              <w:tr2bl w:val="nil"/>
            </w:tcBorders>
            <w:noWrap w:val="0"/>
            <w:vAlign w:val="center"/>
          </w:tcPr>
          <w:p w14:paraId="18442230">
            <w:pPr>
              <w:bidi w:val="0"/>
              <w:rPr>
                <w:rFonts w:hint="default"/>
              </w:rPr>
            </w:pPr>
          </w:p>
        </w:tc>
        <w:tc>
          <w:tcPr>
            <w:tcW w:w="666" w:type="pct"/>
            <w:vMerge w:val="restart"/>
            <w:tcBorders>
              <w:tl2br w:val="nil"/>
              <w:tr2bl w:val="nil"/>
            </w:tcBorders>
            <w:noWrap w:val="0"/>
            <w:vAlign w:val="center"/>
          </w:tcPr>
          <w:p w14:paraId="55AFC121">
            <w:pPr>
              <w:pStyle w:val="17"/>
              <w:bidi w:val="0"/>
              <w:rPr>
                <w:rFonts w:hint="default"/>
              </w:rPr>
            </w:pPr>
          </w:p>
          <w:p w14:paraId="23E564EF">
            <w:pPr>
              <w:pStyle w:val="17"/>
              <w:bidi w:val="0"/>
              <w:rPr>
                <w:rFonts w:hint="default"/>
              </w:rPr>
            </w:pPr>
            <w:r>
              <w:rPr>
                <w:rFonts w:hint="default"/>
              </w:rPr>
              <w:t>工作机构</w:t>
            </w:r>
          </w:p>
        </w:tc>
        <w:tc>
          <w:tcPr>
            <w:tcW w:w="3808" w:type="pct"/>
            <w:tcBorders>
              <w:tl2br w:val="nil"/>
              <w:tr2bl w:val="nil"/>
            </w:tcBorders>
            <w:noWrap w:val="0"/>
            <w:vAlign w:val="center"/>
          </w:tcPr>
          <w:p w14:paraId="069E6CD8">
            <w:pPr>
              <w:pStyle w:val="17"/>
              <w:bidi w:val="0"/>
              <w:rPr>
                <w:rFonts w:hint="default"/>
              </w:rPr>
            </w:pPr>
            <w:r>
              <w:rPr>
                <w:rFonts w:hint="default"/>
              </w:rPr>
              <w:t>前后机架、牵引架、回转圈等机构完好，无变形、无严重锈蚀和裂纹</w:t>
            </w:r>
          </w:p>
        </w:tc>
      </w:tr>
      <w:tr w14:paraId="2AC208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4F293FB7">
            <w:pPr>
              <w:pStyle w:val="17"/>
              <w:bidi w:val="0"/>
              <w:rPr>
                <w:rFonts w:hint="default"/>
              </w:rPr>
            </w:pPr>
            <w:r>
              <w:rPr>
                <w:rFonts w:hint="default"/>
              </w:rPr>
              <w:t>5</w:t>
            </w:r>
          </w:p>
        </w:tc>
        <w:tc>
          <w:tcPr>
            <w:tcW w:w="318" w:type="pct"/>
            <w:vMerge w:val="continue"/>
            <w:tcBorders>
              <w:tl2br w:val="nil"/>
              <w:tr2bl w:val="nil"/>
            </w:tcBorders>
            <w:noWrap w:val="0"/>
            <w:vAlign w:val="center"/>
          </w:tcPr>
          <w:p w14:paraId="3E82246B">
            <w:pPr>
              <w:bidi w:val="0"/>
              <w:rPr>
                <w:rFonts w:hint="default"/>
              </w:rPr>
            </w:pPr>
          </w:p>
        </w:tc>
        <w:tc>
          <w:tcPr>
            <w:tcW w:w="666" w:type="pct"/>
            <w:vMerge w:val="continue"/>
            <w:tcBorders>
              <w:tl2br w:val="nil"/>
              <w:tr2bl w:val="nil"/>
            </w:tcBorders>
            <w:noWrap w:val="0"/>
            <w:vAlign w:val="center"/>
          </w:tcPr>
          <w:p w14:paraId="3E8055D4">
            <w:pPr>
              <w:bidi w:val="0"/>
              <w:rPr>
                <w:rFonts w:hint="default"/>
              </w:rPr>
            </w:pPr>
          </w:p>
        </w:tc>
        <w:tc>
          <w:tcPr>
            <w:tcW w:w="3808" w:type="pct"/>
            <w:tcBorders>
              <w:tl2br w:val="nil"/>
              <w:tr2bl w:val="nil"/>
            </w:tcBorders>
            <w:noWrap w:val="0"/>
            <w:vAlign w:val="center"/>
          </w:tcPr>
          <w:p w14:paraId="6B043EF0">
            <w:pPr>
              <w:pStyle w:val="17"/>
              <w:bidi w:val="0"/>
              <w:rPr>
                <w:rFonts w:hint="default"/>
              </w:rPr>
            </w:pPr>
            <w:r>
              <w:rPr>
                <w:rFonts w:hint="default"/>
              </w:rPr>
              <w:t>铲刀无严重磨损、无裂纹和变形，松土钩无严重磨损，齿销无松动脱落</w:t>
            </w:r>
          </w:p>
        </w:tc>
      </w:tr>
      <w:tr w14:paraId="7F6AA0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0166398">
            <w:pPr>
              <w:pStyle w:val="17"/>
              <w:bidi w:val="0"/>
              <w:rPr>
                <w:rFonts w:hint="default"/>
              </w:rPr>
            </w:pPr>
            <w:r>
              <w:rPr>
                <w:rFonts w:hint="default"/>
              </w:rPr>
              <w:t>6</w:t>
            </w:r>
          </w:p>
        </w:tc>
        <w:tc>
          <w:tcPr>
            <w:tcW w:w="318" w:type="pct"/>
            <w:vMerge w:val="continue"/>
            <w:tcBorders>
              <w:tl2br w:val="nil"/>
              <w:tr2bl w:val="nil"/>
            </w:tcBorders>
            <w:noWrap w:val="0"/>
            <w:vAlign w:val="center"/>
          </w:tcPr>
          <w:p w14:paraId="604AD520">
            <w:pPr>
              <w:bidi w:val="0"/>
              <w:rPr>
                <w:rFonts w:hint="default"/>
              </w:rPr>
            </w:pPr>
          </w:p>
        </w:tc>
        <w:tc>
          <w:tcPr>
            <w:tcW w:w="666" w:type="pct"/>
            <w:vMerge w:val="restart"/>
            <w:tcBorders>
              <w:tl2br w:val="nil"/>
              <w:tr2bl w:val="nil"/>
            </w:tcBorders>
            <w:noWrap w:val="0"/>
            <w:vAlign w:val="center"/>
          </w:tcPr>
          <w:p w14:paraId="23BBD555">
            <w:pPr>
              <w:pStyle w:val="17"/>
              <w:bidi w:val="0"/>
              <w:rPr>
                <w:rFonts w:hint="default"/>
              </w:rPr>
            </w:pPr>
          </w:p>
          <w:p w14:paraId="4F95BE98">
            <w:pPr>
              <w:pStyle w:val="17"/>
              <w:bidi w:val="0"/>
              <w:rPr>
                <w:rFonts w:hint="default"/>
              </w:rPr>
            </w:pPr>
            <w:r>
              <w:rPr>
                <w:rFonts w:hint="default"/>
              </w:rPr>
              <w:t>驾驶室</w:t>
            </w:r>
          </w:p>
        </w:tc>
        <w:tc>
          <w:tcPr>
            <w:tcW w:w="3808" w:type="pct"/>
            <w:tcBorders>
              <w:tl2br w:val="nil"/>
              <w:tr2bl w:val="nil"/>
            </w:tcBorders>
            <w:noWrap w:val="0"/>
            <w:vAlign w:val="center"/>
          </w:tcPr>
          <w:p w14:paraId="0CFEB5F5">
            <w:pPr>
              <w:pStyle w:val="17"/>
              <w:bidi w:val="0"/>
              <w:rPr>
                <w:rFonts w:hint="default"/>
              </w:rPr>
            </w:pPr>
            <w:r>
              <w:rPr>
                <w:rFonts w:hint="default"/>
              </w:rPr>
              <w:t>门窗、玻璃、反光镜、车灯、警示灯等齐全完好</w:t>
            </w:r>
          </w:p>
        </w:tc>
      </w:tr>
      <w:tr w14:paraId="3CF339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4FF593F">
            <w:pPr>
              <w:pStyle w:val="17"/>
              <w:bidi w:val="0"/>
              <w:rPr>
                <w:rFonts w:hint="default"/>
              </w:rPr>
            </w:pPr>
            <w:r>
              <w:rPr>
                <w:rFonts w:hint="default"/>
              </w:rPr>
              <w:t>7</w:t>
            </w:r>
          </w:p>
        </w:tc>
        <w:tc>
          <w:tcPr>
            <w:tcW w:w="318" w:type="pct"/>
            <w:vMerge w:val="continue"/>
            <w:tcBorders>
              <w:tl2br w:val="nil"/>
              <w:tr2bl w:val="nil"/>
            </w:tcBorders>
            <w:noWrap w:val="0"/>
            <w:vAlign w:val="center"/>
          </w:tcPr>
          <w:p w14:paraId="1499AB08">
            <w:pPr>
              <w:bidi w:val="0"/>
              <w:rPr>
                <w:rFonts w:hint="default"/>
              </w:rPr>
            </w:pPr>
          </w:p>
        </w:tc>
        <w:tc>
          <w:tcPr>
            <w:tcW w:w="666" w:type="pct"/>
            <w:vMerge w:val="continue"/>
            <w:tcBorders>
              <w:tl2br w:val="nil"/>
              <w:tr2bl w:val="nil"/>
            </w:tcBorders>
            <w:noWrap w:val="0"/>
            <w:vAlign w:val="center"/>
          </w:tcPr>
          <w:p w14:paraId="2C726FDF">
            <w:pPr>
              <w:bidi w:val="0"/>
              <w:rPr>
                <w:rFonts w:hint="default"/>
              </w:rPr>
            </w:pPr>
          </w:p>
        </w:tc>
        <w:tc>
          <w:tcPr>
            <w:tcW w:w="3808" w:type="pct"/>
            <w:tcBorders>
              <w:tl2br w:val="nil"/>
              <w:tr2bl w:val="nil"/>
            </w:tcBorders>
            <w:noWrap w:val="0"/>
            <w:vAlign w:val="center"/>
          </w:tcPr>
          <w:p w14:paraId="7C6D6D95">
            <w:pPr>
              <w:pStyle w:val="17"/>
              <w:bidi w:val="0"/>
              <w:rPr>
                <w:rFonts w:hint="default"/>
              </w:rPr>
            </w:pPr>
            <w:r>
              <w:rPr>
                <w:rFonts w:hint="default"/>
              </w:rPr>
              <w:t>室内干净整洁无杂物，操作杆、显示仪、座椅完好，灭火器配置有效</w:t>
            </w:r>
          </w:p>
        </w:tc>
      </w:tr>
      <w:tr w14:paraId="19BA79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699DC54A">
            <w:pPr>
              <w:pStyle w:val="17"/>
              <w:bidi w:val="0"/>
              <w:rPr>
                <w:rFonts w:hint="default"/>
              </w:rPr>
            </w:pPr>
            <w:r>
              <w:rPr>
                <w:rFonts w:hint="default"/>
              </w:rPr>
              <w:t>8</w:t>
            </w:r>
          </w:p>
        </w:tc>
        <w:tc>
          <w:tcPr>
            <w:tcW w:w="985" w:type="pct"/>
            <w:gridSpan w:val="2"/>
            <w:vMerge w:val="restart"/>
            <w:tcBorders>
              <w:tl2br w:val="nil"/>
              <w:tr2bl w:val="nil"/>
            </w:tcBorders>
            <w:noWrap w:val="0"/>
            <w:vAlign w:val="center"/>
          </w:tcPr>
          <w:p w14:paraId="7A3AD280">
            <w:pPr>
              <w:pStyle w:val="17"/>
              <w:bidi w:val="0"/>
              <w:rPr>
                <w:rFonts w:hint="default"/>
              </w:rPr>
            </w:pPr>
          </w:p>
          <w:p w14:paraId="3B48F375">
            <w:pPr>
              <w:pStyle w:val="17"/>
              <w:bidi w:val="0"/>
              <w:rPr>
                <w:rFonts w:hint="default"/>
              </w:rPr>
            </w:pPr>
            <w:r>
              <w:rPr>
                <w:rFonts w:hint="default"/>
              </w:rPr>
              <w:t>进气、冷却及润滑系统</w:t>
            </w:r>
          </w:p>
        </w:tc>
        <w:tc>
          <w:tcPr>
            <w:tcW w:w="3808" w:type="pct"/>
            <w:tcBorders>
              <w:tl2br w:val="nil"/>
              <w:tr2bl w:val="nil"/>
            </w:tcBorders>
            <w:noWrap w:val="0"/>
            <w:vAlign w:val="center"/>
          </w:tcPr>
          <w:p w14:paraId="339226E8">
            <w:pPr>
              <w:pStyle w:val="17"/>
              <w:bidi w:val="0"/>
              <w:rPr>
                <w:rFonts w:hint="default"/>
              </w:rPr>
            </w:pPr>
            <w:r>
              <w:rPr>
                <w:rFonts w:hint="default"/>
              </w:rPr>
              <w:t>机油容量满足要求，油质具有流动性和粘聚性，无严重黑色脏污</w:t>
            </w:r>
          </w:p>
        </w:tc>
      </w:tr>
      <w:tr w14:paraId="4066E9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62FFA169">
            <w:pPr>
              <w:pStyle w:val="17"/>
              <w:bidi w:val="0"/>
              <w:rPr>
                <w:rFonts w:hint="default"/>
              </w:rPr>
            </w:pPr>
            <w:r>
              <w:rPr>
                <w:rFonts w:hint="default"/>
              </w:rPr>
              <w:t>9</w:t>
            </w:r>
          </w:p>
        </w:tc>
        <w:tc>
          <w:tcPr>
            <w:tcW w:w="985" w:type="pct"/>
            <w:gridSpan w:val="2"/>
            <w:vMerge w:val="continue"/>
            <w:tcBorders>
              <w:tl2br w:val="nil"/>
              <w:tr2bl w:val="nil"/>
            </w:tcBorders>
            <w:noWrap w:val="0"/>
            <w:vAlign w:val="center"/>
          </w:tcPr>
          <w:p w14:paraId="13285A75">
            <w:pPr>
              <w:bidi w:val="0"/>
              <w:rPr>
                <w:rFonts w:hint="default"/>
              </w:rPr>
            </w:pPr>
          </w:p>
        </w:tc>
        <w:tc>
          <w:tcPr>
            <w:tcW w:w="3808" w:type="pct"/>
            <w:tcBorders>
              <w:tl2br w:val="nil"/>
              <w:tr2bl w:val="nil"/>
            </w:tcBorders>
            <w:noWrap w:val="0"/>
            <w:vAlign w:val="center"/>
          </w:tcPr>
          <w:p w14:paraId="079A1BF7">
            <w:pPr>
              <w:pStyle w:val="17"/>
              <w:bidi w:val="0"/>
              <w:rPr>
                <w:rFonts w:hint="default"/>
              </w:rPr>
            </w:pPr>
            <w:r>
              <w:rPr>
                <w:rFonts w:hint="default"/>
              </w:rPr>
              <w:t>冷却液容量满足要求，冷却介质无严重发黄，水箱盖齐全</w:t>
            </w:r>
          </w:p>
        </w:tc>
      </w:tr>
      <w:tr w14:paraId="2F5254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7E04351A">
            <w:pPr>
              <w:pStyle w:val="17"/>
              <w:bidi w:val="0"/>
              <w:rPr>
                <w:rFonts w:hint="default"/>
              </w:rPr>
            </w:pPr>
            <w:r>
              <w:rPr>
                <w:rFonts w:hint="default"/>
              </w:rPr>
              <w:t>10</w:t>
            </w:r>
          </w:p>
        </w:tc>
        <w:tc>
          <w:tcPr>
            <w:tcW w:w="985" w:type="pct"/>
            <w:gridSpan w:val="2"/>
            <w:vMerge w:val="continue"/>
            <w:tcBorders>
              <w:tl2br w:val="nil"/>
              <w:tr2bl w:val="nil"/>
            </w:tcBorders>
            <w:noWrap w:val="0"/>
            <w:vAlign w:val="center"/>
          </w:tcPr>
          <w:p w14:paraId="6FB0A4A5">
            <w:pPr>
              <w:bidi w:val="0"/>
              <w:rPr>
                <w:rFonts w:hint="default"/>
              </w:rPr>
            </w:pPr>
          </w:p>
        </w:tc>
        <w:tc>
          <w:tcPr>
            <w:tcW w:w="3808" w:type="pct"/>
            <w:tcBorders>
              <w:tl2br w:val="nil"/>
              <w:tr2bl w:val="nil"/>
            </w:tcBorders>
            <w:noWrap w:val="0"/>
            <w:vAlign w:val="center"/>
          </w:tcPr>
          <w:p w14:paraId="1BE1ED63">
            <w:pPr>
              <w:pStyle w:val="17"/>
              <w:bidi w:val="0"/>
              <w:rPr>
                <w:rFonts w:hint="default"/>
              </w:rPr>
            </w:pPr>
            <w:r>
              <w:rPr>
                <w:rFonts w:hint="default"/>
              </w:rPr>
              <w:t>空气滤芯无变形或破损，无严重粉尘</w:t>
            </w:r>
          </w:p>
        </w:tc>
      </w:tr>
      <w:tr w14:paraId="1FCD7A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13DCC944">
            <w:pPr>
              <w:pStyle w:val="17"/>
              <w:bidi w:val="0"/>
              <w:rPr>
                <w:rFonts w:hint="default"/>
              </w:rPr>
            </w:pPr>
            <w:r>
              <w:rPr>
                <w:rFonts w:hint="default"/>
              </w:rPr>
              <w:t>11</w:t>
            </w:r>
          </w:p>
        </w:tc>
        <w:tc>
          <w:tcPr>
            <w:tcW w:w="318" w:type="pct"/>
            <w:vMerge w:val="restart"/>
            <w:tcBorders>
              <w:tl2br w:val="nil"/>
              <w:tr2bl w:val="nil"/>
            </w:tcBorders>
            <w:noWrap w:val="0"/>
            <w:vAlign w:val="center"/>
          </w:tcPr>
          <w:p w14:paraId="6D5D8242">
            <w:pPr>
              <w:pStyle w:val="17"/>
              <w:bidi w:val="0"/>
              <w:rPr>
                <w:rFonts w:hint="default"/>
              </w:rPr>
            </w:pPr>
          </w:p>
          <w:p w14:paraId="2F5862DB">
            <w:pPr>
              <w:pStyle w:val="17"/>
              <w:bidi w:val="0"/>
              <w:rPr>
                <w:rFonts w:hint="default"/>
              </w:rPr>
            </w:pPr>
          </w:p>
          <w:p w14:paraId="1754BBF2">
            <w:pPr>
              <w:pStyle w:val="17"/>
              <w:bidi w:val="0"/>
              <w:rPr>
                <w:rFonts w:hint="default"/>
              </w:rPr>
            </w:pPr>
          </w:p>
          <w:p w14:paraId="0D00BD73">
            <w:pPr>
              <w:pStyle w:val="17"/>
              <w:bidi w:val="0"/>
              <w:rPr>
                <w:rFonts w:hint="default"/>
              </w:rPr>
            </w:pPr>
          </w:p>
          <w:p w14:paraId="6B4A0747">
            <w:pPr>
              <w:pStyle w:val="17"/>
              <w:bidi w:val="0"/>
              <w:rPr>
                <w:rFonts w:hint="default"/>
              </w:rPr>
            </w:pPr>
          </w:p>
          <w:p w14:paraId="4F736B88">
            <w:pPr>
              <w:pStyle w:val="17"/>
              <w:bidi w:val="0"/>
              <w:rPr>
                <w:rFonts w:hint="default"/>
              </w:rPr>
            </w:pPr>
          </w:p>
          <w:p w14:paraId="722C3C44">
            <w:pPr>
              <w:pStyle w:val="17"/>
              <w:bidi w:val="0"/>
              <w:rPr>
                <w:rFonts w:hint="default"/>
              </w:rPr>
            </w:pPr>
            <w:r>
              <w:rPr>
                <w:rFonts w:hint="default"/>
              </w:rPr>
              <w:t>试运转</w:t>
            </w:r>
          </w:p>
        </w:tc>
        <w:tc>
          <w:tcPr>
            <w:tcW w:w="666" w:type="pct"/>
            <w:vMerge w:val="restart"/>
            <w:tcBorders>
              <w:tl2br w:val="nil"/>
              <w:tr2bl w:val="nil"/>
            </w:tcBorders>
            <w:noWrap w:val="0"/>
            <w:vAlign w:val="center"/>
          </w:tcPr>
          <w:p w14:paraId="09C6B063">
            <w:pPr>
              <w:pStyle w:val="17"/>
              <w:bidi w:val="0"/>
              <w:rPr>
                <w:rFonts w:hint="default"/>
              </w:rPr>
            </w:pPr>
          </w:p>
          <w:p w14:paraId="128739C5">
            <w:pPr>
              <w:pStyle w:val="17"/>
              <w:bidi w:val="0"/>
              <w:rPr>
                <w:rFonts w:hint="default"/>
              </w:rPr>
            </w:pPr>
            <w:r>
              <w:rPr>
                <w:rFonts w:hint="default"/>
              </w:rPr>
              <w:t>发动机</w:t>
            </w:r>
          </w:p>
        </w:tc>
        <w:tc>
          <w:tcPr>
            <w:tcW w:w="3808" w:type="pct"/>
            <w:tcBorders>
              <w:tl2br w:val="nil"/>
              <w:tr2bl w:val="nil"/>
            </w:tcBorders>
            <w:noWrap w:val="0"/>
            <w:vAlign w:val="center"/>
          </w:tcPr>
          <w:p w14:paraId="5B009D74">
            <w:pPr>
              <w:pStyle w:val="17"/>
              <w:bidi w:val="0"/>
              <w:rPr>
                <w:rFonts w:hint="default"/>
              </w:rPr>
            </w:pPr>
            <w:r>
              <w:rPr>
                <w:rFonts w:hint="default"/>
              </w:rPr>
              <w:t>发动机能正常启动，怠速运转平稳，调速正常，无异响或振动</w:t>
            </w:r>
          </w:p>
        </w:tc>
      </w:tr>
      <w:tr w14:paraId="6E802D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15A56863">
            <w:pPr>
              <w:pStyle w:val="17"/>
              <w:bidi w:val="0"/>
              <w:rPr>
                <w:rFonts w:hint="default"/>
              </w:rPr>
            </w:pPr>
            <w:r>
              <w:rPr>
                <w:rFonts w:hint="default"/>
              </w:rPr>
              <w:t>12</w:t>
            </w:r>
          </w:p>
        </w:tc>
        <w:tc>
          <w:tcPr>
            <w:tcW w:w="318" w:type="pct"/>
            <w:vMerge w:val="continue"/>
            <w:tcBorders>
              <w:tl2br w:val="nil"/>
              <w:tr2bl w:val="nil"/>
            </w:tcBorders>
            <w:noWrap w:val="0"/>
            <w:vAlign w:val="center"/>
          </w:tcPr>
          <w:p w14:paraId="28740A97">
            <w:pPr>
              <w:bidi w:val="0"/>
              <w:rPr>
                <w:rFonts w:hint="default"/>
              </w:rPr>
            </w:pPr>
          </w:p>
        </w:tc>
        <w:tc>
          <w:tcPr>
            <w:tcW w:w="666" w:type="pct"/>
            <w:vMerge w:val="continue"/>
            <w:tcBorders>
              <w:tl2br w:val="nil"/>
              <w:tr2bl w:val="nil"/>
            </w:tcBorders>
            <w:noWrap w:val="0"/>
            <w:vAlign w:val="center"/>
          </w:tcPr>
          <w:p w14:paraId="4B1EF7E6">
            <w:pPr>
              <w:bidi w:val="0"/>
              <w:rPr>
                <w:rFonts w:hint="default"/>
              </w:rPr>
            </w:pPr>
          </w:p>
        </w:tc>
        <w:tc>
          <w:tcPr>
            <w:tcW w:w="3808" w:type="pct"/>
            <w:tcBorders>
              <w:tl2br w:val="nil"/>
              <w:tr2bl w:val="nil"/>
            </w:tcBorders>
            <w:noWrap w:val="0"/>
            <w:vAlign w:val="center"/>
          </w:tcPr>
          <w:p w14:paraId="310654E2">
            <w:pPr>
              <w:pStyle w:val="17"/>
              <w:bidi w:val="0"/>
              <w:rPr>
                <w:rFonts w:hint="default"/>
              </w:rPr>
            </w:pPr>
            <w:r>
              <w:rPr>
                <w:rFonts w:hint="default"/>
              </w:rPr>
              <w:t>运转中无漏气、漏水、漏油现象</w:t>
            </w:r>
          </w:p>
        </w:tc>
      </w:tr>
      <w:tr w14:paraId="63D7DC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5D907E70">
            <w:pPr>
              <w:pStyle w:val="17"/>
              <w:bidi w:val="0"/>
              <w:rPr>
                <w:rFonts w:hint="default"/>
              </w:rPr>
            </w:pPr>
            <w:r>
              <w:rPr>
                <w:rFonts w:hint="default"/>
              </w:rPr>
              <w:t>13</w:t>
            </w:r>
          </w:p>
        </w:tc>
        <w:tc>
          <w:tcPr>
            <w:tcW w:w="318" w:type="pct"/>
            <w:vMerge w:val="continue"/>
            <w:tcBorders>
              <w:tl2br w:val="nil"/>
              <w:tr2bl w:val="nil"/>
            </w:tcBorders>
            <w:noWrap w:val="0"/>
            <w:vAlign w:val="center"/>
          </w:tcPr>
          <w:p w14:paraId="30F947E6">
            <w:pPr>
              <w:bidi w:val="0"/>
              <w:rPr>
                <w:rFonts w:hint="default"/>
              </w:rPr>
            </w:pPr>
          </w:p>
        </w:tc>
        <w:tc>
          <w:tcPr>
            <w:tcW w:w="666" w:type="pct"/>
            <w:vMerge w:val="continue"/>
            <w:tcBorders>
              <w:tl2br w:val="nil"/>
              <w:tr2bl w:val="nil"/>
            </w:tcBorders>
            <w:noWrap w:val="0"/>
            <w:vAlign w:val="center"/>
          </w:tcPr>
          <w:p w14:paraId="12A686F8">
            <w:pPr>
              <w:bidi w:val="0"/>
              <w:rPr>
                <w:rFonts w:hint="default"/>
              </w:rPr>
            </w:pPr>
          </w:p>
        </w:tc>
        <w:tc>
          <w:tcPr>
            <w:tcW w:w="3808" w:type="pct"/>
            <w:tcBorders>
              <w:tl2br w:val="nil"/>
              <w:tr2bl w:val="nil"/>
            </w:tcBorders>
            <w:noWrap w:val="0"/>
            <w:vAlign w:val="center"/>
          </w:tcPr>
          <w:p w14:paraId="6151B980">
            <w:pPr>
              <w:pStyle w:val="17"/>
              <w:bidi w:val="0"/>
              <w:rPr>
                <w:rFonts w:hint="default"/>
              </w:rPr>
            </w:pPr>
            <w:r>
              <w:rPr>
                <w:rFonts w:hint="default"/>
              </w:rPr>
              <w:t>消声器功能正常，排气筒出口无黑烟或蓝烟现象</w:t>
            </w:r>
          </w:p>
        </w:tc>
      </w:tr>
      <w:tr w14:paraId="2D1C4C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75CBE746">
            <w:pPr>
              <w:pStyle w:val="17"/>
              <w:bidi w:val="0"/>
              <w:rPr>
                <w:rFonts w:hint="default"/>
              </w:rPr>
            </w:pPr>
            <w:r>
              <w:rPr>
                <w:rFonts w:hint="default"/>
              </w:rPr>
              <w:t>14</w:t>
            </w:r>
          </w:p>
        </w:tc>
        <w:tc>
          <w:tcPr>
            <w:tcW w:w="318" w:type="pct"/>
            <w:vMerge w:val="continue"/>
            <w:tcBorders>
              <w:tl2br w:val="nil"/>
              <w:tr2bl w:val="nil"/>
            </w:tcBorders>
            <w:noWrap w:val="0"/>
            <w:vAlign w:val="center"/>
          </w:tcPr>
          <w:p w14:paraId="71528157">
            <w:pPr>
              <w:bidi w:val="0"/>
              <w:rPr>
                <w:rFonts w:hint="default"/>
              </w:rPr>
            </w:pPr>
          </w:p>
        </w:tc>
        <w:tc>
          <w:tcPr>
            <w:tcW w:w="666" w:type="pct"/>
            <w:tcBorders>
              <w:tl2br w:val="nil"/>
              <w:tr2bl w:val="nil"/>
            </w:tcBorders>
            <w:noWrap w:val="0"/>
            <w:vAlign w:val="center"/>
          </w:tcPr>
          <w:p w14:paraId="4B88F0B9">
            <w:pPr>
              <w:pStyle w:val="17"/>
              <w:bidi w:val="0"/>
              <w:rPr>
                <w:rFonts w:hint="default"/>
              </w:rPr>
            </w:pPr>
            <w:r>
              <w:rPr>
                <w:rFonts w:hint="default"/>
              </w:rPr>
              <w:t>操作系统</w:t>
            </w:r>
          </w:p>
        </w:tc>
        <w:tc>
          <w:tcPr>
            <w:tcW w:w="3808" w:type="pct"/>
            <w:tcBorders>
              <w:tl2br w:val="nil"/>
              <w:tr2bl w:val="nil"/>
            </w:tcBorders>
            <w:noWrap w:val="0"/>
            <w:vAlign w:val="center"/>
          </w:tcPr>
          <w:p w14:paraId="0B42920B">
            <w:pPr>
              <w:pStyle w:val="17"/>
              <w:bidi w:val="0"/>
              <w:rPr>
                <w:rFonts w:hint="default"/>
              </w:rPr>
            </w:pPr>
            <w:r>
              <w:rPr>
                <w:rFonts w:hint="default"/>
              </w:rPr>
              <w:t>所有操纵杆灵敏可靠，相应执行机构动作正常</w:t>
            </w:r>
          </w:p>
        </w:tc>
      </w:tr>
      <w:tr w14:paraId="606D09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205" w:type="pct"/>
            <w:tcBorders>
              <w:tl2br w:val="nil"/>
              <w:tr2bl w:val="nil"/>
            </w:tcBorders>
            <w:noWrap w:val="0"/>
            <w:vAlign w:val="center"/>
          </w:tcPr>
          <w:p w14:paraId="2E2093FD">
            <w:pPr>
              <w:pStyle w:val="17"/>
              <w:bidi w:val="0"/>
              <w:rPr>
                <w:rFonts w:hint="default"/>
              </w:rPr>
            </w:pPr>
            <w:r>
              <w:rPr>
                <w:rFonts w:hint="default"/>
              </w:rPr>
              <w:t>15</w:t>
            </w:r>
          </w:p>
        </w:tc>
        <w:tc>
          <w:tcPr>
            <w:tcW w:w="318" w:type="pct"/>
            <w:vMerge w:val="continue"/>
            <w:tcBorders>
              <w:tl2br w:val="nil"/>
              <w:tr2bl w:val="nil"/>
            </w:tcBorders>
            <w:noWrap w:val="0"/>
            <w:vAlign w:val="center"/>
          </w:tcPr>
          <w:p w14:paraId="18FF9761">
            <w:pPr>
              <w:bidi w:val="0"/>
              <w:rPr>
                <w:rFonts w:hint="default"/>
              </w:rPr>
            </w:pPr>
          </w:p>
        </w:tc>
        <w:tc>
          <w:tcPr>
            <w:tcW w:w="666" w:type="pct"/>
            <w:tcBorders>
              <w:tl2br w:val="nil"/>
              <w:tr2bl w:val="nil"/>
            </w:tcBorders>
            <w:noWrap w:val="0"/>
            <w:vAlign w:val="center"/>
          </w:tcPr>
          <w:p w14:paraId="7A5B7023">
            <w:pPr>
              <w:pStyle w:val="17"/>
              <w:bidi w:val="0"/>
              <w:rPr>
                <w:rFonts w:hint="default"/>
              </w:rPr>
            </w:pPr>
            <w:r>
              <w:rPr>
                <w:rFonts w:hint="default"/>
              </w:rPr>
              <w:t>液压系统</w:t>
            </w:r>
          </w:p>
        </w:tc>
        <w:tc>
          <w:tcPr>
            <w:tcW w:w="3808" w:type="pct"/>
            <w:tcBorders>
              <w:tl2br w:val="nil"/>
              <w:tr2bl w:val="nil"/>
            </w:tcBorders>
            <w:noWrap w:val="0"/>
            <w:vAlign w:val="center"/>
          </w:tcPr>
          <w:p w14:paraId="662059BF">
            <w:pPr>
              <w:pStyle w:val="17"/>
              <w:bidi w:val="0"/>
              <w:rPr>
                <w:rFonts w:hint="default"/>
              </w:rPr>
            </w:pPr>
            <w:r>
              <w:rPr>
                <w:rFonts w:hint="default"/>
              </w:rPr>
              <w:t>液压泵运转无异响或过热现象，液压油无污染变质现象，液压管路无破损</w:t>
            </w:r>
          </w:p>
          <w:p w14:paraId="07DEBCA0">
            <w:pPr>
              <w:pStyle w:val="17"/>
              <w:bidi w:val="0"/>
              <w:rPr>
                <w:rFonts w:hint="default"/>
              </w:rPr>
            </w:pPr>
            <w:r>
              <w:rPr>
                <w:rFonts w:hint="default"/>
              </w:rPr>
              <w:t>、老化、变形，液压管路液压缸无渗漏</w:t>
            </w:r>
          </w:p>
        </w:tc>
      </w:tr>
      <w:tr w14:paraId="4215BD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45E7793E">
            <w:pPr>
              <w:pStyle w:val="17"/>
              <w:bidi w:val="0"/>
              <w:rPr>
                <w:rFonts w:hint="default"/>
              </w:rPr>
            </w:pPr>
            <w:r>
              <w:rPr>
                <w:rFonts w:hint="default"/>
              </w:rPr>
              <w:t>16</w:t>
            </w:r>
          </w:p>
        </w:tc>
        <w:tc>
          <w:tcPr>
            <w:tcW w:w="318" w:type="pct"/>
            <w:vMerge w:val="continue"/>
            <w:tcBorders>
              <w:tl2br w:val="nil"/>
              <w:tr2bl w:val="nil"/>
            </w:tcBorders>
            <w:noWrap w:val="0"/>
            <w:vAlign w:val="center"/>
          </w:tcPr>
          <w:p w14:paraId="542102C4">
            <w:pPr>
              <w:bidi w:val="0"/>
              <w:rPr>
                <w:rFonts w:hint="default"/>
              </w:rPr>
            </w:pPr>
          </w:p>
        </w:tc>
        <w:tc>
          <w:tcPr>
            <w:tcW w:w="666" w:type="pct"/>
            <w:vMerge w:val="restart"/>
            <w:tcBorders>
              <w:tl2br w:val="nil"/>
              <w:tr2bl w:val="nil"/>
            </w:tcBorders>
            <w:noWrap w:val="0"/>
            <w:vAlign w:val="center"/>
          </w:tcPr>
          <w:p w14:paraId="19BF1550">
            <w:pPr>
              <w:pStyle w:val="17"/>
              <w:bidi w:val="0"/>
              <w:rPr>
                <w:rFonts w:hint="default"/>
              </w:rPr>
            </w:pPr>
            <w:r>
              <w:rPr>
                <w:rFonts w:hint="default"/>
              </w:rPr>
              <w:t>灯光仪表</w:t>
            </w:r>
          </w:p>
        </w:tc>
        <w:tc>
          <w:tcPr>
            <w:tcW w:w="3808" w:type="pct"/>
            <w:tcBorders>
              <w:tl2br w:val="nil"/>
              <w:tr2bl w:val="nil"/>
            </w:tcBorders>
            <w:noWrap w:val="0"/>
            <w:vAlign w:val="center"/>
          </w:tcPr>
          <w:p w14:paraId="02437CC6">
            <w:pPr>
              <w:pStyle w:val="17"/>
              <w:bidi w:val="0"/>
              <w:rPr>
                <w:rFonts w:hint="default"/>
              </w:rPr>
            </w:pPr>
            <w:r>
              <w:rPr>
                <w:rFonts w:hint="default"/>
              </w:rPr>
              <w:t>照明灯、警示灯齐全完好</w:t>
            </w:r>
          </w:p>
        </w:tc>
      </w:tr>
      <w:tr w14:paraId="6D212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350BB747">
            <w:pPr>
              <w:pStyle w:val="17"/>
              <w:bidi w:val="0"/>
              <w:rPr>
                <w:rFonts w:hint="default"/>
              </w:rPr>
            </w:pPr>
            <w:r>
              <w:rPr>
                <w:rFonts w:hint="default"/>
              </w:rPr>
              <w:t>17</w:t>
            </w:r>
          </w:p>
        </w:tc>
        <w:tc>
          <w:tcPr>
            <w:tcW w:w="318" w:type="pct"/>
            <w:vMerge w:val="continue"/>
            <w:tcBorders>
              <w:tl2br w:val="nil"/>
              <w:tr2bl w:val="nil"/>
            </w:tcBorders>
            <w:noWrap w:val="0"/>
            <w:vAlign w:val="center"/>
          </w:tcPr>
          <w:p w14:paraId="443FC37A">
            <w:pPr>
              <w:bidi w:val="0"/>
              <w:rPr>
                <w:rFonts w:hint="default"/>
              </w:rPr>
            </w:pPr>
          </w:p>
        </w:tc>
        <w:tc>
          <w:tcPr>
            <w:tcW w:w="666" w:type="pct"/>
            <w:vMerge w:val="continue"/>
            <w:tcBorders>
              <w:tl2br w:val="nil"/>
              <w:tr2bl w:val="nil"/>
            </w:tcBorders>
            <w:noWrap w:val="0"/>
            <w:vAlign w:val="center"/>
          </w:tcPr>
          <w:p w14:paraId="767348F9">
            <w:pPr>
              <w:bidi w:val="0"/>
              <w:rPr>
                <w:rFonts w:hint="default"/>
              </w:rPr>
            </w:pPr>
          </w:p>
        </w:tc>
        <w:tc>
          <w:tcPr>
            <w:tcW w:w="3808" w:type="pct"/>
            <w:tcBorders>
              <w:tl2br w:val="nil"/>
              <w:tr2bl w:val="nil"/>
            </w:tcBorders>
            <w:noWrap w:val="0"/>
            <w:vAlign w:val="center"/>
          </w:tcPr>
          <w:p w14:paraId="10B755B9">
            <w:pPr>
              <w:pStyle w:val="17"/>
              <w:bidi w:val="0"/>
              <w:rPr>
                <w:rFonts w:hint="default"/>
              </w:rPr>
            </w:pPr>
            <w:r>
              <w:rPr>
                <w:rFonts w:hint="default"/>
              </w:rPr>
              <w:t>水温表、机油压力表、转速表、计时器等仪表应齐全完好</w:t>
            </w:r>
          </w:p>
        </w:tc>
      </w:tr>
      <w:tr w14:paraId="5F3392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3A0EABED">
            <w:pPr>
              <w:pStyle w:val="17"/>
              <w:bidi w:val="0"/>
              <w:rPr>
                <w:rFonts w:hint="default"/>
              </w:rPr>
            </w:pPr>
            <w:r>
              <w:rPr>
                <w:rFonts w:hint="default"/>
              </w:rPr>
              <w:t>18</w:t>
            </w:r>
          </w:p>
        </w:tc>
        <w:tc>
          <w:tcPr>
            <w:tcW w:w="318" w:type="pct"/>
            <w:vMerge w:val="continue"/>
            <w:tcBorders>
              <w:tl2br w:val="nil"/>
              <w:tr2bl w:val="nil"/>
            </w:tcBorders>
            <w:noWrap w:val="0"/>
            <w:vAlign w:val="center"/>
          </w:tcPr>
          <w:p w14:paraId="404596E9">
            <w:pPr>
              <w:bidi w:val="0"/>
              <w:rPr>
                <w:rFonts w:hint="default"/>
              </w:rPr>
            </w:pPr>
          </w:p>
        </w:tc>
        <w:tc>
          <w:tcPr>
            <w:tcW w:w="666" w:type="pct"/>
            <w:tcBorders>
              <w:tl2br w:val="nil"/>
              <w:tr2bl w:val="nil"/>
            </w:tcBorders>
            <w:noWrap w:val="0"/>
            <w:vAlign w:val="center"/>
          </w:tcPr>
          <w:p w14:paraId="3FC7DFF8">
            <w:pPr>
              <w:pStyle w:val="17"/>
              <w:bidi w:val="0"/>
              <w:rPr>
                <w:rFonts w:hint="default"/>
              </w:rPr>
            </w:pPr>
            <w:r>
              <w:rPr>
                <w:rFonts w:hint="default"/>
              </w:rPr>
              <w:t>喇叭雨刮</w:t>
            </w:r>
          </w:p>
        </w:tc>
        <w:tc>
          <w:tcPr>
            <w:tcW w:w="3808" w:type="pct"/>
            <w:tcBorders>
              <w:tl2br w:val="nil"/>
              <w:tr2bl w:val="nil"/>
            </w:tcBorders>
            <w:noWrap w:val="0"/>
            <w:vAlign w:val="center"/>
          </w:tcPr>
          <w:p w14:paraId="7CF8C679">
            <w:pPr>
              <w:pStyle w:val="17"/>
              <w:bidi w:val="0"/>
              <w:rPr>
                <w:rFonts w:hint="default"/>
              </w:rPr>
            </w:pPr>
            <w:r>
              <w:rPr>
                <w:rFonts w:hint="default"/>
              </w:rPr>
              <w:t>喇叭声音正常；雨刮运转无异响，高低速转换灵敏，刮刷干净完好</w:t>
            </w:r>
          </w:p>
        </w:tc>
      </w:tr>
      <w:tr w14:paraId="14A1B0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6B1FA7B4">
            <w:pPr>
              <w:pStyle w:val="17"/>
              <w:bidi w:val="0"/>
              <w:rPr>
                <w:rFonts w:hint="default"/>
              </w:rPr>
            </w:pPr>
            <w:r>
              <w:rPr>
                <w:rFonts w:hint="default"/>
              </w:rPr>
              <w:t>19</w:t>
            </w:r>
          </w:p>
        </w:tc>
        <w:tc>
          <w:tcPr>
            <w:tcW w:w="318" w:type="pct"/>
            <w:vMerge w:val="continue"/>
            <w:tcBorders>
              <w:tl2br w:val="nil"/>
              <w:tr2bl w:val="nil"/>
            </w:tcBorders>
            <w:noWrap w:val="0"/>
            <w:vAlign w:val="center"/>
          </w:tcPr>
          <w:p w14:paraId="1B001A04">
            <w:pPr>
              <w:bidi w:val="0"/>
              <w:rPr>
                <w:rFonts w:hint="default"/>
              </w:rPr>
            </w:pPr>
          </w:p>
        </w:tc>
        <w:tc>
          <w:tcPr>
            <w:tcW w:w="666" w:type="pct"/>
            <w:tcBorders>
              <w:tl2br w:val="nil"/>
              <w:tr2bl w:val="nil"/>
            </w:tcBorders>
            <w:noWrap w:val="0"/>
            <w:vAlign w:val="center"/>
          </w:tcPr>
          <w:p w14:paraId="18FDEE18">
            <w:pPr>
              <w:pStyle w:val="17"/>
              <w:bidi w:val="0"/>
              <w:rPr>
                <w:rFonts w:hint="default"/>
              </w:rPr>
            </w:pPr>
            <w:r>
              <w:rPr>
                <w:rFonts w:hint="default"/>
              </w:rPr>
              <w:t>转向系统</w:t>
            </w:r>
          </w:p>
        </w:tc>
        <w:tc>
          <w:tcPr>
            <w:tcW w:w="3808" w:type="pct"/>
            <w:tcBorders>
              <w:tl2br w:val="nil"/>
              <w:tr2bl w:val="nil"/>
            </w:tcBorders>
            <w:noWrap w:val="0"/>
            <w:vAlign w:val="center"/>
          </w:tcPr>
          <w:p w14:paraId="6E248D19">
            <w:pPr>
              <w:pStyle w:val="17"/>
              <w:bidi w:val="0"/>
              <w:rPr>
                <w:rFonts w:hint="default"/>
              </w:rPr>
            </w:pPr>
            <w:r>
              <w:rPr>
                <w:rFonts w:hint="default"/>
              </w:rPr>
              <w:t>转向灵敏，无异响</w:t>
            </w:r>
          </w:p>
        </w:tc>
      </w:tr>
      <w:tr w14:paraId="0CC932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3B2BB9D5">
            <w:pPr>
              <w:pStyle w:val="17"/>
              <w:bidi w:val="0"/>
              <w:rPr>
                <w:rFonts w:hint="default"/>
              </w:rPr>
            </w:pPr>
            <w:r>
              <w:rPr>
                <w:rFonts w:hint="default"/>
              </w:rPr>
              <w:t>20</w:t>
            </w:r>
          </w:p>
        </w:tc>
        <w:tc>
          <w:tcPr>
            <w:tcW w:w="318" w:type="pct"/>
            <w:vMerge w:val="continue"/>
            <w:tcBorders>
              <w:tl2br w:val="nil"/>
              <w:tr2bl w:val="nil"/>
            </w:tcBorders>
            <w:noWrap w:val="0"/>
            <w:vAlign w:val="center"/>
          </w:tcPr>
          <w:p w14:paraId="008B46BA">
            <w:pPr>
              <w:bidi w:val="0"/>
              <w:rPr>
                <w:rFonts w:hint="default"/>
              </w:rPr>
            </w:pPr>
          </w:p>
        </w:tc>
        <w:tc>
          <w:tcPr>
            <w:tcW w:w="666" w:type="pct"/>
            <w:tcBorders>
              <w:tl2br w:val="nil"/>
              <w:tr2bl w:val="nil"/>
            </w:tcBorders>
            <w:noWrap w:val="0"/>
            <w:vAlign w:val="center"/>
          </w:tcPr>
          <w:p w14:paraId="411E90FB">
            <w:pPr>
              <w:pStyle w:val="17"/>
              <w:bidi w:val="0"/>
              <w:rPr>
                <w:rFonts w:hint="default"/>
              </w:rPr>
            </w:pPr>
            <w:r>
              <w:rPr>
                <w:rFonts w:hint="default"/>
              </w:rPr>
              <w:t>制动系统</w:t>
            </w:r>
          </w:p>
        </w:tc>
        <w:tc>
          <w:tcPr>
            <w:tcW w:w="3808" w:type="pct"/>
            <w:tcBorders>
              <w:tl2br w:val="nil"/>
              <w:tr2bl w:val="nil"/>
            </w:tcBorders>
            <w:noWrap w:val="0"/>
            <w:vAlign w:val="center"/>
          </w:tcPr>
          <w:p w14:paraId="6C0B658C">
            <w:pPr>
              <w:pStyle w:val="17"/>
              <w:bidi w:val="0"/>
              <w:rPr>
                <w:rFonts w:hint="default"/>
              </w:rPr>
            </w:pPr>
            <w:r>
              <w:rPr>
                <w:rFonts w:hint="default"/>
              </w:rPr>
              <w:t>行车制动、驻车制动、紧急制动不得缺失，运行可靠</w:t>
            </w:r>
          </w:p>
        </w:tc>
      </w:tr>
      <w:tr w14:paraId="637CBA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350116F0">
            <w:pPr>
              <w:pStyle w:val="17"/>
              <w:bidi w:val="0"/>
              <w:rPr>
                <w:rFonts w:hint="default"/>
              </w:rPr>
            </w:pPr>
            <w:r>
              <w:rPr>
                <w:rFonts w:hint="default"/>
              </w:rPr>
              <w:t>21</w:t>
            </w:r>
          </w:p>
        </w:tc>
        <w:tc>
          <w:tcPr>
            <w:tcW w:w="318" w:type="pct"/>
            <w:vMerge w:val="continue"/>
            <w:tcBorders>
              <w:tl2br w:val="nil"/>
              <w:tr2bl w:val="nil"/>
            </w:tcBorders>
            <w:noWrap w:val="0"/>
            <w:vAlign w:val="center"/>
          </w:tcPr>
          <w:p w14:paraId="588675C3">
            <w:pPr>
              <w:bidi w:val="0"/>
              <w:rPr>
                <w:rFonts w:hint="default"/>
              </w:rPr>
            </w:pPr>
          </w:p>
        </w:tc>
        <w:tc>
          <w:tcPr>
            <w:tcW w:w="666" w:type="pct"/>
            <w:tcBorders>
              <w:tl2br w:val="nil"/>
              <w:tr2bl w:val="nil"/>
            </w:tcBorders>
            <w:noWrap w:val="0"/>
            <w:vAlign w:val="center"/>
          </w:tcPr>
          <w:p w14:paraId="517BA202">
            <w:pPr>
              <w:pStyle w:val="17"/>
              <w:bidi w:val="0"/>
              <w:rPr>
                <w:rFonts w:hint="default"/>
              </w:rPr>
            </w:pPr>
            <w:r>
              <w:rPr>
                <w:rFonts w:hint="default"/>
              </w:rPr>
              <w:t>空调系统</w:t>
            </w:r>
          </w:p>
        </w:tc>
        <w:tc>
          <w:tcPr>
            <w:tcW w:w="3808" w:type="pct"/>
            <w:tcBorders>
              <w:tl2br w:val="nil"/>
              <w:tr2bl w:val="nil"/>
            </w:tcBorders>
            <w:noWrap w:val="0"/>
            <w:vAlign w:val="center"/>
          </w:tcPr>
          <w:p w14:paraId="7AE9A39C">
            <w:pPr>
              <w:pStyle w:val="17"/>
              <w:bidi w:val="0"/>
              <w:rPr>
                <w:rFonts w:hint="default"/>
              </w:rPr>
            </w:pPr>
            <w:r>
              <w:rPr>
                <w:rFonts w:hint="default"/>
              </w:rPr>
              <w:t>空调系统运转正常，无漏水现象</w:t>
            </w:r>
          </w:p>
        </w:tc>
      </w:tr>
      <w:tr w14:paraId="04104D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05" w:type="pct"/>
            <w:tcBorders>
              <w:tl2br w:val="nil"/>
              <w:tr2bl w:val="nil"/>
            </w:tcBorders>
            <w:noWrap w:val="0"/>
            <w:vAlign w:val="center"/>
          </w:tcPr>
          <w:p w14:paraId="490FA8C4">
            <w:pPr>
              <w:pStyle w:val="17"/>
              <w:bidi w:val="0"/>
              <w:rPr>
                <w:rFonts w:hint="default"/>
              </w:rPr>
            </w:pPr>
            <w:r>
              <w:rPr>
                <w:rFonts w:hint="default"/>
              </w:rPr>
              <w:t>22</w:t>
            </w:r>
          </w:p>
        </w:tc>
        <w:tc>
          <w:tcPr>
            <w:tcW w:w="318" w:type="pct"/>
            <w:tcBorders>
              <w:tl2br w:val="nil"/>
              <w:tr2bl w:val="nil"/>
            </w:tcBorders>
            <w:noWrap w:val="0"/>
            <w:vAlign w:val="center"/>
          </w:tcPr>
          <w:p w14:paraId="2BB21ED5">
            <w:pPr>
              <w:pStyle w:val="17"/>
              <w:bidi w:val="0"/>
              <w:rPr>
                <w:rFonts w:hint="default"/>
              </w:rPr>
            </w:pPr>
            <w:r>
              <w:rPr>
                <w:rFonts w:hint="default"/>
              </w:rPr>
              <w:t>其它</w:t>
            </w:r>
          </w:p>
        </w:tc>
        <w:tc>
          <w:tcPr>
            <w:tcW w:w="666" w:type="pct"/>
            <w:tcBorders>
              <w:tl2br w:val="nil"/>
              <w:tr2bl w:val="nil"/>
            </w:tcBorders>
            <w:noWrap w:val="0"/>
            <w:vAlign w:val="center"/>
          </w:tcPr>
          <w:p w14:paraId="1B2FCD53">
            <w:pPr>
              <w:bidi w:val="0"/>
              <w:rPr>
                <w:rFonts w:hint="default"/>
              </w:rPr>
            </w:pPr>
          </w:p>
        </w:tc>
        <w:tc>
          <w:tcPr>
            <w:tcW w:w="3808" w:type="pct"/>
            <w:tcBorders>
              <w:tl2br w:val="nil"/>
              <w:tr2bl w:val="nil"/>
            </w:tcBorders>
            <w:noWrap w:val="0"/>
            <w:vAlign w:val="center"/>
          </w:tcPr>
          <w:p w14:paraId="5D1F50C4">
            <w:pPr>
              <w:bidi w:val="0"/>
              <w:rPr>
                <w:rFonts w:hint="default"/>
              </w:rPr>
            </w:pPr>
          </w:p>
        </w:tc>
      </w:tr>
    </w:tbl>
    <w:p w14:paraId="5FE072E7">
      <w:pPr>
        <w:bidi w:val="0"/>
        <w:rPr>
          <w:rFonts w:hint="default" w:ascii="Times New Roman" w:hAnsi="Times New Roman" w:cs="Times New Roman"/>
          <w:color w:val="auto"/>
          <w:highlight w:val="none"/>
          <w:lang w:val="en-US" w:eastAsia="zh-CN"/>
        </w:rPr>
        <w:sectPr>
          <w:pgSz w:w="11906" w:h="16838"/>
          <w:pgMar w:top="1440" w:right="1417" w:bottom="1440" w:left="1474"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2261A405">
      <w:pPr>
        <w:pStyle w:val="5"/>
        <w:bidi w:val="0"/>
        <w:rPr>
          <w:rFonts w:hint="default"/>
          <w:lang w:val="en-US" w:eastAsia="zh-CN"/>
        </w:rPr>
      </w:pPr>
      <w:r>
        <w:rPr>
          <w:rFonts w:hint="eastAsia"/>
          <w:lang w:val="en-US" w:eastAsia="zh-CN"/>
        </w:rPr>
        <w:t>7.3.6.7</w:t>
      </w:r>
      <w:r>
        <w:rPr>
          <w:rFonts w:hint="default"/>
          <w:lang w:val="en-US" w:eastAsia="zh-CN"/>
        </w:rPr>
        <w:t>压路机验收</w:t>
      </w:r>
    </w:p>
    <w:p w14:paraId="33A20556">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8 压路机验收表</w:t>
      </w:r>
    </w:p>
    <w:tbl>
      <w:tblPr>
        <w:tblStyle w:val="13"/>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70"/>
        <w:gridCol w:w="575"/>
        <w:gridCol w:w="1207"/>
        <w:gridCol w:w="6889"/>
      </w:tblGrid>
      <w:tr w14:paraId="50B855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05" w:type="pct"/>
            <w:tcBorders>
              <w:tl2br w:val="nil"/>
              <w:tr2bl w:val="nil"/>
            </w:tcBorders>
            <w:noWrap w:val="0"/>
            <w:vAlign w:val="center"/>
          </w:tcPr>
          <w:p w14:paraId="3ED75CFE">
            <w:pPr>
              <w:pStyle w:val="17"/>
              <w:bidi w:val="0"/>
              <w:rPr>
                <w:rFonts w:hint="default"/>
              </w:rPr>
            </w:pPr>
            <w:r>
              <w:rPr>
                <w:rFonts w:hint="default"/>
              </w:rPr>
              <w:t>序号</w:t>
            </w:r>
          </w:p>
        </w:tc>
        <w:tc>
          <w:tcPr>
            <w:tcW w:w="985" w:type="pct"/>
            <w:gridSpan w:val="2"/>
            <w:tcBorders>
              <w:tl2br w:val="nil"/>
              <w:tr2bl w:val="nil"/>
            </w:tcBorders>
            <w:noWrap w:val="0"/>
            <w:vAlign w:val="center"/>
          </w:tcPr>
          <w:p w14:paraId="43E49444">
            <w:pPr>
              <w:pStyle w:val="17"/>
              <w:bidi w:val="0"/>
              <w:rPr>
                <w:rFonts w:hint="default"/>
              </w:rPr>
            </w:pPr>
            <w:r>
              <w:rPr>
                <w:rFonts w:hint="default"/>
              </w:rPr>
              <w:t>项目</w:t>
            </w:r>
          </w:p>
        </w:tc>
        <w:tc>
          <w:tcPr>
            <w:tcW w:w="3808" w:type="pct"/>
            <w:tcBorders>
              <w:tl2br w:val="nil"/>
              <w:tr2bl w:val="nil"/>
            </w:tcBorders>
            <w:noWrap w:val="0"/>
            <w:vAlign w:val="center"/>
          </w:tcPr>
          <w:p w14:paraId="4113A9F8">
            <w:pPr>
              <w:pStyle w:val="17"/>
              <w:bidi w:val="0"/>
              <w:rPr>
                <w:rFonts w:hint="default"/>
              </w:rPr>
            </w:pPr>
            <w:r>
              <w:rPr>
                <w:rFonts w:hint="default"/>
              </w:rPr>
              <w:t>验收内容及要求</w:t>
            </w:r>
          </w:p>
        </w:tc>
      </w:tr>
      <w:tr w14:paraId="5FF0BF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205" w:type="pct"/>
            <w:tcBorders>
              <w:tl2br w:val="nil"/>
              <w:tr2bl w:val="nil"/>
            </w:tcBorders>
            <w:noWrap w:val="0"/>
            <w:vAlign w:val="center"/>
          </w:tcPr>
          <w:p w14:paraId="4E87B167">
            <w:pPr>
              <w:pStyle w:val="17"/>
              <w:bidi w:val="0"/>
              <w:rPr>
                <w:rFonts w:hint="default"/>
              </w:rPr>
            </w:pPr>
            <w:r>
              <w:rPr>
                <w:rFonts w:hint="default"/>
              </w:rPr>
              <w:t>1</w:t>
            </w:r>
          </w:p>
        </w:tc>
        <w:tc>
          <w:tcPr>
            <w:tcW w:w="985" w:type="pct"/>
            <w:gridSpan w:val="2"/>
            <w:tcBorders>
              <w:tl2br w:val="nil"/>
              <w:tr2bl w:val="nil"/>
            </w:tcBorders>
            <w:noWrap w:val="0"/>
            <w:vAlign w:val="center"/>
          </w:tcPr>
          <w:p w14:paraId="764AC486">
            <w:pPr>
              <w:pStyle w:val="17"/>
              <w:bidi w:val="0"/>
              <w:rPr>
                <w:rFonts w:hint="default"/>
              </w:rPr>
            </w:pPr>
            <w:r>
              <w:rPr>
                <w:rFonts w:hint="default"/>
              </w:rPr>
              <w:t>随机文件</w:t>
            </w:r>
          </w:p>
        </w:tc>
        <w:tc>
          <w:tcPr>
            <w:tcW w:w="3808" w:type="pct"/>
            <w:tcBorders>
              <w:tl2br w:val="nil"/>
              <w:tr2bl w:val="nil"/>
            </w:tcBorders>
            <w:noWrap w:val="0"/>
            <w:vAlign w:val="center"/>
          </w:tcPr>
          <w:p w14:paraId="3BFDC613">
            <w:pPr>
              <w:pStyle w:val="17"/>
              <w:bidi w:val="0"/>
              <w:rPr>
                <w:rFonts w:hint="default"/>
              </w:rPr>
            </w:pPr>
            <w:r>
              <w:rPr>
                <w:rFonts w:hint="default"/>
              </w:rPr>
              <w:t>设备出厂合格证、使用说明书、维修保养记录，型号满足需求计划</w:t>
            </w:r>
          </w:p>
        </w:tc>
      </w:tr>
      <w:tr w14:paraId="415462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0A03B40C">
            <w:pPr>
              <w:pStyle w:val="17"/>
              <w:bidi w:val="0"/>
              <w:rPr>
                <w:rFonts w:hint="default"/>
              </w:rPr>
            </w:pPr>
            <w:r>
              <w:rPr>
                <w:rFonts w:hint="default"/>
              </w:rPr>
              <w:t>2</w:t>
            </w:r>
          </w:p>
        </w:tc>
        <w:tc>
          <w:tcPr>
            <w:tcW w:w="318" w:type="pct"/>
            <w:vMerge w:val="restart"/>
            <w:tcBorders>
              <w:tl2br w:val="nil"/>
              <w:tr2bl w:val="nil"/>
            </w:tcBorders>
            <w:noWrap w:val="0"/>
            <w:vAlign w:val="center"/>
          </w:tcPr>
          <w:p w14:paraId="3E323441">
            <w:pPr>
              <w:pStyle w:val="17"/>
              <w:bidi w:val="0"/>
              <w:rPr>
                <w:rFonts w:hint="default"/>
              </w:rPr>
            </w:pPr>
          </w:p>
          <w:p w14:paraId="6C634652">
            <w:pPr>
              <w:pStyle w:val="17"/>
              <w:bidi w:val="0"/>
              <w:rPr>
                <w:rFonts w:hint="default"/>
              </w:rPr>
            </w:pPr>
          </w:p>
          <w:p w14:paraId="4B8CE7C0">
            <w:pPr>
              <w:pStyle w:val="17"/>
              <w:bidi w:val="0"/>
              <w:rPr>
                <w:rFonts w:hint="default"/>
              </w:rPr>
            </w:pPr>
          </w:p>
          <w:p w14:paraId="630B634B">
            <w:pPr>
              <w:pStyle w:val="17"/>
              <w:bidi w:val="0"/>
              <w:rPr>
                <w:rFonts w:hint="default"/>
              </w:rPr>
            </w:pPr>
            <w:r>
              <w:rPr>
                <w:rFonts w:hint="default"/>
              </w:rPr>
              <w:t>整机</w:t>
            </w:r>
          </w:p>
        </w:tc>
        <w:tc>
          <w:tcPr>
            <w:tcW w:w="666" w:type="pct"/>
            <w:tcBorders>
              <w:tl2br w:val="nil"/>
              <w:tr2bl w:val="nil"/>
            </w:tcBorders>
            <w:noWrap w:val="0"/>
            <w:vAlign w:val="center"/>
          </w:tcPr>
          <w:p w14:paraId="0999851C">
            <w:pPr>
              <w:pStyle w:val="17"/>
              <w:bidi w:val="0"/>
              <w:rPr>
                <w:rFonts w:hint="default"/>
              </w:rPr>
            </w:pPr>
            <w:r>
              <w:rPr>
                <w:rFonts w:hint="default"/>
              </w:rPr>
              <w:t>外观</w:t>
            </w:r>
          </w:p>
        </w:tc>
        <w:tc>
          <w:tcPr>
            <w:tcW w:w="3808" w:type="pct"/>
            <w:tcBorders>
              <w:tl2br w:val="nil"/>
              <w:tr2bl w:val="nil"/>
            </w:tcBorders>
            <w:noWrap w:val="0"/>
            <w:vAlign w:val="center"/>
          </w:tcPr>
          <w:p w14:paraId="01A5B84B">
            <w:pPr>
              <w:pStyle w:val="17"/>
              <w:bidi w:val="0"/>
              <w:rPr>
                <w:rFonts w:hint="default"/>
              </w:rPr>
            </w:pPr>
            <w:r>
              <w:rPr>
                <w:rFonts w:hint="default"/>
              </w:rPr>
              <w:t>整机清洁、无严重锈蚀、变形或缺损，操作视野良好，无漏水漏油现象</w:t>
            </w:r>
          </w:p>
        </w:tc>
      </w:tr>
      <w:tr w14:paraId="63FCA5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5297B494">
            <w:pPr>
              <w:pStyle w:val="17"/>
              <w:bidi w:val="0"/>
              <w:rPr>
                <w:rFonts w:hint="default"/>
              </w:rPr>
            </w:pPr>
            <w:r>
              <w:rPr>
                <w:rFonts w:hint="default"/>
              </w:rPr>
              <w:t>3</w:t>
            </w:r>
          </w:p>
        </w:tc>
        <w:tc>
          <w:tcPr>
            <w:tcW w:w="318" w:type="pct"/>
            <w:vMerge w:val="continue"/>
            <w:tcBorders>
              <w:tl2br w:val="nil"/>
              <w:tr2bl w:val="nil"/>
            </w:tcBorders>
            <w:noWrap w:val="0"/>
            <w:vAlign w:val="center"/>
          </w:tcPr>
          <w:p w14:paraId="4624129C">
            <w:pPr>
              <w:bidi w:val="0"/>
              <w:rPr>
                <w:rFonts w:hint="default"/>
              </w:rPr>
            </w:pPr>
          </w:p>
        </w:tc>
        <w:tc>
          <w:tcPr>
            <w:tcW w:w="666" w:type="pct"/>
            <w:vMerge w:val="restart"/>
            <w:tcBorders>
              <w:tl2br w:val="nil"/>
              <w:tr2bl w:val="nil"/>
            </w:tcBorders>
            <w:noWrap w:val="0"/>
            <w:vAlign w:val="center"/>
          </w:tcPr>
          <w:p w14:paraId="045EAE6F">
            <w:pPr>
              <w:pStyle w:val="17"/>
              <w:bidi w:val="0"/>
              <w:rPr>
                <w:rFonts w:hint="default"/>
              </w:rPr>
            </w:pPr>
          </w:p>
          <w:p w14:paraId="00EBD579">
            <w:pPr>
              <w:pStyle w:val="17"/>
              <w:bidi w:val="0"/>
              <w:rPr>
                <w:rFonts w:hint="default"/>
              </w:rPr>
            </w:pPr>
            <w:r>
              <w:rPr>
                <w:rFonts w:hint="default"/>
              </w:rPr>
              <w:t>工作机构</w:t>
            </w:r>
          </w:p>
        </w:tc>
        <w:tc>
          <w:tcPr>
            <w:tcW w:w="3808" w:type="pct"/>
            <w:tcBorders>
              <w:tl2br w:val="nil"/>
              <w:tr2bl w:val="nil"/>
            </w:tcBorders>
            <w:noWrap w:val="0"/>
            <w:vAlign w:val="center"/>
          </w:tcPr>
          <w:p w14:paraId="43658438">
            <w:pPr>
              <w:pStyle w:val="17"/>
              <w:bidi w:val="0"/>
              <w:rPr>
                <w:rFonts w:hint="default"/>
              </w:rPr>
            </w:pPr>
            <w:r>
              <w:rPr>
                <w:rFonts w:hint="default"/>
              </w:rPr>
              <w:t>钢轮及钢轮架外观完好，刮泥板与钢轮间歇正常，轴端螺栓紧固可靠</w:t>
            </w:r>
          </w:p>
        </w:tc>
      </w:tr>
      <w:tr w14:paraId="67A36D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43CD94D6">
            <w:pPr>
              <w:pStyle w:val="17"/>
              <w:bidi w:val="0"/>
              <w:rPr>
                <w:rFonts w:hint="default"/>
              </w:rPr>
            </w:pPr>
            <w:r>
              <w:rPr>
                <w:rFonts w:hint="default"/>
              </w:rPr>
              <w:t>4</w:t>
            </w:r>
          </w:p>
        </w:tc>
        <w:tc>
          <w:tcPr>
            <w:tcW w:w="318" w:type="pct"/>
            <w:vMerge w:val="continue"/>
            <w:tcBorders>
              <w:tl2br w:val="nil"/>
              <w:tr2bl w:val="nil"/>
            </w:tcBorders>
            <w:noWrap w:val="0"/>
            <w:vAlign w:val="center"/>
          </w:tcPr>
          <w:p w14:paraId="27DAE5DC">
            <w:pPr>
              <w:bidi w:val="0"/>
              <w:rPr>
                <w:rFonts w:hint="default"/>
              </w:rPr>
            </w:pPr>
          </w:p>
        </w:tc>
        <w:tc>
          <w:tcPr>
            <w:tcW w:w="666" w:type="pct"/>
            <w:vMerge w:val="continue"/>
            <w:tcBorders>
              <w:tl2br w:val="nil"/>
              <w:tr2bl w:val="nil"/>
            </w:tcBorders>
            <w:noWrap w:val="0"/>
            <w:vAlign w:val="center"/>
          </w:tcPr>
          <w:p w14:paraId="0C1F7820">
            <w:pPr>
              <w:bidi w:val="0"/>
              <w:rPr>
                <w:rFonts w:hint="default"/>
              </w:rPr>
            </w:pPr>
          </w:p>
        </w:tc>
        <w:tc>
          <w:tcPr>
            <w:tcW w:w="3808" w:type="pct"/>
            <w:tcBorders>
              <w:tl2br w:val="nil"/>
              <w:tr2bl w:val="nil"/>
            </w:tcBorders>
            <w:noWrap w:val="0"/>
            <w:vAlign w:val="center"/>
          </w:tcPr>
          <w:p w14:paraId="26BA784D">
            <w:pPr>
              <w:pStyle w:val="17"/>
              <w:bidi w:val="0"/>
              <w:rPr>
                <w:rFonts w:hint="default"/>
              </w:rPr>
            </w:pPr>
            <w:r>
              <w:rPr>
                <w:rFonts w:hint="default"/>
              </w:rPr>
              <w:t>轮胎气压充足，胎面无裂纹或鼓包，纹路无严重磨损，螺栓齐全无松动</w:t>
            </w:r>
          </w:p>
        </w:tc>
      </w:tr>
      <w:tr w14:paraId="77E368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4A27B79E">
            <w:pPr>
              <w:pStyle w:val="17"/>
              <w:bidi w:val="0"/>
              <w:rPr>
                <w:rFonts w:hint="default"/>
              </w:rPr>
            </w:pPr>
            <w:r>
              <w:rPr>
                <w:rFonts w:hint="default"/>
              </w:rPr>
              <w:t>5</w:t>
            </w:r>
          </w:p>
        </w:tc>
        <w:tc>
          <w:tcPr>
            <w:tcW w:w="318" w:type="pct"/>
            <w:vMerge w:val="continue"/>
            <w:tcBorders>
              <w:tl2br w:val="nil"/>
              <w:tr2bl w:val="nil"/>
            </w:tcBorders>
            <w:noWrap w:val="0"/>
            <w:vAlign w:val="center"/>
          </w:tcPr>
          <w:p w14:paraId="77EF1FFB">
            <w:pPr>
              <w:bidi w:val="0"/>
              <w:rPr>
                <w:rFonts w:hint="default"/>
              </w:rPr>
            </w:pPr>
          </w:p>
        </w:tc>
        <w:tc>
          <w:tcPr>
            <w:tcW w:w="666" w:type="pct"/>
            <w:vMerge w:val="continue"/>
            <w:tcBorders>
              <w:tl2br w:val="nil"/>
              <w:tr2bl w:val="nil"/>
            </w:tcBorders>
            <w:noWrap w:val="0"/>
            <w:vAlign w:val="center"/>
          </w:tcPr>
          <w:p w14:paraId="64B99FAA">
            <w:pPr>
              <w:bidi w:val="0"/>
              <w:rPr>
                <w:rFonts w:hint="default"/>
              </w:rPr>
            </w:pPr>
          </w:p>
        </w:tc>
        <w:tc>
          <w:tcPr>
            <w:tcW w:w="3808" w:type="pct"/>
            <w:tcBorders>
              <w:tl2br w:val="nil"/>
              <w:tr2bl w:val="nil"/>
            </w:tcBorders>
            <w:noWrap w:val="0"/>
            <w:vAlign w:val="center"/>
          </w:tcPr>
          <w:p w14:paraId="0E24610A">
            <w:pPr>
              <w:pStyle w:val="17"/>
              <w:bidi w:val="0"/>
              <w:rPr>
                <w:rFonts w:hint="default"/>
              </w:rPr>
            </w:pPr>
            <w:r>
              <w:rPr>
                <w:rFonts w:hint="default"/>
              </w:rPr>
              <w:t>振动轮与车架之间的减振块完好无裂纹</w:t>
            </w:r>
          </w:p>
        </w:tc>
      </w:tr>
      <w:tr w14:paraId="292023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4A0978C5">
            <w:pPr>
              <w:pStyle w:val="17"/>
              <w:bidi w:val="0"/>
              <w:rPr>
                <w:rFonts w:hint="default"/>
              </w:rPr>
            </w:pPr>
            <w:r>
              <w:rPr>
                <w:rFonts w:hint="default"/>
              </w:rPr>
              <w:t>6</w:t>
            </w:r>
          </w:p>
        </w:tc>
        <w:tc>
          <w:tcPr>
            <w:tcW w:w="318" w:type="pct"/>
            <w:vMerge w:val="continue"/>
            <w:tcBorders>
              <w:tl2br w:val="nil"/>
              <w:tr2bl w:val="nil"/>
            </w:tcBorders>
            <w:noWrap w:val="0"/>
            <w:vAlign w:val="center"/>
          </w:tcPr>
          <w:p w14:paraId="5472F0F2">
            <w:pPr>
              <w:bidi w:val="0"/>
              <w:rPr>
                <w:rFonts w:hint="default"/>
              </w:rPr>
            </w:pPr>
          </w:p>
        </w:tc>
        <w:tc>
          <w:tcPr>
            <w:tcW w:w="666" w:type="pct"/>
            <w:vMerge w:val="restart"/>
            <w:tcBorders>
              <w:tl2br w:val="nil"/>
              <w:tr2bl w:val="nil"/>
            </w:tcBorders>
            <w:noWrap w:val="0"/>
            <w:vAlign w:val="center"/>
          </w:tcPr>
          <w:p w14:paraId="63843F39">
            <w:pPr>
              <w:pStyle w:val="17"/>
              <w:bidi w:val="0"/>
              <w:rPr>
                <w:rFonts w:hint="default"/>
              </w:rPr>
            </w:pPr>
          </w:p>
          <w:p w14:paraId="682BB49A">
            <w:pPr>
              <w:pStyle w:val="17"/>
              <w:bidi w:val="0"/>
              <w:rPr>
                <w:rFonts w:hint="default"/>
              </w:rPr>
            </w:pPr>
            <w:r>
              <w:rPr>
                <w:rFonts w:hint="default"/>
              </w:rPr>
              <w:t>驾驶室</w:t>
            </w:r>
          </w:p>
        </w:tc>
        <w:tc>
          <w:tcPr>
            <w:tcW w:w="3808" w:type="pct"/>
            <w:tcBorders>
              <w:tl2br w:val="nil"/>
              <w:tr2bl w:val="nil"/>
            </w:tcBorders>
            <w:noWrap w:val="0"/>
            <w:vAlign w:val="center"/>
          </w:tcPr>
          <w:p w14:paraId="197929CF">
            <w:pPr>
              <w:pStyle w:val="17"/>
              <w:bidi w:val="0"/>
              <w:rPr>
                <w:rFonts w:hint="default"/>
              </w:rPr>
            </w:pPr>
            <w:r>
              <w:rPr>
                <w:rFonts w:hint="default"/>
              </w:rPr>
              <w:t>门窗、玻璃、反光镜、车灯、警示灯等齐全完好</w:t>
            </w:r>
          </w:p>
        </w:tc>
      </w:tr>
      <w:tr w14:paraId="266228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54C0F1F3">
            <w:pPr>
              <w:pStyle w:val="17"/>
              <w:bidi w:val="0"/>
              <w:rPr>
                <w:rFonts w:hint="default"/>
              </w:rPr>
            </w:pPr>
            <w:r>
              <w:rPr>
                <w:rFonts w:hint="default"/>
              </w:rPr>
              <w:t>7</w:t>
            </w:r>
          </w:p>
        </w:tc>
        <w:tc>
          <w:tcPr>
            <w:tcW w:w="318" w:type="pct"/>
            <w:vMerge w:val="continue"/>
            <w:tcBorders>
              <w:tl2br w:val="nil"/>
              <w:tr2bl w:val="nil"/>
            </w:tcBorders>
            <w:noWrap w:val="0"/>
            <w:vAlign w:val="center"/>
          </w:tcPr>
          <w:p w14:paraId="70FA78B6">
            <w:pPr>
              <w:bidi w:val="0"/>
              <w:rPr>
                <w:rFonts w:hint="default"/>
              </w:rPr>
            </w:pPr>
          </w:p>
        </w:tc>
        <w:tc>
          <w:tcPr>
            <w:tcW w:w="666" w:type="pct"/>
            <w:vMerge w:val="continue"/>
            <w:tcBorders>
              <w:tl2br w:val="nil"/>
              <w:tr2bl w:val="nil"/>
            </w:tcBorders>
            <w:noWrap w:val="0"/>
            <w:vAlign w:val="center"/>
          </w:tcPr>
          <w:p w14:paraId="180E5647">
            <w:pPr>
              <w:bidi w:val="0"/>
              <w:rPr>
                <w:rFonts w:hint="default"/>
              </w:rPr>
            </w:pPr>
          </w:p>
        </w:tc>
        <w:tc>
          <w:tcPr>
            <w:tcW w:w="3808" w:type="pct"/>
            <w:tcBorders>
              <w:tl2br w:val="nil"/>
              <w:tr2bl w:val="nil"/>
            </w:tcBorders>
            <w:noWrap w:val="0"/>
            <w:vAlign w:val="center"/>
          </w:tcPr>
          <w:p w14:paraId="35978D30">
            <w:pPr>
              <w:pStyle w:val="17"/>
              <w:bidi w:val="0"/>
              <w:rPr>
                <w:rFonts w:hint="default"/>
              </w:rPr>
            </w:pPr>
            <w:r>
              <w:rPr>
                <w:rFonts w:hint="default"/>
              </w:rPr>
              <w:t>室内干净整洁无杂物，操作杆、显示仪、座椅完好，灭火器配置有效</w:t>
            </w:r>
          </w:p>
        </w:tc>
      </w:tr>
      <w:tr w14:paraId="5DBF29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163FAA56">
            <w:pPr>
              <w:pStyle w:val="17"/>
              <w:bidi w:val="0"/>
              <w:rPr>
                <w:rFonts w:hint="default"/>
              </w:rPr>
            </w:pPr>
            <w:r>
              <w:rPr>
                <w:rFonts w:hint="default"/>
              </w:rPr>
              <w:t>8</w:t>
            </w:r>
          </w:p>
        </w:tc>
        <w:tc>
          <w:tcPr>
            <w:tcW w:w="985" w:type="pct"/>
            <w:gridSpan w:val="2"/>
            <w:vMerge w:val="restart"/>
            <w:tcBorders>
              <w:tl2br w:val="nil"/>
              <w:tr2bl w:val="nil"/>
            </w:tcBorders>
            <w:noWrap w:val="0"/>
            <w:vAlign w:val="center"/>
          </w:tcPr>
          <w:p w14:paraId="52D333AF">
            <w:pPr>
              <w:pStyle w:val="17"/>
              <w:bidi w:val="0"/>
              <w:rPr>
                <w:rFonts w:hint="default"/>
              </w:rPr>
            </w:pPr>
          </w:p>
          <w:p w14:paraId="5F084620">
            <w:pPr>
              <w:pStyle w:val="17"/>
              <w:bidi w:val="0"/>
              <w:rPr>
                <w:rFonts w:hint="default"/>
              </w:rPr>
            </w:pPr>
            <w:r>
              <w:rPr>
                <w:rFonts w:hint="default"/>
              </w:rPr>
              <w:t>进气、冷却及润滑系统</w:t>
            </w:r>
          </w:p>
        </w:tc>
        <w:tc>
          <w:tcPr>
            <w:tcW w:w="3808" w:type="pct"/>
            <w:tcBorders>
              <w:tl2br w:val="nil"/>
              <w:tr2bl w:val="nil"/>
            </w:tcBorders>
            <w:noWrap w:val="0"/>
            <w:vAlign w:val="center"/>
          </w:tcPr>
          <w:p w14:paraId="257CD08F">
            <w:pPr>
              <w:pStyle w:val="17"/>
              <w:bidi w:val="0"/>
              <w:rPr>
                <w:rFonts w:hint="default"/>
              </w:rPr>
            </w:pPr>
            <w:r>
              <w:rPr>
                <w:rFonts w:hint="default"/>
              </w:rPr>
              <w:t>机油容量满足要求，油质具有流动性和粘聚性，无严重黑色脏污</w:t>
            </w:r>
          </w:p>
        </w:tc>
      </w:tr>
      <w:tr w14:paraId="6FE29C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2A02ACDD">
            <w:pPr>
              <w:pStyle w:val="17"/>
              <w:bidi w:val="0"/>
              <w:rPr>
                <w:rFonts w:hint="default"/>
              </w:rPr>
            </w:pPr>
            <w:r>
              <w:rPr>
                <w:rFonts w:hint="default"/>
              </w:rPr>
              <w:t>9</w:t>
            </w:r>
          </w:p>
        </w:tc>
        <w:tc>
          <w:tcPr>
            <w:tcW w:w="985" w:type="pct"/>
            <w:gridSpan w:val="2"/>
            <w:vMerge w:val="continue"/>
            <w:tcBorders>
              <w:tl2br w:val="nil"/>
              <w:tr2bl w:val="nil"/>
            </w:tcBorders>
            <w:noWrap w:val="0"/>
            <w:vAlign w:val="center"/>
          </w:tcPr>
          <w:p w14:paraId="5D55E0A8">
            <w:pPr>
              <w:bidi w:val="0"/>
              <w:rPr>
                <w:rFonts w:hint="default"/>
              </w:rPr>
            </w:pPr>
          </w:p>
        </w:tc>
        <w:tc>
          <w:tcPr>
            <w:tcW w:w="3808" w:type="pct"/>
            <w:tcBorders>
              <w:tl2br w:val="nil"/>
              <w:tr2bl w:val="nil"/>
            </w:tcBorders>
            <w:noWrap w:val="0"/>
            <w:vAlign w:val="center"/>
          </w:tcPr>
          <w:p w14:paraId="3CFD29DA">
            <w:pPr>
              <w:pStyle w:val="17"/>
              <w:bidi w:val="0"/>
              <w:rPr>
                <w:rFonts w:hint="default"/>
              </w:rPr>
            </w:pPr>
            <w:r>
              <w:rPr>
                <w:rFonts w:hint="default"/>
              </w:rPr>
              <w:t>冷却液容量满足要求，冷却介质无严重发黄，水箱盖齐全</w:t>
            </w:r>
          </w:p>
        </w:tc>
      </w:tr>
      <w:tr w14:paraId="5EC017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0ACA934">
            <w:pPr>
              <w:pStyle w:val="17"/>
              <w:bidi w:val="0"/>
              <w:rPr>
                <w:rFonts w:hint="default"/>
              </w:rPr>
            </w:pPr>
            <w:r>
              <w:rPr>
                <w:rFonts w:hint="default"/>
              </w:rPr>
              <w:t>10</w:t>
            </w:r>
          </w:p>
        </w:tc>
        <w:tc>
          <w:tcPr>
            <w:tcW w:w="985" w:type="pct"/>
            <w:gridSpan w:val="2"/>
            <w:vMerge w:val="continue"/>
            <w:tcBorders>
              <w:tl2br w:val="nil"/>
              <w:tr2bl w:val="nil"/>
            </w:tcBorders>
            <w:noWrap w:val="0"/>
            <w:vAlign w:val="center"/>
          </w:tcPr>
          <w:p w14:paraId="118B3DEB">
            <w:pPr>
              <w:bidi w:val="0"/>
              <w:rPr>
                <w:rFonts w:hint="default"/>
              </w:rPr>
            </w:pPr>
          </w:p>
        </w:tc>
        <w:tc>
          <w:tcPr>
            <w:tcW w:w="3808" w:type="pct"/>
            <w:tcBorders>
              <w:tl2br w:val="nil"/>
              <w:tr2bl w:val="nil"/>
            </w:tcBorders>
            <w:noWrap w:val="0"/>
            <w:vAlign w:val="center"/>
          </w:tcPr>
          <w:p w14:paraId="27B973A5">
            <w:pPr>
              <w:pStyle w:val="17"/>
              <w:bidi w:val="0"/>
              <w:rPr>
                <w:rFonts w:hint="default"/>
              </w:rPr>
            </w:pPr>
            <w:r>
              <w:rPr>
                <w:rFonts w:hint="default"/>
              </w:rPr>
              <w:t>空气滤芯无变形或破损，无严重粉尘</w:t>
            </w:r>
          </w:p>
        </w:tc>
      </w:tr>
      <w:tr w14:paraId="371334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05" w:type="pct"/>
            <w:tcBorders>
              <w:tl2br w:val="nil"/>
              <w:tr2bl w:val="nil"/>
            </w:tcBorders>
            <w:noWrap w:val="0"/>
            <w:vAlign w:val="center"/>
          </w:tcPr>
          <w:p w14:paraId="5782ACFA">
            <w:pPr>
              <w:pStyle w:val="17"/>
              <w:bidi w:val="0"/>
              <w:rPr>
                <w:rFonts w:hint="default"/>
              </w:rPr>
            </w:pPr>
            <w:r>
              <w:rPr>
                <w:rFonts w:hint="default"/>
              </w:rPr>
              <w:t>11</w:t>
            </w:r>
          </w:p>
        </w:tc>
        <w:tc>
          <w:tcPr>
            <w:tcW w:w="318" w:type="pct"/>
            <w:vMerge w:val="restart"/>
            <w:tcBorders>
              <w:tl2br w:val="nil"/>
              <w:tr2bl w:val="nil"/>
            </w:tcBorders>
            <w:noWrap w:val="0"/>
            <w:vAlign w:val="center"/>
          </w:tcPr>
          <w:p w14:paraId="2911CE92">
            <w:pPr>
              <w:pStyle w:val="17"/>
              <w:bidi w:val="0"/>
              <w:rPr>
                <w:rFonts w:hint="default"/>
              </w:rPr>
            </w:pPr>
          </w:p>
          <w:p w14:paraId="003BCDAE">
            <w:pPr>
              <w:pStyle w:val="17"/>
              <w:bidi w:val="0"/>
              <w:rPr>
                <w:rFonts w:hint="default"/>
              </w:rPr>
            </w:pPr>
          </w:p>
          <w:p w14:paraId="7E6D13E5">
            <w:pPr>
              <w:pStyle w:val="17"/>
              <w:bidi w:val="0"/>
              <w:rPr>
                <w:rFonts w:hint="default"/>
              </w:rPr>
            </w:pPr>
          </w:p>
          <w:p w14:paraId="633AD1F4">
            <w:pPr>
              <w:pStyle w:val="17"/>
              <w:bidi w:val="0"/>
              <w:rPr>
                <w:rFonts w:hint="default"/>
              </w:rPr>
            </w:pPr>
          </w:p>
          <w:p w14:paraId="37CCCDFD">
            <w:pPr>
              <w:pStyle w:val="17"/>
              <w:bidi w:val="0"/>
              <w:rPr>
                <w:rFonts w:hint="default"/>
              </w:rPr>
            </w:pPr>
          </w:p>
          <w:p w14:paraId="5FC15575">
            <w:pPr>
              <w:pStyle w:val="17"/>
              <w:bidi w:val="0"/>
              <w:rPr>
                <w:rFonts w:hint="default"/>
              </w:rPr>
            </w:pPr>
          </w:p>
          <w:p w14:paraId="641CF0B2">
            <w:pPr>
              <w:pStyle w:val="17"/>
              <w:bidi w:val="0"/>
              <w:rPr>
                <w:rFonts w:hint="default"/>
              </w:rPr>
            </w:pPr>
          </w:p>
          <w:p w14:paraId="7B566805">
            <w:pPr>
              <w:pStyle w:val="17"/>
              <w:bidi w:val="0"/>
              <w:rPr>
                <w:rFonts w:hint="default"/>
              </w:rPr>
            </w:pPr>
            <w:r>
              <w:rPr>
                <w:rFonts w:hint="default"/>
              </w:rPr>
              <w:t>试运转</w:t>
            </w:r>
          </w:p>
        </w:tc>
        <w:tc>
          <w:tcPr>
            <w:tcW w:w="666" w:type="pct"/>
            <w:vMerge w:val="restart"/>
            <w:tcBorders>
              <w:tl2br w:val="nil"/>
              <w:tr2bl w:val="nil"/>
            </w:tcBorders>
            <w:noWrap w:val="0"/>
            <w:vAlign w:val="center"/>
          </w:tcPr>
          <w:p w14:paraId="1DE074A7">
            <w:pPr>
              <w:pStyle w:val="17"/>
              <w:bidi w:val="0"/>
              <w:rPr>
                <w:rFonts w:hint="default"/>
              </w:rPr>
            </w:pPr>
          </w:p>
          <w:p w14:paraId="76E4EE14">
            <w:pPr>
              <w:pStyle w:val="17"/>
              <w:bidi w:val="0"/>
              <w:rPr>
                <w:rFonts w:hint="default"/>
              </w:rPr>
            </w:pPr>
            <w:r>
              <w:rPr>
                <w:rFonts w:hint="default"/>
              </w:rPr>
              <w:t>发动机</w:t>
            </w:r>
          </w:p>
        </w:tc>
        <w:tc>
          <w:tcPr>
            <w:tcW w:w="3808" w:type="pct"/>
            <w:tcBorders>
              <w:tl2br w:val="nil"/>
              <w:tr2bl w:val="nil"/>
            </w:tcBorders>
            <w:noWrap w:val="0"/>
            <w:vAlign w:val="center"/>
          </w:tcPr>
          <w:p w14:paraId="4ABF5331">
            <w:pPr>
              <w:pStyle w:val="17"/>
              <w:bidi w:val="0"/>
              <w:rPr>
                <w:rFonts w:hint="default"/>
              </w:rPr>
            </w:pPr>
            <w:r>
              <w:rPr>
                <w:rFonts w:hint="default"/>
              </w:rPr>
              <w:t>发动机能正常启动，怠速运转平稳，调速正常，无异响或振动</w:t>
            </w:r>
          </w:p>
        </w:tc>
      </w:tr>
      <w:tr w14:paraId="5CE870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4A24CA14">
            <w:pPr>
              <w:pStyle w:val="17"/>
              <w:bidi w:val="0"/>
              <w:rPr>
                <w:rFonts w:hint="default"/>
              </w:rPr>
            </w:pPr>
            <w:r>
              <w:rPr>
                <w:rFonts w:hint="default"/>
              </w:rPr>
              <w:t>12</w:t>
            </w:r>
          </w:p>
        </w:tc>
        <w:tc>
          <w:tcPr>
            <w:tcW w:w="318" w:type="pct"/>
            <w:vMerge w:val="continue"/>
            <w:tcBorders>
              <w:tl2br w:val="nil"/>
              <w:tr2bl w:val="nil"/>
            </w:tcBorders>
            <w:noWrap w:val="0"/>
            <w:vAlign w:val="center"/>
          </w:tcPr>
          <w:p w14:paraId="0F23DABA">
            <w:pPr>
              <w:bidi w:val="0"/>
              <w:rPr>
                <w:rFonts w:hint="default"/>
              </w:rPr>
            </w:pPr>
          </w:p>
        </w:tc>
        <w:tc>
          <w:tcPr>
            <w:tcW w:w="666" w:type="pct"/>
            <w:vMerge w:val="continue"/>
            <w:tcBorders>
              <w:tl2br w:val="nil"/>
              <w:tr2bl w:val="nil"/>
            </w:tcBorders>
            <w:noWrap w:val="0"/>
            <w:vAlign w:val="center"/>
          </w:tcPr>
          <w:p w14:paraId="63A60A0A">
            <w:pPr>
              <w:bidi w:val="0"/>
              <w:rPr>
                <w:rFonts w:hint="default"/>
              </w:rPr>
            </w:pPr>
          </w:p>
        </w:tc>
        <w:tc>
          <w:tcPr>
            <w:tcW w:w="3808" w:type="pct"/>
            <w:tcBorders>
              <w:tl2br w:val="nil"/>
              <w:tr2bl w:val="nil"/>
            </w:tcBorders>
            <w:noWrap w:val="0"/>
            <w:vAlign w:val="center"/>
          </w:tcPr>
          <w:p w14:paraId="03BD1AF5">
            <w:pPr>
              <w:pStyle w:val="17"/>
              <w:bidi w:val="0"/>
              <w:rPr>
                <w:rFonts w:hint="default"/>
              </w:rPr>
            </w:pPr>
            <w:r>
              <w:rPr>
                <w:rFonts w:hint="default"/>
              </w:rPr>
              <w:t>运转中无漏气、漏水、漏油现象</w:t>
            </w:r>
          </w:p>
        </w:tc>
      </w:tr>
      <w:tr w14:paraId="738145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14FB151">
            <w:pPr>
              <w:pStyle w:val="17"/>
              <w:bidi w:val="0"/>
              <w:rPr>
                <w:rFonts w:hint="default"/>
              </w:rPr>
            </w:pPr>
            <w:r>
              <w:rPr>
                <w:rFonts w:hint="default"/>
              </w:rPr>
              <w:t>13</w:t>
            </w:r>
          </w:p>
        </w:tc>
        <w:tc>
          <w:tcPr>
            <w:tcW w:w="318" w:type="pct"/>
            <w:vMerge w:val="continue"/>
            <w:tcBorders>
              <w:tl2br w:val="nil"/>
              <w:tr2bl w:val="nil"/>
            </w:tcBorders>
            <w:noWrap w:val="0"/>
            <w:vAlign w:val="center"/>
          </w:tcPr>
          <w:p w14:paraId="530DF617">
            <w:pPr>
              <w:bidi w:val="0"/>
              <w:rPr>
                <w:rFonts w:hint="default"/>
              </w:rPr>
            </w:pPr>
          </w:p>
        </w:tc>
        <w:tc>
          <w:tcPr>
            <w:tcW w:w="666" w:type="pct"/>
            <w:vMerge w:val="continue"/>
            <w:tcBorders>
              <w:tl2br w:val="nil"/>
              <w:tr2bl w:val="nil"/>
            </w:tcBorders>
            <w:noWrap w:val="0"/>
            <w:vAlign w:val="center"/>
          </w:tcPr>
          <w:p w14:paraId="34DAA5D8">
            <w:pPr>
              <w:bidi w:val="0"/>
              <w:rPr>
                <w:rFonts w:hint="default"/>
              </w:rPr>
            </w:pPr>
          </w:p>
        </w:tc>
        <w:tc>
          <w:tcPr>
            <w:tcW w:w="3808" w:type="pct"/>
            <w:tcBorders>
              <w:tl2br w:val="nil"/>
              <w:tr2bl w:val="nil"/>
            </w:tcBorders>
            <w:noWrap w:val="0"/>
            <w:vAlign w:val="center"/>
          </w:tcPr>
          <w:p w14:paraId="4DED8772">
            <w:pPr>
              <w:pStyle w:val="17"/>
              <w:bidi w:val="0"/>
              <w:rPr>
                <w:rFonts w:hint="default"/>
              </w:rPr>
            </w:pPr>
            <w:r>
              <w:rPr>
                <w:rFonts w:hint="default"/>
              </w:rPr>
              <w:t>消声器功能正常，排气筒出口无黑烟或蓝烟现象</w:t>
            </w:r>
          </w:p>
        </w:tc>
      </w:tr>
      <w:tr w14:paraId="3D1073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1C65F4FE">
            <w:pPr>
              <w:pStyle w:val="17"/>
              <w:bidi w:val="0"/>
              <w:rPr>
                <w:rFonts w:hint="default"/>
              </w:rPr>
            </w:pPr>
            <w:r>
              <w:rPr>
                <w:rFonts w:hint="default"/>
              </w:rPr>
              <w:t>14</w:t>
            </w:r>
          </w:p>
        </w:tc>
        <w:tc>
          <w:tcPr>
            <w:tcW w:w="318" w:type="pct"/>
            <w:vMerge w:val="continue"/>
            <w:tcBorders>
              <w:tl2br w:val="nil"/>
              <w:tr2bl w:val="nil"/>
            </w:tcBorders>
            <w:noWrap w:val="0"/>
            <w:vAlign w:val="center"/>
          </w:tcPr>
          <w:p w14:paraId="4C99DCF3">
            <w:pPr>
              <w:bidi w:val="0"/>
              <w:rPr>
                <w:rFonts w:hint="default"/>
              </w:rPr>
            </w:pPr>
          </w:p>
        </w:tc>
        <w:tc>
          <w:tcPr>
            <w:tcW w:w="666" w:type="pct"/>
            <w:tcBorders>
              <w:tl2br w:val="nil"/>
              <w:tr2bl w:val="nil"/>
            </w:tcBorders>
            <w:noWrap w:val="0"/>
            <w:vAlign w:val="center"/>
          </w:tcPr>
          <w:p w14:paraId="43AAB5C2">
            <w:pPr>
              <w:pStyle w:val="17"/>
              <w:bidi w:val="0"/>
              <w:rPr>
                <w:rFonts w:hint="default"/>
              </w:rPr>
            </w:pPr>
            <w:r>
              <w:rPr>
                <w:rFonts w:hint="default"/>
              </w:rPr>
              <w:t>操作系统</w:t>
            </w:r>
          </w:p>
        </w:tc>
        <w:tc>
          <w:tcPr>
            <w:tcW w:w="3808" w:type="pct"/>
            <w:tcBorders>
              <w:tl2br w:val="nil"/>
              <w:tr2bl w:val="nil"/>
            </w:tcBorders>
            <w:noWrap w:val="0"/>
            <w:vAlign w:val="center"/>
          </w:tcPr>
          <w:p w14:paraId="5EE4BD66">
            <w:pPr>
              <w:pStyle w:val="17"/>
              <w:bidi w:val="0"/>
              <w:rPr>
                <w:rFonts w:hint="default"/>
              </w:rPr>
            </w:pPr>
            <w:r>
              <w:rPr>
                <w:rFonts w:hint="default"/>
              </w:rPr>
              <w:t>所有操纵杆灵敏可靠，相应执行机构动作正常</w:t>
            </w:r>
          </w:p>
        </w:tc>
      </w:tr>
      <w:tr w14:paraId="4DC5AD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05" w:type="pct"/>
            <w:tcBorders>
              <w:tl2br w:val="nil"/>
              <w:tr2bl w:val="nil"/>
            </w:tcBorders>
            <w:noWrap w:val="0"/>
            <w:vAlign w:val="center"/>
          </w:tcPr>
          <w:p w14:paraId="7300634C">
            <w:pPr>
              <w:pStyle w:val="17"/>
              <w:bidi w:val="0"/>
              <w:rPr>
                <w:rFonts w:hint="default"/>
              </w:rPr>
            </w:pPr>
            <w:r>
              <w:rPr>
                <w:rFonts w:hint="default"/>
              </w:rPr>
              <w:t>15</w:t>
            </w:r>
          </w:p>
        </w:tc>
        <w:tc>
          <w:tcPr>
            <w:tcW w:w="318" w:type="pct"/>
            <w:vMerge w:val="continue"/>
            <w:tcBorders>
              <w:tl2br w:val="nil"/>
              <w:tr2bl w:val="nil"/>
            </w:tcBorders>
            <w:noWrap w:val="0"/>
            <w:vAlign w:val="center"/>
          </w:tcPr>
          <w:p w14:paraId="52DB476B">
            <w:pPr>
              <w:bidi w:val="0"/>
              <w:rPr>
                <w:rFonts w:hint="default"/>
              </w:rPr>
            </w:pPr>
          </w:p>
        </w:tc>
        <w:tc>
          <w:tcPr>
            <w:tcW w:w="666" w:type="pct"/>
            <w:tcBorders>
              <w:tl2br w:val="nil"/>
              <w:tr2bl w:val="nil"/>
            </w:tcBorders>
            <w:noWrap w:val="0"/>
            <w:vAlign w:val="center"/>
          </w:tcPr>
          <w:p w14:paraId="66CB5CF8">
            <w:pPr>
              <w:pStyle w:val="17"/>
              <w:bidi w:val="0"/>
              <w:rPr>
                <w:rFonts w:hint="default"/>
              </w:rPr>
            </w:pPr>
            <w:r>
              <w:rPr>
                <w:rFonts w:hint="default"/>
              </w:rPr>
              <w:t>液压系统</w:t>
            </w:r>
          </w:p>
        </w:tc>
        <w:tc>
          <w:tcPr>
            <w:tcW w:w="3808" w:type="pct"/>
            <w:tcBorders>
              <w:tl2br w:val="nil"/>
              <w:tr2bl w:val="nil"/>
            </w:tcBorders>
            <w:noWrap w:val="0"/>
            <w:vAlign w:val="center"/>
          </w:tcPr>
          <w:p w14:paraId="492D75F1">
            <w:pPr>
              <w:pStyle w:val="17"/>
              <w:bidi w:val="0"/>
              <w:rPr>
                <w:rFonts w:hint="default"/>
              </w:rPr>
            </w:pPr>
            <w:r>
              <w:rPr>
                <w:rFonts w:hint="default"/>
              </w:rPr>
              <w:t>液压泵运转无异响或过热现象，液压油无污染变质现象，液压管路无破损</w:t>
            </w:r>
          </w:p>
          <w:p w14:paraId="3E32EEA0">
            <w:pPr>
              <w:pStyle w:val="17"/>
              <w:bidi w:val="0"/>
              <w:rPr>
                <w:rFonts w:hint="default"/>
              </w:rPr>
            </w:pPr>
            <w:r>
              <w:rPr>
                <w:rFonts w:hint="default"/>
              </w:rPr>
              <w:t>、老化、变形，液压管路液压缸无渗漏</w:t>
            </w:r>
          </w:p>
        </w:tc>
      </w:tr>
      <w:tr w14:paraId="5FC6DC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7C700529">
            <w:pPr>
              <w:pStyle w:val="17"/>
              <w:bidi w:val="0"/>
              <w:rPr>
                <w:rFonts w:hint="default"/>
              </w:rPr>
            </w:pPr>
            <w:r>
              <w:rPr>
                <w:rFonts w:hint="default"/>
              </w:rPr>
              <w:t>16</w:t>
            </w:r>
          </w:p>
        </w:tc>
        <w:tc>
          <w:tcPr>
            <w:tcW w:w="318" w:type="pct"/>
            <w:vMerge w:val="continue"/>
            <w:tcBorders>
              <w:tl2br w:val="nil"/>
              <w:tr2bl w:val="nil"/>
            </w:tcBorders>
            <w:noWrap w:val="0"/>
            <w:vAlign w:val="center"/>
          </w:tcPr>
          <w:p w14:paraId="090A7FE7">
            <w:pPr>
              <w:bidi w:val="0"/>
              <w:rPr>
                <w:rFonts w:hint="default"/>
              </w:rPr>
            </w:pPr>
          </w:p>
        </w:tc>
        <w:tc>
          <w:tcPr>
            <w:tcW w:w="666" w:type="pct"/>
            <w:tcBorders>
              <w:tl2br w:val="nil"/>
              <w:tr2bl w:val="nil"/>
            </w:tcBorders>
            <w:noWrap w:val="0"/>
            <w:vAlign w:val="center"/>
          </w:tcPr>
          <w:p w14:paraId="120E3765">
            <w:pPr>
              <w:pStyle w:val="17"/>
              <w:bidi w:val="0"/>
              <w:rPr>
                <w:rFonts w:hint="default"/>
              </w:rPr>
            </w:pPr>
            <w:r>
              <w:rPr>
                <w:rFonts w:hint="default"/>
              </w:rPr>
              <w:t>振动系统</w:t>
            </w:r>
          </w:p>
        </w:tc>
        <w:tc>
          <w:tcPr>
            <w:tcW w:w="3808" w:type="pct"/>
            <w:tcBorders>
              <w:tl2br w:val="nil"/>
              <w:tr2bl w:val="nil"/>
            </w:tcBorders>
            <w:noWrap w:val="0"/>
            <w:vAlign w:val="center"/>
          </w:tcPr>
          <w:p w14:paraId="08248154">
            <w:pPr>
              <w:pStyle w:val="17"/>
              <w:bidi w:val="0"/>
              <w:rPr>
                <w:rFonts w:hint="default"/>
              </w:rPr>
            </w:pPr>
            <w:r>
              <w:rPr>
                <w:rFonts w:hint="default"/>
              </w:rPr>
              <w:t>振动器无异常现象，高低频率、大小振幅变换灵敏</w:t>
            </w:r>
          </w:p>
        </w:tc>
      </w:tr>
      <w:tr w14:paraId="4AC05A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8F0AE7D">
            <w:pPr>
              <w:pStyle w:val="17"/>
              <w:bidi w:val="0"/>
              <w:rPr>
                <w:rFonts w:hint="default"/>
              </w:rPr>
            </w:pPr>
            <w:r>
              <w:rPr>
                <w:rFonts w:hint="default"/>
              </w:rPr>
              <w:t>17</w:t>
            </w:r>
          </w:p>
        </w:tc>
        <w:tc>
          <w:tcPr>
            <w:tcW w:w="318" w:type="pct"/>
            <w:vMerge w:val="continue"/>
            <w:tcBorders>
              <w:tl2br w:val="nil"/>
              <w:tr2bl w:val="nil"/>
            </w:tcBorders>
            <w:noWrap w:val="0"/>
            <w:vAlign w:val="center"/>
          </w:tcPr>
          <w:p w14:paraId="00A68D58">
            <w:pPr>
              <w:bidi w:val="0"/>
              <w:rPr>
                <w:rFonts w:hint="default"/>
              </w:rPr>
            </w:pPr>
          </w:p>
        </w:tc>
        <w:tc>
          <w:tcPr>
            <w:tcW w:w="666" w:type="pct"/>
            <w:vMerge w:val="restart"/>
            <w:tcBorders>
              <w:tl2br w:val="nil"/>
              <w:tr2bl w:val="nil"/>
            </w:tcBorders>
            <w:noWrap w:val="0"/>
            <w:vAlign w:val="center"/>
          </w:tcPr>
          <w:p w14:paraId="5E83ED9D">
            <w:pPr>
              <w:pStyle w:val="17"/>
              <w:bidi w:val="0"/>
              <w:rPr>
                <w:rFonts w:hint="default"/>
              </w:rPr>
            </w:pPr>
          </w:p>
          <w:p w14:paraId="609B34F0">
            <w:pPr>
              <w:pStyle w:val="17"/>
              <w:bidi w:val="0"/>
              <w:rPr>
                <w:rFonts w:hint="default"/>
              </w:rPr>
            </w:pPr>
            <w:r>
              <w:rPr>
                <w:rFonts w:hint="default"/>
              </w:rPr>
              <w:t>灯光仪表</w:t>
            </w:r>
          </w:p>
        </w:tc>
        <w:tc>
          <w:tcPr>
            <w:tcW w:w="3808" w:type="pct"/>
            <w:tcBorders>
              <w:tl2br w:val="nil"/>
              <w:tr2bl w:val="nil"/>
            </w:tcBorders>
            <w:noWrap w:val="0"/>
            <w:vAlign w:val="center"/>
          </w:tcPr>
          <w:p w14:paraId="229B3FE6">
            <w:pPr>
              <w:pStyle w:val="17"/>
              <w:bidi w:val="0"/>
              <w:rPr>
                <w:rFonts w:hint="default"/>
              </w:rPr>
            </w:pPr>
            <w:r>
              <w:rPr>
                <w:rFonts w:hint="default"/>
              </w:rPr>
              <w:t>照明灯、警示灯齐全完好</w:t>
            </w:r>
          </w:p>
        </w:tc>
      </w:tr>
      <w:tr w14:paraId="1305B7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3C43FC7A">
            <w:pPr>
              <w:pStyle w:val="17"/>
              <w:bidi w:val="0"/>
              <w:rPr>
                <w:rFonts w:hint="default"/>
              </w:rPr>
            </w:pPr>
            <w:r>
              <w:rPr>
                <w:rFonts w:hint="default"/>
              </w:rPr>
              <w:t>18</w:t>
            </w:r>
          </w:p>
        </w:tc>
        <w:tc>
          <w:tcPr>
            <w:tcW w:w="318" w:type="pct"/>
            <w:vMerge w:val="continue"/>
            <w:tcBorders>
              <w:tl2br w:val="nil"/>
              <w:tr2bl w:val="nil"/>
            </w:tcBorders>
            <w:noWrap w:val="0"/>
            <w:vAlign w:val="center"/>
          </w:tcPr>
          <w:p w14:paraId="1839ADDB">
            <w:pPr>
              <w:bidi w:val="0"/>
              <w:rPr>
                <w:rFonts w:hint="default"/>
              </w:rPr>
            </w:pPr>
          </w:p>
        </w:tc>
        <w:tc>
          <w:tcPr>
            <w:tcW w:w="666" w:type="pct"/>
            <w:vMerge w:val="continue"/>
            <w:tcBorders>
              <w:tl2br w:val="nil"/>
              <w:tr2bl w:val="nil"/>
            </w:tcBorders>
            <w:noWrap w:val="0"/>
            <w:vAlign w:val="center"/>
          </w:tcPr>
          <w:p w14:paraId="6438D749">
            <w:pPr>
              <w:bidi w:val="0"/>
              <w:rPr>
                <w:rFonts w:hint="default"/>
              </w:rPr>
            </w:pPr>
          </w:p>
        </w:tc>
        <w:tc>
          <w:tcPr>
            <w:tcW w:w="3808" w:type="pct"/>
            <w:tcBorders>
              <w:tl2br w:val="nil"/>
              <w:tr2bl w:val="nil"/>
            </w:tcBorders>
            <w:noWrap w:val="0"/>
            <w:vAlign w:val="center"/>
          </w:tcPr>
          <w:p w14:paraId="264207B2">
            <w:pPr>
              <w:pStyle w:val="17"/>
              <w:bidi w:val="0"/>
              <w:rPr>
                <w:rFonts w:hint="default"/>
              </w:rPr>
            </w:pPr>
            <w:r>
              <w:rPr>
                <w:rFonts w:hint="default"/>
              </w:rPr>
              <w:t>水温表、机油压力表、转速表、计时器等应齐全完好</w:t>
            </w:r>
          </w:p>
        </w:tc>
      </w:tr>
      <w:tr w14:paraId="4AD177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313F06FF">
            <w:pPr>
              <w:pStyle w:val="17"/>
              <w:bidi w:val="0"/>
              <w:rPr>
                <w:rFonts w:hint="default"/>
              </w:rPr>
            </w:pPr>
            <w:r>
              <w:rPr>
                <w:rFonts w:hint="default"/>
              </w:rPr>
              <w:t>19</w:t>
            </w:r>
          </w:p>
        </w:tc>
        <w:tc>
          <w:tcPr>
            <w:tcW w:w="318" w:type="pct"/>
            <w:vMerge w:val="continue"/>
            <w:tcBorders>
              <w:tl2br w:val="nil"/>
              <w:tr2bl w:val="nil"/>
            </w:tcBorders>
            <w:noWrap w:val="0"/>
            <w:vAlign w:val="center"/>
          </w:tcPr>
          <w:p w14:paraId="5A711F58">
            <w:pPr>
              <w:bidi w:val="0"/>
              <w:rPr>
                <w:rFonts w:hint="default"/>
              </w:rPr>
            </w:pPr>
          </w:p>
        </w:tc>
        <w:tc>
          <w:tcPr>
            <w:tcW w:w="666" w:type="pct"/>
            <w:tcBorders>
              <w:tl2br w:val="nil"/>
              <w:tr2bl w:val="nil"/>
            </w:tcBorders>
            <w:noWrap w:val="0"/>
            <w:vAlign w:val="center"/>
          </w:tcPr>
          <w:p w14:paraId="59DBC892">
            <w:pPr>
              <w:pStyle w:val="17"/>
              <w:bidi w:val="0"/>
              <w:rPr>
                <w:rFonts w:hint="default"/>
              </w:rPr>
            </w:pPr>
            <w:r>
              <w:rPr>
                <w:rFonts w:hint="default"/>
              </w:rPr>
              <w:t>喇叭雨刮</w:t>
            </w:r>
          </w:p>
        </w:tc>
        <w:tc>
          <w:tcPr>
            <w:tcW w:w="3808" w:type="pct"/>
            <w:tcBorders>
              <w:tl2br w:val="nil"/>
              <w:tr2bl w:val="nil"/>
            </w:tcBorders>
            <w:noWrap w:val="0"/>
            <w:vAlign w:val="center"/>
          </w:tcPr>
          <w:p w14:paraId="79B7AAD3">
            <w:pPr>
              <w:pStyle w:val="17"/>
              <w:bidi w:val="0"/>
              <w:rPr>
                <w:rFonts w:hint="default"/>
              </w:rPr>
            </w:pPr>
            <w:r>
              <w:rPr>
                <w:rFonts w:hint="default"/>
              </w:rPr>
              <w:t>喇叭声音正常；雨刮运转无异响，高低速转换灵敏，刮刷干净完好</w:t>
            </w:r>
          </w:p>
        </w:tc>
      </w:tr>
      <w:tr w14:paraId="6D97C2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05" w:type="pct"/>
            <w:tcBorders>
              <w:tl2br w:val="nil"/>
              <w:tr2bl w:val="nil"/>
            </w:tcBorders>
            <w:noWrap w:val="0"/>
            <w:vAlign w:val="center"/>
          </w:tcPr>
          <w:p w14:paraId="4A687861">
            <w:pPr>
              <w:pStyle w:val="17"/>
              <w:bidi w:val="0"/>
              <w:rPr>
                <w:rFonts w:hint="default"/>
              </w:rPr>
            </w:pPr>
            <w:r>
              <w:rPr>
                <w:rFonts w:hint="default"/>
              </w:rPr>
              <w:t>20</w:t>
            </w:r>
          </w:p>
        </w:tc>
        <w:tc>
          <w:tcPr>
            <w:tcW w:w="318" w:type="pct"/>
            <w:vMerge w:val="continue"/>
            <w:tcBorders>
              <w:tl2br w:val="nil"/>
              <w:tr2bl w:val="nil"/>
            </w:tcBorders>
            <w:noWrap w:val="0"/>
            <w:vAlign w:val="center"/>
          </w:tcPr>
          <w:p w14:paraId="2AB3F338">
            <w:pPr>
              <w:bidi w:val="0"/>
              <w:rPr>
                <w:rFonts w:hint="default"/>
              </w:rPr>
            </w:pPr>
          </w:p>
        </w:tc>
        <w:tc>
          <w:tcPr>
            <w:tcW w:w="666" w:type="pct"/>
            <w:tcBorders>
              <w:tl2br w:val="nil"/>
              <w:tr2bl w:val="nil"/>
            </w:tcBorders>
            <w:noWrap w:val="0"/>
            <w:vAlign w:val="center"/>
          </w:tcPr>
          <w:p w14:paraId="454B1079">
            <w:pPr>
              <w:pStyle w:val="17"/>
              <w:bidi w:val="0"/>
              <w:rPr>
                <w:rFonts w:hint="default"/>
              </w:rPr>
            </w:pPr>
            <w:r>
              <w:rPr>
                <w:rFonts w:hint="default"/>
              </w:rPr>
              <w:t>转向系统</w:t>
            </w:r>
          </w:p>
        </w:tc>
        <w:tc>
          <w:tcPr>
            <w:tcW w:w="3808" w:type="pct"/>
            <w:tcBorders>
              <w:tl2br w:val="nil"/>
              <w:tr2bl w:val="nil"/>
            </w:tcBorders>
            <w:noWrap w:val="0"/>
            <w:vAlign w:val="center"/>
          </w:tcPr>
          <w:p w14:paraId="010BF395">
            <w:pPr>
              <w:pStyle w:val="17"/>
              <w:bidi w:val="0"/>
              <w:rPr>
                <w:rFonts w:hint="default"/>
              </w:rPr>
            </w:pPr>
            <w:r>
              <w:rPr>
                <w:rFonts w:hint="default"/>
              </w:rPr>
              <w:t>转向灵敏，无异响</w:t>
            </w:r>
          </w:p>
        </w:tc>
      </w:tr>
      <w:tr w14:paraId="2A1C23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75B2B3F8">
            <w:pPr>
              <w:pStyle w:val="17"/>
              <w:bidi w:val="0"/>
              <w:rPr>
                <w:rFonts w:hint="default"/>
              </w:rPr>
            </w:pPr>
            <w:r>
              <w:rPr>
                <w:rFonts w:hint="default"/>
              </w:rPr>
              <w:t>21</w:t>
            </w:r>
          </w:p>
        </w:tc>
        <w:tc>
          <w:tcPr>
            <w:tcW w:w="318" w:type="pct"/>
            <w:vMerge w:val="continue"/>
            <w:tcBorders>
              <w:tl2br w:val="nil"/>
              <w:tr2bl w:val="nil"/>
            </w:tcBorders>
            <w:noWrap w:val="0"/>
            <w:vAlign w:val="center"/>
          </w:tcPr>
          <w:p w14:paraId="6CCC6DAA">
            <w:pPr>
              <w:bidi w:val="0"/>
              <w:rPr>
                <w:rFonts w:hint="default"/>
              </w:rPr>
            </w:pPr>
          </w:p>
        </w:tc>
        <w:tc>
          <w:tcPr>
            <w:tcW w:w="666" w:type="pct"/>
            <w:tcBorders>
              <w:tl2br w:val="nil"/>
              <w:tr2bl w:val="nil"/>
            </w:tcBorders>
            <w:noWrap w:val="0"/>
            <w:vAlign w:val="center"/>
          </w:tcPr>
          <w:p w14:paraId="48FDD8A8">
            <w:pPr>
              <w:pStyle w:val="17"/>
              <w:bidi w:val="0"/>
              <w:rPr>
                <w:rFonts w:hint="default"/>
              </w:rPr>
            </w:pPr>
            <w:r>
              <w:rPr>
                <w:rFonts w:hint="default"/>
              </w:rPr>
              <w:t>制动系统</w:t>
            </w:r>
          </w:p>
        </w:tc>
        <w:tc>
          <w:tcPr>
            <w:tcW w:w="3808" w:type="pct"/>
            <w:tcBorders>
              <w:tl2br w:val="nil"/>
              <w:tr2bl w:val="nil"/>
            </w:tcBorders>
            <w:noWrap w:val="0"/>
            <w:vAlign w:val="center"/>
          </w:tcPr>
          <w:p w14:paraId="6B1D4705">
            <w:pPr>
              <w:pStyle w:val="17"/>
              <w:bidi w:val="0"/>
              <w:rPr>
                <w:rFonts w:hint="default"/>
              </w:rPr>
            </w:pPr>
            <w:r>
              <w:rPr>
                <w:rFonts w:hint="default"/>
              </w:rPr>
              <w:t>行车制动、驻车制动、紧急制动不得缺失，运行可靠</w:t>
            </w:r>
          </w:p>
        </w:tc>
      </w:tr>
      <w:tr w14:paraId="77FBA9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05" w:type="pct"/>
            <w:tcBorders>
              <w:tl2br w:val="nil"/>
              <w:tr2bl w:val="nil"/>
            </w:tcBorders>
            <w:noWrap w:val="0"/>
            <w:vAlign w:val="center"/>
          </w:tcPr>
          <w:p w14:paraId="67C92B63">
            <w:pPr>
              <w:pStyle w:val="17"/>
              <w:bidi w:val="0"/>
              <w:rPr>
                <w:rFonts w:hint="default"/>
              </w:rPr>
            </w:pPr>
            <w:r>
              <w:rPr>
                <w:rFonts w:hint="default"/>
              </w:rPr>
              <w:t>22</w:t>
            </w:r>
          </w:p>
        </w:tc>
        <w:tc>
          <w:tcPr>
            <w:tcW w:w="318" w:type="pct"/>
            <w:vMerge w:val="continue"/>
            <w:tcBorders>
              <w:tl2br w:val="nil"/>
              <w:tr2bl w:val="nil"/>
            </w:tcBorders>
            <w:noWrap w:val="0"/>
            <w:vAlign w:val="center"/>
          </w:tcPr>
          <w:p w14:paraId="6BA5ADD7">
            <w:pPr>
              <w:bidi w:val="0"/>
              <w:rPr>
                <w:rFonts w:hint="default"/>
              </w:rPr>
            </w:pPr>
          </w:p>
        </w:tc>
        <w:tc>
          <w:tcPr>
            <w:tcW w:w="666" w:type="pct"/>
            <w:tcBorders>
              <w:tl2br w:val="nil"/>
              <w:tr2bl w:val="nil"/>
            </w:tcBorders>
            <w:noWrap w:val="0"/>
            <w:vAlign w:val="center"/>
          </w:tcPr>
          <w:p w14:paraId="140D96CE">
            <w:pPr>
              <w:pStyle w:val="17"/>
              <w:bidi w:val="0"/>
              <w:rPr>
                <w:rFonts w:hint="default"/>
              </w:rPr>
            </w:pPr>
            <w:r>
              <w:rPr>
                <w:rFonts w:hint="default"/>
              </w:rPr>
              <w:t>空调系统</w:t>
            </w:r>
          </w:p>
        </w:tc>
        <w:tc>
          <w:tcPr>
            <w:tcW w:w="3808" w:type="pct"/>
            <w:tcBorders>
              <w:tl2br w:val="nil"/>
              <w:tr2bl w:val="nil"/>
            </w:tcBorders>
            <w:noWrap w:val="0"/>
            <w:vAlign w:val="center"/>
          </w:tcPr>
          <w:p w14:paraId="7EFAFB10">
            <w:pPr>
              <w:pStyle w:val="17"/>
              <w:bidi w:val="0"/>
              <w:rPr>
                <w:rFonts w:hint="default"/>
              </w:rPr>
            </w:pPr>
            <w:r>
              <w:rPr>
                <w:rFonts w:hint="default"/>
              </w:rPr>
              <w:t>空调系统运转正常，无漏水现象。</w:t>
            </w:r>
          </w:p>
        </w:tc>
      </w:tr>
      <w:tr w14:paraId="4ED30B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05" w:type="pct"/>
            <w:tcBorders>
              <w:tl2br w:val="nil"/>
              <w:tr2bl w:val="nil"/>
            </w:tcBorders>
            <w:noWrap w:val="0"/>
            <w:vAlign w:val="center"/>
          </w:tcPr>
          <w:p w14:paraId="78AC3A12">
            <w:pPr>
              <w:pStyle w:val="17"/>
              <w:bidi w:val="0"/>
              <w:rPr>
                <w:rFonts w:hint="default"/>
              </w:rPr>
            </w:pPr>
            <w:r>
              <w:rPr>
                <w:rFonts w:hint="default"/>
              </w:rPr>
              <w:t>23</w:t>
            </w:r>
          </w:p>
        </w:tc>
        <w:tc>
          <w:tcPr>
            <w:tcW w:w="318" w:type="pct"/>
            <w:tcBorders>
              <w:tl2br w:val="nil"/>
              <w:tr2bl w:val="nil"/>
            </w:tcBorders>
            <w:noWrap w:val="0"/>
            <w:vAlign w:val="center"/>
          </w:tcPr>
          <w:p w14:paraId="711F6E27">
            <w:pPr>
              <w:pStyle w:val="17"/>
              <w:bidi w:val="0"/>
              <w:rPr>
                <w:rFonts w:hint="default"/>
              </w:rPr>
            </w:pPr>
            <w:r>
              <w:rPr>
                <w:rFonts w:hint="default"/>
              </w:rPr>
              <w:t>其它</w:t>
            </w:r>
          </w:p>
        </w:tc>
        <w:tc>
          <w:tcPr>
            <w:tcW w:w="666" w:type="pct"/>
            <w:tcBorders>
              <w:tl2br w:val="nil"/>
              <w:tr2bl w:val="nil"/>
            </w:tcBorders>
            <w:noWrap w:val="0"/>
            <w:vAlign w:val="center"/>
          </w:tcPr>
          <w:p w14:paraId="26BBF056">
            <w:pPr>
              <w:bidi w:val="0"/>
              <w:rPr>
                <w:rFonts w:hint="default"/>
              </w:rPr>
            </w:pPr>
          </w:p>
        </w:tc>
        <w:tc>
          <w:tcPr>
            <w:tcW w:w="3808" w:type="pct"/>
            <w:tcBorders>
              <w:tl2br w:val="nil"/>
              <w:tr2bl w:val="nil"/>
            </w:tcBorders>
            <w:noWrap w:val="0"/>
            <w:vAlign w:val="center"/>
          </w:tcPr>
          <w:p w14:paraId="62CDE461">
            <w:pPr>
              <w:bidi w:val="0"/>
              <w:rPr>
                <w:rFonts w:hint="default"/>
              </w:rPr>
            </w:pPr>
          </w:p>
        </w:tc>
      </w:tr>
    </w:tbl>
    <w:p w14:paraId="4A4F9D70">
      <w:pPr>
        <w:bidi w:val="0"/>
        <w:rPr>
          <w:rFonts w:hint="default" w:ascii="Times New Roman" w:hAnsi="Times New Roman" w:cs="Times New Roman"/>
          <w:color w:val="auto"/>
          <w:highlight w:val="none"/>
          <w:lang w:val="en-US" w:eastAsia="zh-CN"/>
        </w:rPr>
        <w:sectPr>
          <w:pgSz w:w="11906" w:h="16838"/>
          <w:pgMar w:top="1440" w:right="1417" w:bottom="1440" w:left="1474"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60DB7981">
      <w:pPr>
        <w:pStyle w:val="5"/>
        <w:bidi w:val="0"/>
        <w:rPr>
          <w:rFonts w:hint="default"/>
          <w:lang w:val="en-US" w:eastAsia="zh-CN"/>
        </w:rPr>
      </w:pPr>
      <w:r>
        <w:rPr>
          <w:rFonts w:hint="eastAsia"/>
          <w:lang w:val="en-US" w:eastAsia="zh-CN"/>
        </w:rPr>
        <w:t>7.3.6.8</w:t>
      </w:r>
      <w:r>
        <w:rPr>
          <w:rFonts w:hint="default"/>
          <w:lang w:val="en-US" w:eastAsia="zh-CN"/>
        </w:rPr>
        <w:t>汽车吊验收</w:t>
      </w:r>
    </w:p>
    <w:p w14:paraId="3EECFA35">
      <w:pPr>
        <w:pStyle w:val="16"/>
        <w:bidi w:val="0"/>
        <w:rPr>
          <w:rFonts w:hint="default"/>
          <w:lang w:val="en-US" w:eastAsia="zh-CN"/>
        </w:rPr>
      </w:pPr>
      <w:r>
        <w:rPr>
          <w:rFonts w:hint="default"/>
          <w:lang w:val="en-US" w:eastAsia="zh-CN"/>
        </w:rPr>
        <w:t>表7-</w:t>
      </w:r>
      <w:r>
        <w:rPr>
          <w:rFonts w:hint="eastAsia"/>
          <w:lang w:val="en-US" w:eastAsia="zh-CN"/>
        </w:rPr>
        <w:t>0</w:t>
      </w:r>
      <w:r>
        <w:rPr>
          <w:rFonts w:hint="default"/>
          <w:lang w:val="en-US" w:eastAsia="zh-CN"/>
        </w:rPr>
        <w:t>9 汽车吊验收表</w:t>
      </w:r>
    </w:p>
    <w:tbl>
      <w:tblPr>
        <w:tblStyle w:val="13"/>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01"/>
        <w:gridCol w:w="550"/>
        <w:gridCol w:w="1150"/>
        <w:gridCol w:w="6567"/>
      </w:tblGrid>
      <w:tr w14:paraId="24824B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32" w:type="pct"/>
            <w:tcBorders>
              <w:tl2br w:val="nil"/>
              <w:tr2bl w:val="nil"/>
            </w:tcBorders>
            <w:noWrap w:val="0"/>
            <w:vAlign w:val="center"/>
          </w:tcPr>
          <w:p w14:paraId="1EB4AE55">
            <w:pPr>
              <w:pStyle w:val="17"/>
              <w:bidi w:val="0"/>
              <w:rPr>
                <w:rFonts w:hint="default"/>
              </w:rPr>
            </w:pPr>
            <w:r>
              <w:rPr>
                <w:rFonts w:hint="default"/>
              </w:rPr>
              <w:t>序号</w:t>
            </w:r>
          </w:p>
        </w:tc>
        <w:tc>
          <w:tcPr>
            <w:tcW w:w="980" w:type="pct"/>
            <w:gridSpan w:val="2"/>
            <w:tcBorders>
              <w:tl2br w:val="nil"/>
              <w:tr2bl w:val="nil"/>
            </w:tcBorders>
            <w:noWrap w:val="0"/>
            <w:vAlign w:val="center"/>
          </w:tcPr>
          <w:p w14:paraId="218BF926">
            <w:pPr>
              <w:pStyle w:val="17"/>
              <w:bidi w:val="0"/>
              <w:rPr>
                <w:rFonts w:hint="default"/>
              </w:rPr>
            </w:pPr>
            <w:r>
              <w:rPr>
                <w:rFonts w:hint="default"/>
              </w:rPr>
              <w:t>项目</w:t>
            </w:r>
          </w:p>
        </w:tc>
        <w:tc>
          <w:tcPr>
            <w:tcW w:w="3787" w:type="pct"/>
            <w:tcBorders>
              <w:tl2br w:val="nil"/>
              <w:tr2bl w:val="nil"/>
            </w:tcBorders>
            <w:noWrap w:val="0"/>
            <w:vAlign w:val="center"/>
          </w:tcPr>
          <w:p w14:paraId="34980208">
            <w:pPr>
              <w:pStyle w:val="17"/>
              <w:bidi w:val="0"/>
              <w:rPr>
                <w:rFonts w:hint="default"/>
              </w:rPr>
            </w:pPr>
            <w:r>
              <w:rPr>
                <w:rFonts w:hint="default"/>
              </w:rPr>
              <w:t>验收内容及要求</w:t>
            </w:r>
          </w:p>
        </w:tc>
      </w:tr>
      <w:tr w14:paraId="506A03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32" w:type="pct"/>
            <w:tcBorders>
              <w:tl2br w:val="nil"/>
              <w:tr2bl w:val="nil"/>
            </w:tcBorders>
            <w:noWrap w:val="0"/>
            <w:vAlign w:val="center"/>
          </w:tcPr>
          <w:p w14:paraId="66EED1A6">
            <w:pPr>
              <w:pStyle w:val="17"/>
              <w:bidi w:val="0"/>
              <w:rPr>
                <w:rFonts w:hint="default"/>
              </w:rPr>
            </w:pPr>
            <w:r>
              <w:rPr>
                <w:rFonts w:hint="default"/>
              </w:rPr>
              <w:t>1</w:t>
            </w:r>
          </w:p>
        </w:tc>
        <w:tc>
          <w:tcPr>
            <w:tcW w:w="980" w:type="pct"/>
            <w:gridSpan w:val="2"/>
            <w:tcBorders>
              <w:tl2br w:val="nil"/>
              <w:tr2bl w:val="nil"/>
            </w:tcBorders>
            <w:noWrap w:val="0"/>
            <w:vAlign w:val="center"/>
          </w:tcPr>
          <w:p w14:paraId="02D9A916">
            <w:pPr>
              <w:pStyle w:val="17"/>
              <w:bidi w:val="0"/>
              <w:rPr>
                <w:rFonts w:hint="default"/>
              </w:rPr>
            </w:pPr>
            <w:r>
              <w:rPr>
                <w:rFonts w:hint="default"/>
              </w:rPr>
              <w:t>随机文件</w:t>
            </w:r>
          </w:p>
        </w:tc>
        <w:tc>
          <w:tcPr>
            <w:tcW w:w="3787" w:type="pct"/>
            <w:tcBorders>
              <w:tl2br w:val="nil"/>
              <w:tr2bl w:val="nil"/>
            </w:tcBorders>
            <w:noWrap w:val="0"/>
            <w:vAlign w:val="center"/>
          </w:tcPr>
          <w:p w14:paraId="5DE02C11">
            <w:pPr>
              <w:pStyle w:val="17"/>
              <w:bidi w:val="0"/>
              <w:rPr>
                <w:rFonts w:hint="default"/>
              </w:rPr>
            </w:pPr>
            <w:r>
              <w:rPr>
                <w:rFonts w:hint="default"/>
              </w:rPr>
              <w:t>设备制造许可证、出厂合格证、行驶证，使用说明书、定期检验报告、维 修保养记录，型号满足需求计划</w:t>
            </w:r>
          </w:p>
        </w:tc>
      </w:tr>
      <w:tr w14:paraId="2B03E2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10E10C21">
            <w:pPr>
              <w:pStyle w:val="17"/>
              <w:bidi w:val="0"/>
              <w:rPr>
                <w:rFonts w:hint="default"/>
              </w:rPr>
            </w:pPr>
            <w:r>
              <w:rPr>
                <w:rFonts w:hint="default"/>
              </w:rPr>
              <w:t>2</w:t>
            </w:r>
          </w:p>
        </w:tc>
        <w:tc>
          <w:tcPr>
            <w:tcW w:w="317" w:type="pct"/>
            <w:vMerge w:val="restart"/>
            <w:tcBorders>
              <w:tl2br w:val="nil"/>
              <w:tr2bl w:val="nil"/>
            </w:tcBorders>
            <w:noWrap w:val="0"/>
            <w:vAlign w:val="center"/>
          </w:tcPr>
          <w:p w14:paraId="6C77F82D">
            <w:pPr>
              <w:pStyle w:val="17"/>
              <w:bidi w:val="0"/>
              <w:rPr>
                <w:rFonts w:hint="default"/>
              </w:rPr>
            </w:pPr>
          </w:p>
          <w:p w14:paraId="7C82D3F2">
            <w:pPr>
              <w:pStyle w:val="17"/>
              <w:bidi w:val="0"/>
              <w:rPr>
                <w:rFonts w:hint="default"/>
              </w:rPr>
            </w:pPr>
          </w:p>
          <w:p w14:paraId="3BCF56A5">
            <w:pPr>
              <w:pStyle w:val="17"/>
              <w:bidi w:val="0"/>
              <w:rPr>
                <w:rFonts w:hint="default"/>
              </w:rPr>
            </w:pPr>
          </w:p>
          <w:p w14:paraId="30B822E9">
            <w:pPr>
              <w:pStyle w:val="17"/>
              <w:bidi w:val="0"/>
              <w:rPr>
                <w:rFonts w:hint="default"/>
              </w:rPr>
            </w:pPr>
          </w:p>
          <w:p w14:paraId="037B96D1">
            <w:pPr>
              <w:pStyle w:val="17"/>
              <w:bidi w:val="0"/>
              <w:rPr>
                <w:rFonts w:hint="default"/>
              </w:rPr>
            </w:pPr>
            <w:r>
              <w:rPr>
                <w:rFonts w:hint="default"/>
              </w:rPr>
              <w:t>整机</w:t>
            </w:r>
          </w:p>
        </w:tc>
        <w:tc>
          <w:tcPr>
            <w:tcW w:w="662" w:type="pct"/>
            <w:vMerge w:val="restart"/>
            <w:tcBorders>
              <w:tl2br w:val="nil"/>
              <w:tr2bl w:val="nil"/>
            </w:tcBorders>
            <w:noWrap w:val="0"/>
            <w:vAlign w:val="center"/>
          </w:tcPr>
          <w:p w14:paraId="53394FAA">
            <w:pPr>
              <w:pStyle w:val="17"/>
              <w:bidi w:val="0"/>
              <w:rPr>
                <w:rFonts w:hint="default"/>
              </w:rPr>
            </w:pPr>
          </w:p>
          <w:p w14:paraId="16C40B44">
            <w:pPr>
              <w:pStyle w:val="17"/>
              <w:bidi w:val="0"/>
              <w:rPr>
                <w:rFonts w:hint="default"/>
              </w:rPr>
            </w:pPr>
            <w:r>
              <w:rPr>
                <w:rFonts w:hint="default"/>
              </w:rPr>
              <w:t>外观</w:t>
            </w:r>
          </w:p>
        </w:tc>
        <w:tc>
          <w:tcPr>
            <w:tcW w:w="3787" w:type="pct"/>
            <w:tcBorders>
              <w:tl2br w:val="nil"/>
              <w:tr2bl w:val="nil"/>
            </w:tcBorders>
            <w:noWrap w:val="0"/>
            <w:vAlign w:val="center"/>
          </w:tcPr>
          <w:p w14:paraId="0AE84863">
            <w:pPr>
              <w:pStyle w:val="17"/>
              <w:bidi w:val="0"/>
              <w:rPr>
                <w:rFonts w:hint="default"/>
              </w:rPr>
            </w:pPr>
            <w:r>
              <w:rPr>
                <w:rFonts w:hint="default"/>
              </w:rPr>
              <w:t>整机清洁、无严重锈蚀、变形或缺损，操作视野良好，无漏水漏油现象</w:t>
            </w:r>
          </w:p>
        </w:tc>
      </w:tr>
      <w:tr w14:paraId="3F55FA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0A43D2AD">
            <w:pPr>
              <w:pStyle w:val="17"/>
              <w:bidi w:val="0"/>
              <w:rPr>
                <w:rFonts w:hint="default"/>
              </w:rPr>
            </w:pPr>
            <w:r>
              <w:rPr>
                <w:rFonts w:hint="default"/>
              </w:rPr>
              <w:t>3</w:t>
            </w:r>
          </w:p>
        </w:tc>
        <w:tc>
          <w:tcPr>
            <w:tcW w:w="317" w:type="pct"/>
            <w:vMerge w:val="continue"/>
            <w:tcBorders>
              <w:tl2br w:val="nil"/>
              <w:tr2bl w:val="nil"/>
            </w:tcBorders>
            <w:noWrap w:val="0"/>
            <w:vAlign w:val="center"/>
          </w:tcPr>
          <w:p w14:paraId="347720B8">
            <w:pPr>
              <w:bidi w:val="0"/>
              <w:rPr>
                <w:rFonts w:hint="default"/>
              </w:rPr>
            </w:pPr>
          </w:p>
        </w:tc>
        <w:tc>
          <w:tcPr>
            <w:tcW w:w="662" w:type="pct"/>
            <w:vMerge w:val="continue"/>
            <w:tcBorders>
              <w:tl2br w:val="nil"/>
              <w:tr2bl w:val="nil"/>
            </w:tcBorders>
            <w:noWrap w:val="0"/>
            <w:vAlign w:val="center"/>
          </w:tcPr>
          <w:p w14:paraId="20C104AA">
            <w:pPr>
              <w:bidi w:val="0"/>
              <w:rPr>
                <w:rFonts w:hint="default"/>
              </w:rPr>
            </w:pPr>
          </w:p>
        </w:tc>
        <w:tc>
          <w:tcPr>
            <w:tcW w:w="3787" w:type="pct"/>
            <w:tcBorders>
              <w:tl2br w:val="nil"/>
              <w:tr2bl w:val="nil"/>
            </w:tcBorders>
            <w:noWrap w:val="0"/>
            <w:vAlign w:val="center"/>
          </w:tcPr>
          <w:p w14:paraId="4015A153">
            <w:pPr>
              <w:pStyle w:val="17"/>
              <w:bidi w:val="0"/>
              <w:rPr>
                <w:rFonts w:hint="default"/>
              </w:rPr>
            </w:pPr>
            <w:r>
              <w:rPr>
                <w:rFonts w:hint="default"/>
              </w:rPr>
              <w:t>铭牌、吨位牌、安全警示标志应清晰、无缺失</w:t>
            </w:r>
          </w:p>
        </w:tc>
      </w:tr>
      <w:tr w14:paraId="0B2407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5" w:hRule="atLeast"/>
          <w:jc w:val="center"/>
        </w:trPr>
        <w:tc>
          <w:tcPr>
            <w:tcW w:w="232" w:type="pct"/>
            <w:tcBorders>
              <w:tl2br w:val="nil"/>
              <w:tr2bl w:val="nil"/>
            </w:tcBorders>
            <w:noWrap w:val="0"/>
            <w:vAlign w:val="center"/>
          </w:tcPr>
          <w:p w14:paraId="041459C5">
            <w:pPr>
              <w:pStyle w:val="17"/>
              <w:bidi w:val="0"/>
              <w:rPr>
                <w:rFonts w:hint="default"/>
              </w:rPr>
            </w:pPr>
            <w:r>
              <w:rPr>
                <w:rFonts w:hint="default"/>
              </w:rPr>
              <w:t>4</w:t>
            </w:r>
          </w:p>
        </w:tc>
        <w:tc>
          <w:tcPr>
            <w:tcW w:w="317" w:type="pct"/>
            <w:vMerge w:val="continue"/>
            <w:tcBorders>
              <w:tl2br w:val="nil"/>
              <w:tr2bl w:val="nil"/>
            </w:tcBorders>
            <w:noWrap w:val="0"/>
            <w:vAlign w:val="center"/>
          </w:tcPr>
          <w:p w14:paraId="6C972412">
            <w:pPr>
              <w:bidi w:val="0"/>
              <w:rPr>
                <w:rFonts w:hint="default"/>
              </w:rPr>
            </w:pPr>
          </w:p>
        </w:tc>
        <w:tc>
          <w:tcPr>
            <w:tcW w:w="662" w:type="pct"/>
            <w:tcBorders>
              <w:tl2br w:val="nil"/>
              <w:tr2bl w:val="nil"/>
            </w:tcBorders>
            <w:noWrap w:val="0"/>
            <w:vAlign w:val="center"/>
          </w:tcPr>
          <w:p w14:paraId="3135E61B">
            <w:pPr>
              <w:pStyle w:val="17"/>
              <w:bidi w:val="0"/>
              <w:rPr>
                <w:rFonts w:hint="default"/>
              </w:rPr>
            </w:pPr>
            <w:r>
              <w:rPr>
                <w:rFonts w:hint="default"/>
              </w:rPr>
              <w:t>行走机构</w:t>
            </w:r>
          </w:p>
        </w:tc>
        <w:tc>
          <w:tcPr>
            <w:tcW w:w="3787" w:type="pct"/>
            <w:tcBorders>
              <w:tl2br w:val="nil"/>
              <w:tr2bl w:val="nil"/>
            </w:tcBorders>
            <w:noWrap w:val="0"/>
            <w:vAlign w:val="center"/>
          </w:tcPr>
          <w:p w14:paraId="7FAB81FD">
            <w:pPr>
              <w:pStyle w:val="17"/>
              <w:bidi w:val="0"/>
              <w:rPr>
                <w:rFonts w:hint="default"/>
              </w:rPr>
            </w:pPr>
            <w:r>
              <w:rPr>
                <w:rFonts w:hint="default"/>
              </w:rPr>
              <w:t>轮胎气压正常，无漏气，胎面无严重磨损、无开裂、鼓包等现象。轮胎固 定螺栓齐全无松动</w:t>
            </w:r>
          </w:p>
        </w:tc>
      </w:tr>
      <w:tr w14:paraId="1E0BF5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1C0FC7DB">
            <w:pPr>
              <w:pStyle w:val="17"/>
              <w:bidi w:val="0"/>
              <w:rPr>
                <w:rFonts w:hint="default"/>
              </w:rPr>
            </w:pPr>
            <w:r>
              <w:rPr>
                <w:rFonts w:hint="default"/>
              </w:rPr>
              <w:t>5</w:t>
            </w:r>
          </w:p>
        </w:tc>
        <w:tc>
          <w:tcPr>
            <w:tcW w:w="317" w:type="pct"/>
            <w:vMerge w:val="continue"/>
            <w:tcBorders>
              <w:tl2br w:val="nil"/>
              <w:tr2bl w:val="nil"/>
            </w:tcBorders>
            <w:noWrap w:val="0"/>
            <w:vAlign w:val="center"/>
          </w:tcPr>
          <w:p w14:paraId="6FD4D37A">
            <w:pPr>
              <w:bidi w:val="0"/>
              <w:rPr>
                <w:rFonts w:hint="default"/>
              </w:rPr>
            </w:pPr>
          </w:p>
        </w:tc>
        <w:tc>
          <w:tcPr>
            <w:tcW w:w="662" w:type="pct"/>
            <w:vMerge w:val="restart"/>
            <w:tcBorders>
              <w:tl2br w:val="nil"/>
              <w:tr2bl w:val="nil"/>
            </w:tcBorders>
            <w:noWrap w:val="0"/>
            <w:vAlign w:val="center"/>
          </w:tcPr>
          <w:p w14:paraId="2CA7B8DB">
            <w:pPr>
              <w:pStyle w:val="17"/>
              <w:bidi w:val="0"/>
              <w:rPr>
                <w:rFonts w:hint="default"/>
              </w:rPr>
            </w:pPr>
          </w:p>
          <w:p w14:paraId="7672E371">
            <w:pPr>
              <w:pStyle w:val="17"/>
              <w:bidi w:val="0"/>
              <w:rPr>
                <w:rFonts w:hint="default"/>
              </w:rPr>
            </w:pPr>
            <w:r>
              <w:rPr>
                <w:rFonts w:hint="default"/>
              </w:rPr>
              <w:t>工作机构</w:t>
            </w:r>
          </w:p>
        </w:tc>
        <w:tc>
          <w:tcPr>
            <w:tcW w:w="3787" w:type="pct"/>
            <w:tcBorders>
              <w:tl2br w:val="nil"/>
              <w:tr2bl w:val="nil"/>
            </w:tcBorders>
            <w:noWrap w:val="0"/>
            <w:vAlign w:val="center"/>
          </w:tcPr>
          <w:p w14:paraId="7545DD56">
            <w:pPr>
              <w:pStyle w:val="17"/>
              <w:bidi w:val="0"/>
              <w:rPr>
                <w:rFonts w:hint="default"/>
              </w:rPr>
            </w:pPr>
            <w:r>
              <w:rPr>
                <w:rFonts w:hint="default"/>
              </w:rPr>
              <w:t>支腿臂架、油缸套无变形裂纹，支腿脚板无脱落或缺失</w:t>
            </w:r>
          </w:p>
        </w:tc>
      </w:tr>
      <w:tr w14:paraId="4D51A1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1B00F539">
            <w:pPr>
              <w:pStyle w:val="17"/>
              <w:bidi w:val="0"/>
              <w:rPr>
                <w:rFonts w:hint="default"/>
              </w:rPr>
            </w:pPr>
            <w:r>
              <w:rPr>
                <w:rFonts w:hint="default"/>
              </w:rPr>
              <w:t>6</w:t>
            </w:r>
          </w:p>
        </w:tc>
        <w:tc>
          <w:tcPr>
            <w:tcW w:w="317" w:type="pct"/>
            <w:vMerge w:val="continue"/>
            <w:tcBorders>
              <w:tl2br w:val="nil"/>
              <w:tr2bl w:val="nil"/>
            </w:tcBorders>
            <w:noWrap w:val="0"/>
            <w:vAlign w:val="center"/>
          </w:tcPr>
          <w:p w14:paraId="36AA2011">
            <w:pPr>
              <w:bidi w:val="0"/>
              <w:rPr>
                <w:rFonts w:hint="default"/>
              </w:rPr>
            </w:pPr>
          </w:p>
        </w:tc>
        <w:tc>
          <w:tcPr>
            <w:tcW w:w="662" w:type="pct"/>
            <w:vMerge w:val="continue"/>
            <w:tcBorders>
              <w:tl2br w:val="nil"/>
              <w:tr2bl w:val="nil"/>
            </w:tcBorders>
            <w:noWrap w:val="0"/>
            <w:vAlign w:val="center"/>
          </w:tcPr>
          <w:p w14:paraId="2CA2A3DB">
            <w:pPr>
              <w:bidi w:val="0"/>
              <w:rPr>
                <w:rFonts w:hint="default"/>
              </w:rPr>
            </w:pPr>
          </w:p>
        </w:tc>
        <w:tc>
          <w:tcPr>
            <w:tcW w:w="3787" w:type="pct"/>
            <w:tcBorders>
              <w:tl2br w:val="nil"/>
              <w:tr2bl w:val="nil"/>
            </w:tcBorders>
            <w:noWrap w:val="0"/>
            <w:vAlign w:val="center"/>
          </w:tcPr>
          <w:p w14:paraId="1BF69749">
            <w:pPr>
              <w:pStyle w:val="17"/>
              <w:bidi w:val="0"/>
              <w:rPr>
                <w:rFonts w:hint="default"/>
              </w:rPr>
            </w:pPr>
            <w:r>
              <w:rPr>
                <w:rFonts w:hint="default"/>
              </w:rPr>
              <w:t>回转齿轮无裂纹、无缺齿，无严重磨损，润滑啮合良好，平衡重完好</w:t>
            </w:r>
          </w:p>
        </w:tc>
      </w:tr>
      <w:tr w14:paraId="61AEAC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5670D17D">
            <w:pPr>
              <w:pStyle w:val="17"/>
              <w:bidi w:val="0"/>
              <w:rPr>
                <w:rFonts w:hint="default"/>
              </w:rPr>
            </w:pPr>
            <w:r>
              <w:rPr>
                <w:rFonts w:hint="default"/>
              </w:rPr>
              <w:t>7</w:t>
            </w:r>
          </w:p>
        </w:tc>
        <w:tc>
          <w:tcPr>
            <w:tcW w:w="317" w:type="pct"/>
            <w:vMerge w:val="continue"/>
            <w:tcBorders>
              <w:tl2br w:val="nil"/>
              <w:tr2bl w:val="nil"/>
            </w:tcBorders>
            <w:noWrap w:val="0"/>
            <w:vAlign w:val="center"/>
          </w:tcPr>
          <w:p w14:paraId="2A861AD0">
            <w:pPr>
              <w:bidi w:val="0"/>
              <w:rPr>
                <w:rFonts w:hint="default"/>
              </w:rPr>
            </w:pPr>
          </w:p>
        </w:tc>
        <w:tc>
          <w:tcPr>
            <w:tcW w:w="662" w:type="pct"/>
            <w:vMerge w:val="continue"/>
            <w:tcBorders>
              <w:tl2br w:val="nil"/>
              <w:tr2bl w:val="nil"/>
            </w:tcBorders>
            <w:noWrap w:val="0"/>
            <w:vAlign w:val="center"/>
          </w:tcPr>
          <w:p w14:paraId="3D8D24C8">
            <w:pPr>
              <w:bidi w:val="0"/>
              <w:rPr>
                <w:rFonts w:hint="default"/>
              </w:rPr>
            </w:pPr>
          </w:p>
        </w:tc>
        <w:tc>
          <w:tcPr>
            <w:tcW w:w="3787" w:type="pct"/>
            <w:tcBorders>
              <w:tl2br w:val="nil"/>
              <w:tr2bl w:val="nil"/>
            </w:tcBorders>
            <w:noWrap w:val="0"/>
            <w:vAlign w:val="center"/>
          </w:tcPr>
          <w:p w14:paraId="39E40644">
            <w:pPr>
              <w:pStyle w:val="17"/>
              <w:bidi w:val="0"/>
              <w:rPr>
                <w:rFonts w:hint="default"/>
              </w:rPr>
            </w:pPr>
            <w:r>
              <w:rPr>
                <w:rFonts w:hint="default"/>
              </w:rPr>
              <w:t>起重臂无变形、无裂纹或严重磨损，臂根连接可靠，钢丝绳托架完好</w:t>
            </w:r>
          </w:p>
        </w:tc>
      </w:tr>
      <w:tr w14:paraId="174B03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0EEF9EB0">
            <w:pPr>
              <w:pStyle w:val="17"/>
              <w:bidi w:val="0"/>
              <w:rPr>
                <w:rFonts w:hint="default"/>
              </w:rPr>
            </w:pPr>
            <w:r>
              <w:rPr>
                <w:rFonts w:hint="default"/>
              </w:rPr>
              <w:t>8</w:t>
            </w:r>
          </w:p>
        </w:tc>
        <w:tc>
          <w:tcPr>
            <w:tcW w:w="317" w:type="pct"/>
            <w:vMerge w:val="continue"/>
            <w:tcBorders>
              <w:tl2br w:val="nil"/>
              <w:tr2bl w:val="nil"/>
            </w:tcBorders>
            <w:noWrap w:val="0"/>
            <w:vAlign w:val="center"/>
          </w:tcPr>
          <w:p w14:paraId="1C530345">
            <w:pPr>
              <w:bidi w:val="0"/>
              <w:rPr>
                <w:rFonts w:hint="default"/>
              </w:rPr>
            </w:pPr>
          </w:p>
        </w:tc>
        <w:tc>
          <w:tcPr>
            <w:tcW w:w="662" w:type="pct"/>
            <w:vMerge w:val="restart"/>
            <w:tcBorders>
              <w:tl2br w:val="nil"/>
              <w:tr2bl w:val="nil"/>
            </w:tcBorders>
            <w:noWrap w:val="0"/>
            <w:vAlign w:val="center"/>
          </w:tcPr>
          <w:p w14:paraId="2E4D74FB">
            <w:pPr>
              <w:pStyle w:val="17"/>
              <w:bidi w:val="0"/>
              <w:rPr>
                <w:rFonts w:hint="default"/>
              </w:rPr>
            </w:pPr>
            <w:r>
              <w:rPr>
                <w:rFonts w:hint="default"/>
              </w:rPr>
              <w:t>驾驶室/操作室</w:t>
            </w:r>
          </w:p>
        </w:tc>
        <w:tc>
          <w:tcPr>
            <w:tcW w:w="3787" w:type="pct"/>
            <w:tcBorders>
              <w:tl2br w:val="nil"/>
              <w:tr2bl w:val="nil"/>
            </w:tcBorders>
            <w:noWrap w:val="0"/>
            <w:vAlign w:val="center"/>
          </w:tcPr>
          <w:p w14:paraId="7A5DE518">
            <w:pPr>
              <w:pStyle w:val="17"/>
              <w:bidi w:val="0"/>
              <w:rPr>
                <w:rFonts w:hint="default"/>
              </w:rPr>
            </w:pPr>
            <w:r>
              <w:rPr>
                <w:rFonts w:hint="default"/>
              </w:rPr>
              <w:t>门窗、玻璃、反光镜、车灯、警示灯、保险杠等齐全完好</w:t>
            </w:r>
          </w:p>
        </w:tc>
      </w:tr>
      <w:tr w14:paraId="4C31A2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50270B22">
            <w:pPr>
              <w:pStyle w:val="17"/>
              <w:bidi w:val="0"/>
              <w:rPr>
                <w:rFonts w:hint="default"/>
              </w:rPr>
            </w:pPr>
            <w:r>
              <w:rPr>
                <w:rFonts w:hint="default"/>
              </w:rPr>
              <w:t>9</w:t>
            </w:r>
          </w:p>
        </w:tc>
        <w:tc>
          <w:tcPr>
            <w:tcW w:w="317" w:type="pct"/>
            <w:vMerge w:val="continue"/>
            <w:tcBorders>
              <w:tl2br w:val="nil"/>
              <w:tr2bl w:val="nil"/>
            </w:tcBorders>
            <w:noWrap w:val="0"/>
            <w:vAlign w:val="center"/>
          </w:tcPr>
          <w:p w14:paraId="76B30EAF">
            <w:pPr>
              <w:bidi w:val="0"/>
              <w:rPr>
                <w:rFonts w:hint="default"/>
              </w:rPr>
            </w:pPr>
          </w:p>
        </w:tc>
        <w:tc>
          <w:tcPr>
            <w:tcW w:w="662" w:type="pct"/>
            <w:vMerge w:val="continue"/>
            <w:tcBorders>
              <w:tl2br w:val="nil"/>
              <w:tr2bl w:val="nil"/>
            </w:tcBorders>
            <w:noWrap w:val="0"/>
            <w:vAlign w:val="center"/>
          </w:tcPr>
          <w:p w14:paraId="24759638">
            <w:pPr>
              <w:bidi w:val="0"/>
              <w:rPr>
                <w:rFonts w:hint="default"/>
              </w:rPr>
            </w:pPr>
          </w:p>
        </w:tc>
        <w:tc>
          <w:tcPr>
            <w:tcW w:w="3787" w:type="pct"/>
            <w:tcBorders>
              <w:tl2br w:val="nil"/>
              <w:tr2bl w:val="nil"/>
            </w:tcBorders>
            <w:noWrap w:val="0"/>
            <w:vAlign w:val="center"/>
          </w:tcPr>
          <w:p w14:paraId="12C63E0F">
            <w:pPr>
              <w:pStyle w:val="17"/>
              <w:bidi w:val="0"/>
              <w:rPr>
                <w:rFonts w:hint="default"/>
              </w:rPr>
            </w:pPr>
            <w:r>
              <w:rPr>
                <w:rFonts w:hint="default"/>
              </w:rPr>
              <w:t>室内干净整洁无杂物，操作杆、显示仪、座椅完好，灭火器配置有效</w:t>
            </w:r>
          </w:p>
        </w:tc>
      </w:tr>
      <w:tr w14:paraId="460C09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45AFD2C0">
            <w:pPr>
              <w:pStyle w:val="17"/>
              <w:bidi w:val="0"/>
              <w:rPr>
                <w:rFonts w:hint="default"/>
              </w:rPr>
            </w:pPr>
            <w:r>
              <w:rPr>
                <w:rFonts w:hint="default"/>
              </w:rPr>
              <w:t>10</w:t>
            </w:r>
          </w:p>
        </w:tc>
        <w:tc>
          <w:tcPr>
            <w:tcW w:w="980" w:type="pct"/>
            <w:gridSpan w:val="2"/>
            <w:vMerge w:val="restart"/>
            <w:tcBorders>
              <w:tl2br w:val="nil"/>
              <w:tr2bl w:val="nil"/>
            </w:tcBorders>
            <w:noWrap w:val="0"/>
            <w:vAlign w:val="center"/>
          </w:tcPr>
          <w:p w14:paraId="49A165E0">
            <w:pPr>
              <w:pStyle w:val="17"/>
              <w:bidi w:val="0"/>
              <w:rPr>
                <w:rFonts w:hint="default"/>
              </w:rPr>
            </w:pPr>
          </w:p>
          <w:p w14:paraId="2161BA49">
            <w:pPr>
              <w:pStyle w:val="17"/>
              <w:bidi w:val="0"/>
              <w:rPr>
                <w:rFonts w:hint="default"/>
              </w:rPr>
            </w:pPr>
            <w:r>
              <w:rPr>
                <w:rFonts w:hint="default"/>
              </w:rPr>
              <w:t>进气、冷却及润滑系统</w:t>
            </w:r>
          </w:p>
        </w:tc>
        <w:tc>
          <w:tcPr>
            <w:tcW w:w="3787" w:type="pct"/>
            <w:tcBorders>
              <w:tl2br w:val="nil"/>
              <w:tr2bl w:val="nil"/>
            </w:tcBorders>
            <w:noWrap w:val="0"/>
            <w:vAlign w:val="center"/>
          </w:tcPr>
          <w:p w14:paraId="7E7B2939">
            <w:pPr>
              <w:pStyle w:val="17"/>
              <w:bidi w:val="0"/>
              <w:rPr>
                <w:rFonts w:hint="default"/>
              </w:rPr>
            </w:pPr>
            <w:r>
              <w:rPr>
                <w:rFonts w:hint="default"/>
              </w:rPr>
              <w:t>机油容量满足要求，油质具有流动性和粘聚性，无严重黑色脏污</w:t>
            </w:r>
          </w:p>
        </w:tc>
      </w:tr>
      <w:tr w14:paraId="2B6E28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789163FA">
            <w:pPr>
              <w:pStyle w:val="17"/>
              <w:bidi w:val="0"/>
              <w:rPr>
                <w:rFonts w:hint="default"/>
              </w:rPr>
            </w:pPr>
            <w:r>
              <w:rPr>
                <w:rFonts w:hint="default"/>
              </w:rPr>
              <w:t>11</w:t>
            </w:r>
          </w:p>
        </w:tc>
        <w:tc>
          <w:tcPr>
            <w:tcW w:w="980" w:type="pct"/>
            <w:gridSpan w:val="2"/>
            <w:vMerge w:val="continue"/>
            <w:tcBorders>
              <w:tl2br w:val="nil"/>
              <w:tr2bl w:val="nil"/>
            </w:tcBorders>
            <w:noWrap w:val="0"/>
            <w:vAlign w:val="center"/>
          </w:tcPr>
          <w:p w14:paraId="0249D701">
            <w:pPr>
              <w:bidi w:val="0"/>
              <w:rPr>
                <w:rFonts w:hint="default"/>
              </w:rPr>
            </w:pPr>
          </w:p>
        </w:tc>
        <w:tc>
          <w:tcPr>
            <w:tcW w:w="3787" w:type="pct"/>
            <w:tcBorders>
              <w:tl2br w:val="nil"/>
              <w:tr2bl w:val="nil"/>
            </w:tcBorders>
            <w:noWrap w:val="0"/>
            <w:vAlign w:val="center"/>
          </w:tcPr>
          <w:p w14:paraId="68AB72D2">
            <w:pPr>
              <w:pStyle w:val="17"/>
              <w:bidi w:val="0"/>
              <w:rPr>
                <w:rFonts w:hint="default"/>
              </w:rPr>
            </w:pPr>
            <w:r>
              <w:rPr>
                <w:rFonts w:hint="default"/>
              </w:rPr>
              <w:t>冷却液容量满足要求，冷却介质无严重发黄，水箱盖齐全</w:t>
            </w:r>
          </w:p>
        </w:tc>
      </w:tr>
      <w:tr w14:paraId="146B2B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0BF3E201">
            <w:pPr>
              <w:pStyle w:val="17"/>
              <w:bidi w:val="0"/>
              <w:rPr>
                <w:rFonts w:hint="default"/>
              </w:rPr>
            </w:pPr>
            <w:r>
              <w:rPr>
                <w:rFonts w:hint="default"/>
              </w:rPr>
              <w:t>12</w:t>
            </w:r>
          </w:p>
        </w:tc>
        <w:tc>
          <w:tcPr>
            <w:tcW w:w="980" w:type="pct"/>
            <w:gridSpan w:val="2"/>
            <w:vMerge w:val="continue"/>
            <w:tcBorders>
              <w:tl2br w:val="nil"/>
              <w:tr2bl w:val="nil"/>
            </w:tcBorders>
            <w:noWrap w:val="0"/>
            <w:vAlign w:val="center"/>
          </w:tcPr>
          <w:p w14:paraId="0A6404A9">
            <w:pPr>
              <w:bidi w:val="0"/>
              <w:rPr>
                <w:rFonts w:hint="default"/>
              </w:rPr>
            </w:pPr>
          </w:p>
        </w:tc>
        <w:tc>
          <w:tcPr>
            <w:tcW w:w="3787" w:type="pct"/>
            <w:tcBorders>
              <w:tl2br w:val="nil"/>
              <w:tr2bl w:val="nil"/>
            </w:tcBorders>
            <w:noWrap w:val="0"/>
            <w:vAlign w:val="center"/>
          </w:tcPr>
          <w:p w14:paraId="3E1321C6">
            <w:pPr>
              <w:pStyle w:val="17"/>
              <w:bidi w:val="0"/>
              <w:rPr>
                <w:rFonts w:hint="default"/>
              </w:rPr>
            </w:pPr>
            <w:r>
              <w:rPr>
                <w:rFonts w:hint="default"/>
              </w:rPr>
              <w:t>空气滤芯无变形或破损，无严重粉尘</w:t>
            </w:r>
          </w:p>
        </w:tc>
      </w:tr>
      <w:tr w14:paraId="6D2850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6020DE64">
            <w:pPr>
              <w:pStyle w:val="17"/>
              <w:bidi w:val="0"/>
              <w:rPr>
                <w:rFonts w:hint="default"/>
              </w:rPr>
            </w:pPr>
            <w:r>
              <w:rPr>
                <w:rFonts w:hint="default"/>
              </w:rPr>
              <w:t>13</w:t>
            </w:r>
          </w:p>
        </w:tc>
        <w:tc>
          <w:tcPr>
            <w:tcW w:w="317" w:type="pct"/>
            <w:vMerge w:val="restart"/>
            <w:tcBorders>
              <w:tl2br w:val="nil"/>
              <w:tr2bl w:val="nil"/>
            </w:tcBorders>
            <w:noWrap w:val="0"/>
            <w:vAlign w:val="center"/>
          </w:tcPr>
          <w:p w14:paraId="7FFBF814">
            <w:pPr>
              <w:pStyle w:val="17"/>
              <w:bidi w:val="0"/>
              <w:rPr>
                <w:rFonts w:hint="default"/>
              </w:rPr>
            </w:pPr>
          </w:p>
          <w:p w14:paraId="578A7C51">
            <w:pPr>
              <w:pStyle w:val="17"/>
              <w:bidi w:val="0"/>
              <w:rPr>
                <w:rFonts w:hint="default"/>
              </w:rPr>
            </w:pPr>
          </w:p>
          <w:p w14:paraId="769639B8">
            <w:pPr>
              <w:pStyle w:val="17"/>
              <w:bidi w:val="0"/>
              <w:rPr>
                <w:rFonts w:hint="default"/>
              </w:rPr>
            </w:pPr>
            <w:r>
              <w:rPr>
                <w:rFonts w:hint="default"/>
              </w:rPr>
              <w:t>关键零部件</w:t>
            </w:r>
          </w:p>
        </w:tc>
        <w:tc>
          <w:tcPr>
            <w:tcW w:w="662" w:type="pct"/>
            <w:vMerge w:val="restart"/>
            <w:tcBorders>
              <w:tl2br w:val="nil"/>
              <w:tr2bl w:val="nil"/>
            </w:tcBorders>
            <w:noWrap w:val="0"/>
            <w:vAlign w:val="center"/>
          </w:tcPr>
          <w:p w14:paraId="447060AD">
            <w:pPr>
              <w:pStyle w:val="17"/>
              <w:bidi w:val="0"/>
              <w:rPr>
                <w:rFonts w:hint="default"/>
              </w:rPr>
            </w:pPr>
          </w:p>
          <w:p w14:paraId="594CC36B">
            <w:pPr>
              <w:pStyle w:val="17"/>
              <w:bidi w:val="0"/>
              <w:rPr>
                <w:rFonts w:hint="default"/>
              </w:rPr>
            </w:pPr>
            <w:r>
              <w:rPr>
                <w:rFonts w:hint="default"/>
              </w:rPr>
              <w:t>吊具</w:t>
            </w:r>
          </w:p>
        </w:tc>
        <w:tc>
          <w:tcPr>
            <w:tcW w:w="3787" w:type="pct"/>
            <w:tcBorders>
              <w:tl2br w:val="nil"/>
              <w:tr2bl w:val="nil"/>
            </w:tcBorders>
            <w:noWrap w:val="0"/>
            <w:vAlign w:val="center"/>
          </w:tcPr>
          <w:p w14:paraId="7DF3B1AF">
            <w:pPr>
              <w:pStyle w:val="17"/>
              <w:bidi w:val="0"/>
              <w:rPr>
                <w:rFonts w:hint="default"/>
              </w:rPr>
            </w:pPr>
            <w:r>
              <w:rPr>
                <w:rFonts w:hint="default"/>
              </w:rPr>
              <w:t>吊钩应无裂纹、无焊点、无严重变形和磨损，保险卡装置有效</w:t>
            </w:r>
          </w:p>
        </w:tc>
      </w:tr>
      <w:tr w14:paraId="06508A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6BC4AB58">
            <w:pPr>
              <w:pStyle w:val="17"/>
              <w:bidi w:val="0"/>
              <w:rPr>
                <w:rFonts w:hint="default"/>
              </w:rPr>
            </w:pPr>
            <w:r>
              <w:rPr>
                <w:rFonts w:hint="default"/>
              </w:rPr>
              <w:t>14</w:t>
            </w:r>
          </w:p>
        </w:tc>
        <w:tc>
          <w:tcPr>
            <w:tcW w:w="317" w:type="pct"/>
            <w:vMerge w:val="continue"/>
            <w:tcBorders>
              <w:tl2br w:val="nil"/>
              <w:tr2bl w:val="nil"/>
            </w:tcBorders>
            <w:noWrap w:val="0"/>
            <w:vAlign w:val="center"/>
          </w:tcPr>
          <w:p w14:paraId="5436ED62">
            <w:pPr>
              <w:bidi w:val="0"/>
              <w:rPr>
                <w:rFonts w:hint="default"/>
              </w:rPr>
            </w:pPr>
          </w:p>
        </w:tc>
        <w:tc>
          <w:tcPr>
            <w:tcW w:w="662" w:type="pct"/>
            <w:vMerge w:val="continue"/>
            <w:tcBorders>
              <w:tl2br w:val="nil"/>
              <w:tr2bl w:val="nil"/>
            </w:tcBorders>
            <w:noWrap w:val="0"/>
            <w:vAlign w:val="center"/>
          </w:tcPr>
          <w:p w14:paraId="3FE782F4">
            <w:pPr>
              <w:bidi w:val="0"/>
              <w:rPr>
                <w:rFonts w:hint="default"/>
              </w:rPr>
            </w:pPr>
          </w:p>
        </w:tc>
        <w:tc>
          <w:tcPr>
            <w:tcW w:w="3787" w:type="pct"/>
            <w:tcBorders>
              <w:tl2br w:val="nil"/>
              <w:tr2bl w:val="nil"/>
            </w:tcBorders>
            <w:noWrap w:val="0"/>
            <w:vAlign w:val="center"/>
          </w:tcPr>
          <w:p w14:paraId="5207F713">
            <w:pPr>
              <w:pStyle w:val="17"/>
              <w:bidi w:val="0"/>
              <w:rPr>
                <w:rFonts w:hint="default"/>
              </w:rPr>
            </w:pPr>
            <w:r>
              <w:rPr>
                <w:rFonts w:hint="default"/>
              </w:rPr>
              <w:t>吊钩轴端固定装置应安全有效，吊钩回转灵活。</w:t>
            </w:r>
          </w:p>
        </w:tc>
      </w:tr>
      <w:tr w14:paraId="693D0A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7C224952">
            <w:pPr>
              <w:pStyle w:val="17"/>
              <w:bidi w:val="0"/>
              <w:rPr>
                <w:rFonts w:hint="default"/>
              </w:rPr>
            </w:pPr>
            <w:r>
              <w:rPr>
                <w:rFonts w:hint="default"/>
              </w:rPr>
              <w:t>15</w:t>
            </w:r>
          </w:p>
        </w:tc>
        <w:tc>
          <w:tcPr>
            <w:tcW w:w="317" w:type="pct"/>
            <w:vMerge w:val="continue"/>
            <w:tcBorders>
              <w:tl2br w:val="nil"/>
              <w:tr2bl w:val="nil"/>
            </w:tcBorders>
            <w:noWrap w:val="0"/>
            <w:vAlign w:val="center"/>
          </w:tcPr>
          <w:p w14:paraId="4DF77A01">
            <w:pPr>
              <w:bidi w:val="0"/>
              <w:rPr>
                <w:rFonts w:hint="default"/>
              </w:rPr>
            </w:pPr>
          </w:p>
        </w:tc>
        <w:tc>
          <w:tcPr>
            <w:tcW w:w="662" w:type="pct"/>
            <w:tcBorders>
              <w:tl2br w:val="nil"/>
              <w:tr2bl w:val="nil"/>
            </w:tcBorders>
            <w:noWrap w:val="0"/>
            <w:vAlign w:val="center"/>
          </w:tcPr>
          <w:p w14:paraId="7CF87BD5">
            <w:pPr>
              <w:pStyle w:val="17"/>
              <w:bidi w:val="0"/>
              <w:rPr>
                <w:rFonts w:hint="default"/>
              </w:rPr>
            </w:pPr>
            <w:r>
              <w:rPr>
                <w:rFonts w:hint="default"/>
              </w:rPr>
              <w:t>钢丝绳</w:t>
            </w:r>
          </w:p>
        </w:tc>
        <w:tc>
          <w:tcPr>
            <w:tcW w:w="3787" w:type="pct"/>
            <w:tcBorders>
              <w:tl2br w:val="nil"/>
              <w:tr2bl w:val="nil"/>
            </w:tcBorders>
            <w:noWrap w:val="0"/>
            <w:vAlign w:val="center"/>
          </w:tcPr>
          <w:p w14:paraId="39AFEE4A">
            <w:pPr>
              <w:pStyle w:val="17"/>
              <w:bidi w:val="0"/>
              <w:rPr>
                <w:rFonts w:hint="default"/>
              </w:rPr>
            </w:pPr>
            <w:r>
              <w:rPr>
                <w:rFonts w:hint="default"/>
              </w:rPr>
              <w:t>钢丝绳无断丝、无断股、无扭结、无严重磨损，润滑充分。</w:t>
            </w:r>
          </w:p>
        </w:tc>
      </w:tr>
      <w:tr w14:paraId="727B0D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6A51269B">
            <w:pPr>
              <w:pStyle w:val="17"/>
              <w:bidi w:val="0"/>
              <w:rPr>
                <w:rFonts w:hint="default"/>
              </w:rPr>
            </w:pPr>
            <w:r>
              <w:rPr>
                <w:rFonts w:hint="default"/>
              </w:rPr>
              <w:t>16</w:t>
            </w:r>
          </w:p>
        </w:tc>
        <w:tc>
          <w:tcPr>
            <w:tcW w:w="317" w:type="pct"/>
            <w:vMerge w:val="continue"/>
            <w:tcBorders>
              <w:tl2br w:val="nil"/>
              <w:tr2bl w:val="nil"/>
            </w:tcBorders>
            <w:noWrap w:val="0"/>
            <w:vAlign w:val="center"/>
          </w:tcPr>
          <w:p w14:paraId="63EF5128">
            <w:pPr>
              <w:bidi w:val="0"/>
              <w:rPr>
                <w:rFonts w:hint="default"/>
              </w:rPr>
            </w:pPr>
          </w:p>
        </w:tc>
        <w:tc>
          <w:tcPr>
            <w:tcW w:w="662" w:type="pct"/>
            <w:tcBorders>
              <w:tl2br w:val="nil"/>
              <w:tr2bl w:val="nil"/>
            </w:tcBorders>
            <w:noWrap w:val="0"/>
            <w:vAlign w:val="center"/>
          </w:tcPr>
          <w:p w14:paraId="28C12AAE">
            <w:pPr>
              <w:pStyle w:val="17"/>
              <w:bidi w:val="0"/>
              <w:rPr>
                <w:rFonts w:hint="default"/>
              </w:rPr>
            </w:pPr>
            <w:r>
              <w:rPr>
                <w:rFonts w:hint="default"/>
              </w:rPr>
              <w:t>卷筒</w:t>
            </w:r>
          </w:p>
        </w:tc>
        <w:tc>
          <w:tcPr>
            <w:tcW w:w="3787" w:type="pct"/>
            <w:tcBorders>
              <w:tl2br w:val="nil"/>
              <w:tr2bl w:val="nil"/>
            </w:tcBorders>
            <w:noWrap w:val="0"/>
            <w:vAlign w:val="center"/>
          </w:tcPr>
          <w:p w14:paraId="5DB53B68">
            <w:pPr>
              <w:pStyle w:val="17"/>
              <w:bidi w:val="0"/>
              <w:rPr>
                <w:rFonts w:hint="default"/>
              </w:rPr>
            </w:pPr>
            <w:r>
              <w:rPr>
                <w:rFonts w:hint="default"/>
              </w:rPr>
              <w:t>卷简挡边无严重磨损，两边高度应超出最大容绳量时绳直径的1.5倍。</w:t>
            </w:r>
          </w:p>
        </w:tc>
      </w:tr>
      <w:tr w14:paraId="61333E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62EA17C6">
            <w:pPr>
              <w:pStyle w:val="17"/>
              <w:bidi w:val="0"/>
              <w:rPr>
                <w:rFonts w:hint="default"/>
              </w:rPr>
            </w:pPr>
            <w:r>
              <w:rPr>
                <w:rFonts w:hint="default"/>
              </w:rPr>
              <w:t>17</w:t>
            </w:r>
          </w:p>
        </w:tc>
        <w:tc>
          <w:tcPr>
            <w:tcW w:w="317" w:type="pct"/>
            <w:vMerge w:val="continue"/>
            <w:tcBorders>
              <w:tl2br w:val="nil"/>
              <w:tr2bl w:val="nil"/>
            </w:tcBorders>
            <w:noWrap w:val="0"/>
            <w:vAlign w:val="center"/>
          </w:tcPr>
          <w:p w14:paraId="74F7536F">
            <w:pPr>
              <w:bidi w:val="0"/>
              <w:rPr>
                <w:rFonts w:hint="default"/>
              </w:rPr>
            </w:pPr>
          </w:p>
        </w:tc>
        <w:tc>
          <w:tcPr>
            <w:tcW w:w="662" w:type="pct"/>
            <w:tcBorders>
              <w:tl2br w:val="nil"/>
              <w:tr2bl w:val="nil"/>
            </w:tcBorders>
            <w:noWrap w:val="0"/>
            <w:vAlign w:val="center"/>
          </w:tcPr>
          <w:p w14:paraId="2038E72B">
            <w:pPr>
              <w:pStyle w:val="17"/>
              <w:bidi w:val="0"/>
              <w:rPr>
                <w:rFonts w:hint="default"/>
              </w:rPr>
            </w:pPr>
            <w:r>
              <w:rPr>
                <w:rFonts w:hint="default"/>
              </w:rPr>
              <w:t>滑轮</w:t>
            </w:r>
          </w:p>
        </w:tc>
        <w:tc>
          <w:tcPr>
            <w:tcW w:w="3787" w:type="pct"/>
            <w:tcBorders>
              <w:tl2br w:val="nil"/>
              <w:tr2bl w:val="nil"/>
            </w:tcBorders>
            <w:noWrap w:val="0"/>
            <w:vAlign w:val="center"/>
          </w:tcPr>
          <w:p w14:paraId="10F1A49B">
            <w:pPr>
              <w:pStyle w:val="17"/>
              <w:bidi w:val="0"/>
              <w:rPr>
                <w:rFonts w:hint="default"/>
              </w:rPr>
            </w:pPr>
            <w:r>
              <w:rPr>
                <w:rFonts w:hint="default"/>
              </w:rPr>
              <w:t>滑轮无破损，无裂纹、无严重磨损、转动灵活，有钢丝绳防脱装置</w:t>
            </w:r>
          </w:p>
        </w:tc>
      </w:tr>
      <w:tr w14:paraId="6B7608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64B5F4B3">
            <w:pPr>
              <w:pStyle w:val="17"/>
              <w:bidi w:val="0"/>
              <w:rPr>
                <w:rFonts w:hint="default"/>
              </w:rPr>
            </w:pPr>
            <w:r>
              <w:rPr>
                <w:rFonts w:hint="default"/>
              </w:rPr>
              <w:t>18</w:t>
            </w:r>
          </w:p>
        </w:tc>
        <w:tc>
          <w:tcPr>
            <w:tcW w:w="317" w:type="pct"/>
            <w:vMerge w:val="continue"/>
            <w:tcBorders>
              <w:tl2br w:val="nil"/>
              <w:tr2bl w:val="nil"/>
            </w:tcBorders>
            <w:noWrap w:val="0"/>
            <w:vAlign w:val="center"/>
          </w:tcPr>
          <w:p w14:paraId="6514642A">
            <w:pPr>
              <w:bidi w:val="0"/>
              <w:rPr>
                <w:rFonts w:hint="default"/>
              </w:rPr>
            </w:pPr>
          </w:p>
        </w:tc>
        <w:tc>
          <w:tcPr>
            <w:tcW w:w="662" w:type="pct"/>
            <w:tcBorders>
              <w:tl2br w:val="nil"/>
              <w:tr2bl w:val="nil"/>
            </w:tcBorders>
            <w:noWrap w:val="0"/>
            <w:vAlign w:val="center"/>
          </w:tcPr>
          <w:p w14:paraId="14B13264">
            <w:pPr>
              <w:pStyle w:val="17"/>
              <w:bidi w:val="0"/>
              <w:rPr>
                <w:rFonts w:hint="default"/>
              </w:rPr>
            </w:pPr>
            <w:r>
              <w:rPr>
                <w:rFonts w:hint="default"/>
              </w:rPr>
              <w:t>制动器</w:t>
            </w:r>
          </w:p>
        </w:tc>
        <w:tc>
          <w:tcPr>
            <w:tcW w:w="3787" w:type="pct"/>
            <w:tcBorders>
              <w:tl2br w:val="nil"/>
              <w:tr2bl w:val="nil"/>
            </w:tcBorders>
            <w:noWrap w:val="0"/>
            <w:vAlign w:val="center"/>
          </w:tcPr>
          <w:p w14:paraId="7098597F">
            <w:pPr>
              <w:pStyle w:val="17"/>
              <w:bidi w:val="0"/>
              <w:rPr>
                <w:rFonts w:hint="default"/>
              </w:rPr>
            </w:pPr>
            <w:r>
              <w:rPr>
                <w:rFonts w:hint="default"/>
              </w:rPr>
              <w:t>制动鼓无裂纹，制动片磨损在50%以下，连接线、管路可靠</w:t>
            </w:r>
          </w:p>
        </w:tc>
      </w:tr>
      <w:tr w14:paraId="051CCA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42C1EB3E">
            <w:pPr>
              <w:pStyle w:val="17"/>
              <w:bidi w:val="0"/>
              <w:rPr>
                <w:rFonts w:hint="default"/>
              </w:rPr>
            </w:pPr>
            <w:r>
              <w:rPr>
                <w:rFonts w:hint="default"/>
              </w:rPr>
              <w:t>19</w:t>
            </w:r>
          </w:p>
        </w:tc>
        <w:tc>
          <w:tcPr>
            <w:tcW w:w="317" w:type="pct"/>
            <w:vMerge w:val="restart"/>
            <w:tcBorders>
              <w:tl2br w:val="nil"/>
              <w:tr2bl w:val="nil"/>
            </w:tcBorders>
            <w:noWrap w:val="0"/>
            <w:vAlign w:val="center"/>
          </w:tcPr>
          <w:p w14:paraId="0A5E029A">
            <w:pPr>
              <w:pStyle w:val="17"/>
              <w:bidi w:val="0"/>
              <w:rPr>
                <w:rFonts w:hint="default"/>
              </w:rPr>
            </w:pPr>
          </w:p>
          <w:p w14:paraId="02E663FC">
            <w:pPr>
              <w:pStyle w:val="17"/>
              <w:bidi w:val="0"/>
              <w:rPr>
                <w:rFonts w:hint="default"/>
              </w:rPr>
            </w:pPr>
          </w:p>
          <w:p w14:paraId="5BFCF230">
            <w:pPr>
              <w:pStyle w:val="17"/>
              <w:bidi w:val="0"/>
              <w:rPr>
                <w:rFonts w:hint="default"/>
              </w:rPr>
            </w:pPr>
          </w:p>
          <w:p w14:paraId="2DFCC72D">
            <w:pPr>
              <w:pStyle w:val="17"/>
              <w:bidi w:val="0"/>
              <w:rPr>
                <w:rFonts w:hint="default"/>
              </w:rPr>
            </w:pPr>
          </w:p>
          <w:p w14:paraId="66C9A77E">
            <w:pPr>
              <w:pStyle w:val="17"/>
              <w:bidi w:val="0"/>
              <w:rPr>
                <w:rFonts w:hint="default"/>
              </w:rPr>
            </w:pPr>
          </w:p>
          <w:p w14:paraId="72BA58B7">
            <w:pPr>
              <w:pStyle w:val="17"/>
              <w:bidi w:val="0"/>
              <w:rPr>
                <w:rFonts w:hint="default"/>
              </w:rPr>
            </w:pPr>
          </w:p>
          <w:p w14:paraId="6074B76C">
            <w:pPr>
              <w:pStyle w:val="17"/>
              <w:bidi w:val="0"/>
              <w:rPr>
                <w:rFonts w:hint="default"/>
              </w:rPr>
            </w:pPr>
          </w:p>
          <w:p w14:paraId="461FF4E5">
            <w:pPr>
              <w:pStyle w:val="17"/>
              <w:bidi w:val="0"/>
              <w:rPr>
                <w:rFonts w:hint="default"/>
              </w:rPr>
            </w:pPr>
            <w:r>
              <w:rPr>
                <w:rFonts w:hint="default"/>
              </w:rPr>
              <w:t>试运转</w:t>
            </w:r>
          </w:p>
          <w:p w14:paraId="2C21C482">
            <w:pPr>
              <w:pStyle w:val="17"/>
              <w:bidi w:val="0"/>
              <w:rPr>
                <w:rFonts w:hint="default"/>
              </w:rPr>
            </w:pPr>
          </w:p>
          <w:p w14:paraId="2B33B6A8">
            <w:pPr>
              <w:pStyle w:val="17"/>
              <w:bidi w:val="0"/>
              <w:rPr>
                <w:rFonts w:hint="default"/>
              </w:rPr>
            </w:pPr>
          </w:p>
          <w:p w14:paraId="0ABB0439">
            <w:pPr>
              <w:bidi w:val="0"/>
              <w:rPr>
                <w:rFonts w:hint="default"/>
              </w:rPr>
            </w:pPr>
          </w:p>
        </w:tc>
        <w:tc>
          <w:tcPr>
            <w:tcW w:w="662" w:type="pct"/>
            <w:vMerge w:val="restart"/>
            <w:tcBorders>
              <w:tl2br w:val="nil"/>
              <w:tr2bl w:val="nil"/>
            </w:tcBorders>
            <w:noWrap w:val="0"/>
            <w:vAlign w:val="center"/>
          </w:tcPr>
          <w:p w14:paraId="7DB18F97">
            <w:pPr>
              <w:pStyle w:val="17"/>
              <w:bidi w:val="0"/>
              <w:rPr>
                <w:rFonts w:hint="default"/>
              </w:rPr>
            </w:pPr>
          </w:p>
          <w:p w14:paraId="2D0D73BE">
            <w:pPr>
              <w:pStyle w:val="17"/>
              <w:bidi w:val="0"/>
              <w:rPr>
                <w:rFonts w:hint="default"/>
              </w:rPr>
            </w:pPr>
            <w:r>
              <w:rPr>
                <w:rFonts w:hint="default"/>
              </w:rPr>
              <w:t>发动机</w:t>
            </w:r>
          </w:p>
        </w:tc>
        <w:tc>
          <w:tcPr>
            <w:tcW w:w="3787" w:type="pct"/>
            <w:tcBorders>
              <w:tl2br w:val="nil"/>
              <w:tr2bl w:val="nil"/>
            </w:tcBorders>
            <w:noWrap w:val="0"/>
            <w:vAlign w:val="center"/>
          </w:tcPr>
          <w:p w14:paraId="68391E10">
            <w:pPr>
              <w:pStyle w:val="17"/>
              <w:bidi w:val="0"/>
              <w:rPr>
                <w:rFonts w:hint="default"/>
              </w:rPr>
            </w:pPr>
            <w:r>
              <w:rPr>
                <w:rFonts w:hint="default"/>
              </w:rPr>
              <w:t>发动机能5s内正常启动，怠速运转平稳，调速正常，无异响或振动</w:t>
            </w:r>
          </w:p>
        </w:tc>
      </w:tr>
      <w:tr w14:paraId="32862D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091A4EC1">
            <w:pPr>
              <w:pStyle w:val="17"/>
              <w:bidi w:val="0"/>
              <w:rPr>
                <w:rFonts w:hint="default"/>
              </w:rPr>
            </w:pPr>
            <w:r>
              <w:rPr>
                <w:rFonts w:hint="default"/>
              </w:rPr>
              <w:t>20</w:t>
            </w:r>
          </w:p>
        </w:tc>
        <w:tc>
          <w:tcPr>
            <w:tcW w:w="317" w:type="pct"/>
            <w:vMerge w:val="continue"/>
            <w:tcBorders>
              <w:tl2br w:val="nil"/>
              <w:tr2bl w:val="nil"/>
            </w:tcBorders>
            <w:noWrap w:val="0"/>
            <w:vAlign w:val="center"/>
          </w:tcPr>
          <w:p w14:paraId="45394E7C">
            <w:pPr>
              <w:bidi w:val="0"/>
              <w:rPr>
                <w:rFonts w:hint="default"/>
              </w:rPr>
            </w:pPr>
          </w:p>
        </w:tc>
        <w:tc>
          <w:tcPr>
            <w:tcW w:w="662" w:type="pct"/>
            <w:vMerge w:val="continue"/>
            <w:tcBorders>
              <w:tl2br w:val="nil"/>
              <w:tr2bl w:val="nil"/>
            </w:tcBorders>
            <w:noWrap w:val="0"/>
            <w:vAlign w:val="center"/>
          </w:tcPr>
          <w:p w14:paraId="781B2234">
            <w:pPr>
              <w:bidi w:val="0"/>
              <w:rPr>
                <w:rFonts w:hint="default"/>
              </w:rPr>
            </w:pPr>
          </w:p>
        </w:tc>
        <w:tc>
          <w:tcPr>
            <w:tcW w:w="3787" w:type="pct"/>
            <w:tcBorders>
              <w:tl2br w:val="nil"/>
              <w:tr2bl w:val="nil"/>
            </w:tcBorders>
            <w:noWrap w:val="0"/>
            <w:vAlign w:val="center"/>
          </w:tcPr>
          <w:p w14:paraId="227B6CE2">
            <w:pPr>
              <w:pStyle w:val="17"/>
              <w:bidi w:val="0"/>
              <w:rPr>
                <w:rFonts w:hint="default"/>
              </w:rPr>
            </w:pPr>
            <w:r>
              <w:rPr>
                <w:rFonts w:hint="default"/>
              </w:rPr>
              <w:t>运转中无漏气、漏水、漏油现象</w:t>
            </w:r>
          </w:p>
        </w:tc>
      </w:tr>
      <w:tr w14:paraId="1A7012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1C7AE44E">
            <w:pPr>
              <w:pStyle w:val="17"/>
              <w:bidi w:val="0"/>
              <w:rPr>
                <w:rFonts w:hint="default"/>
              </w:rPr>
            </w:pPr>
            <w:r>
              <w:rPr>
                <w:rFonts w:hint="default"/>
              </w:rPr>
              <w:t>21</w:t>
            </w:r>
          </w:p>
        </w:tc>
        <w:tc>
          <w:tcPr>
            <w:tcW w:w="317" w:type="pct"/>
            <w:vMerge w:val="continue"/>
            <w:tcBorders>
              <w:tl2br w:val="nil"/>
              <w:tr2bl w:val="nil"/>
            </w:tcBorders>
            <w:noWrap w:val="0"/>
            <w:vAlign w:val="center"/>
          </w:tcPr>
          <w:p w14:paraId="704DC720">
            <w:pPr>
              <w:bidi w:val="0"/>
              <w:rPr>
                <w:rFonts w:hint="default"/>
              </w:rPr>
            </w:pPr>
          </w:p>
        </w:tc>
        <w:tc>
          <w:tcPr>
            <w:tcW w:w="662" w:type="pct"/>
            <w:vMerge w:val="continue"/>
            <w:tcBorders>
              <w:tl2br w:val="nil"/>
              <w:tr2bl w:val="nil"/>
            </w:tcBorders>
            <w:noWrap w:val="0"/>
            <w:vAlign w:val="center"/>
          </w:tcPr>
          <w:p w14:paraId="0EEC80AE">
            <w:pPr>
              <w:bidi w:val="0"/>
              <w:rPr>
                <w:rFonts w:hint="default"/>
              </w:rPr>
            </w:pPr>
          </w:p>
        </w:tc>
        <w:tc>
          <w:tcPr>
            <w:tcW w:w="3787" w:type="pct"/>
            <w:tcBorders>
              <w:tl2br w:val="nil"/>
              <w:tr2bl w:val="nil"/>
            </w:tcBorders>
            <w:noWrap w:val="0"/>
            <w:vAlign w:val="center"/>
          </w:tcPr>
          <w:p w14:paraId="1D8EDC8A">
            <w:pPr>
              <w:pStyle w:val="17"/>
              <w:bidi w:val="0"/>
              <w:rPr>
                <w:rFonts w:hint="default"/>
              </w:rPr>
            </w:pPr>
            <w:r>
              <w:rPr>
                <w:rFonts w:hint="default"/>
              </w:rPr>
              <w:t>消声器功能正常，排气筒出口无黑烟或蓝烟现象</w:t>
            </w:r>
          </w:p>
        </w:tc>
      </w:tr>
      <w:tr w14:paraId="71F44F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32009C77">
            <w:pPr>
              <w:pStyle w:val="17"/>
              <w:bidi w:val="0"/>
              <w:rPr>
                <w:rFonts w:hint="default"/>
              </w:rPr>
            </w:pPr>
            <w:r>
              <w:rPr>
                <w:rFonts w:hint="default"/>
              </w:rPr>
              <w:t>22</w:t>
            </w:r>
          </w:p>
        </w:tc>
        <w:tc>
          <w:tcPr>
            <w:tcW w:w="317" w:type="pct"/>
            <w:vMerge w:val="continue"/>
            <w:tcBorders>
              <w:tl2br w:val="nil"/>
              <w:tr2bl w:val="nil"/>
            </w:tcBorders>
            <w:noWrap w:val="0"/>
            <w:vAlign w:val="center"/>
          </w:tcPr>
          <w:p w14:paraId="65414EF9">
            <w:pPr>
              <w:bidi w:val="0"/>
              <w:rPr>
                <w:rFonts w:hint="default"/>
              </w:rPr>
            </w:pPr>
          </w:p>
        </w:tc>
        <w:tc>
          <w:tcPr>
            <w:tcW w:w="662" w:type="pct"/>
            <w:tcBorders>
              <w:tl2br w:val="nil"/>
              <w:tr2bl w:val="nil"/>
            </w:tcBorders>
            <w:noWrap w:val="0"/>
            <w:vAlign w:val="center"/>
          </w:tcPr>
          <w:p w14:paraId="659CA722">
            <w:pPr>
              <w:pStyle w:val="17"/>
              <w:bidi w:val="0"/>
              <w:rPr>
                <w:rFonts w:hint="default"/>
              </w:rPr>
            </w:pPr>
            <w:r>
              <w:rPr>
                <w:rFonts w:hint="default"/>
              </w:rPr>
              <w:t>操作系统</w:t>
            </w:r>
          </w:p>
        </w:tc>
        <w:tc>
          <w:tcPr>
            <w:tcW w:w="3787" w:type="pct"/>
            <w:tcBorders>
              <w:tl2br w:val="nil"/>
              <w:tr2bl w:val="nil"/>
            </w:tcBorders>
            <w:noWrap w:val="0"/>
            <w:vAlign w:val="center"/>
          </w:tcPr>
          <w:p w14:paraId="6A4E6A14">
            <w:pPr>
              <w:pStyle w:val="17"/>
              <w:bidi w:val="0"/>
              <w:rPr>
                <w:rFonts w:hint="default"/>
              </w:rPr>
            </w:pPr>
            <w:r>
              <w:rPr>
                <w:rFonts w:hint="default"/>
              </w:rPr>
              <w:t>所有操纵杆灵敏可靠，相应执行机构动作正常</w:t>
            </w:r>
          </w:p>
        </w:tc>
      </w:tr>
      <w:tr w14:paraId="4675DF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33607D79">
            <w:pPr>
              <w:pStyle w:val="17"/>
              <w:bidi w:val="0"/>
              <w:rPr>
                <w:rFonts w:hint="default"/>
              </w:rPr>
            </w:pPr>
            <w:r>
              <w:rPr>
                <w:rFonts w:hint="default"/>
              </w:rPr>
              <w:t>23</w:t>
            </w:r>
          </w:p>
        </w:tc>
        <w:tc>
          <w:tcPr>
            <w:tcW w:w="317" w:type="pct"/>
            <w:vMerge w:val="continue"/>
            <w:tcBorders>
              <w:tl2br w:val="nil"/>
              <w:tr2bl w:val="nil"/>
            </w:tcBorders>
            <w:noWrap w:val="0"/>
            <w:vAlign w:val="center"/>
          </w:tcPr>
          <w:p w14:paraId="1ED619DD">
            <w:pPr>
              <w:bidi w:val="0"/>
              <w:rPr>
                <w:rFonts w:hint="default"/>
              </w:rPr>
            </w:pPr>
          </w:p>
        </w:tc>
        <w:tc>
          <w:tcPr>
            <w:tcW w:w="662" w:type="pct"/>
            <w:vMerge w:val="restart"/>
            <w:tcBorders>
              <w:tl2br w:val="nil"/>
              <w:tr2bl w:val="nil"/>
            </w:tcBorders>
            <w:noWrap w:val="0"/>
            <w:vAlign w:val="center"/>
          </w:tcPr>
          <w:p w14:paraId="616C0659">
            <w:pPr>
              <w:pStyle w:val="17"/>
              <w:bidi w:val="0"/>
              <w:rPr>
                <w:rFonts w:hint="default"/>
              </w:rPr>
            </w:pPr>
          </w:p>
          <w:p w14:paraId="6393F4B5">
            <w:pPr>
              <w:pStyle w:val="17"/>
              <w:bidi w:val="0"/>
              <w:rPr>
                <w:rFonts w:hint="default"/>
              </w:rPr>
            </w:pPr>
            <w:r>
              <w:rPr>
                <w:rFonts w:hint="default"/>
              </w:rPr>
              <w:t>灯光仪表</w:t>
            </w:r>
          </w:p>
        </w:tc>
        <w:tc>
          <w:tcPr>
            <w:tcW w:w="3787" w:type="pct"/>
            <w:tcBorders>
              <w:tl2br w:val="nil"/>
              <w:tr2bl w:val="nil"/>
            </w:tcBorders>
            <w:noWrap w:val="0"/>
            <w:vAlign w:val="center"/>
          </w:tcPr>
          <w:p w14:paraId="11EFF335">
            <w:pPr>
              <w:pStyle w:val="17"/>
              <w:bidi w:val="0"/>
              <w:rPr>
                <w:rFonts w:hint="default"/>
              </w:rPr>
            </w:pPr>
            <w:r>
              <w:rPr>
                <w:rFonts w:hint="default"/>
              </w:rPr>
              <w:t>照明灯、警示灯齐全完好</w:t>
            </w:r>
          </w:p>
        </w:tc>
      </w:tr>
      <w:tr w14:paraId="246D4F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795E3949">
            <w:pPr>
              <w:pStyle w:val="17"/>
              <w:bidi w:val="0"/>
              <w:rPr>
                <w:rFonts w:hint="default"/>
              </w:rPr>
            </w:pPr>
            <w:r>
              <w:rPr>
                <w:rFonts w:hint="default"/>
              </w:rPr>
              <w:t>24</w:t>
            </w:r>
          </w:p>
        </w:tc>
        <w:tc>
          <w:tcPr>
            <w:tcW w:w="317" w:type="pct"/>
            <w:vMerge w:val="continue"/>
            <w:tcBorders>
              <w:tl2br w:val="nil"/>
              <w:tr2bl w:val="nil"/>
            </w:tcBorders>
            <w:noWrap w:val="0"/>
            <w:vAlign w:val="center"/>
          </w:tcPr>
          <w:p w14:paraId="4EEAF06A">
            <w:pPr>
              <w:bidi w:val="0"/>
              <w:rPr>
                <w:rFonts w:hint="default"/>
              </w:rPr>
            </w:pPr>
          </w:p>
        </w:tc>
        <w:tc>
          <w:tcPr>
            <w:tcW w:w="662" w:type="pct"/>
            <w:vMerge w:val="continue"/>
            <w:tcBorders>
              <w:tl2br w:val="nil"/>
              <w:tr2bl w:val="nil"/>
            </w:tcBorders>
            <w:noWrap w:val="0"/>
            <w:vAlign w:val="center"/>
          </w:tcPr>
          <w:p w14:paraId="77D64DC6">
            <w:pPr>
              <w:bidi w:val="0"/>
              <w:rPr>
                <w:rFonts w:hint="default"/>
              </w:rPr>
            </w:pPr>
          </w:p>
        </w:tc>
        <w:tc>
          <w:tcPr>
            <w:tcW w:w="3787" w:type="pct"/>
            <w:tcBorders>
              <w:tl2br w:val="nil"/>
              <w:tr2bl w:val="nil"/>
            </w:tcBorders>
            <w:noWrap w:val="0"/>
            <w:vAlign w:val="center"/>
          </w:tcPr>
          <w:p w14:paraId="56414822">
            <w:pPr>
              <w:pStyle w:val="17"/>
              <w:bidi w:val="0"/>
              <w:rPr>
                <w:rFonts w:hint="default"/>
              </w:rPr>
            </w:pPr>
            <w:r>
              <w:rPr>
                <w:rFonts w:hint="default"/>
              </w:rPr>
              <w:t>水温表、机油压力表、转速表、计时器、力矩显示等应齐全完好</w:t>
            </w:r>
          </w:p>
        </w:tc>
      </w:tr>
      <w:tr w14:paraId="554BDE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1A72FCA1">
            <w:pPr>
              <w:pStyle w:val="17"/>
              <w:bidi w:val="0"/>
              <w:rPr>
                <w:rFonts w:hint="default"/>
              </w:rPr>
            </w:pPr>
            <w:r>
              <w:rPr>
                <w:rFonts w:hint="default"/>
              </w:rPr>
              <w:t>25</w:t>
            </w:r>
          </w:p>
        </w:tc>
        <w:tc>
          <w:tcPr>
            <w:tcW w:w="317" w:type="pct"/>
            <w:vMerge w:val="continue"/>
            <w:tcBorders>
              <w:tl2br w:val="nil"/>
              <w:tr2bl w:val="nil"/>
            </w:tcBorders>
            <w:noWrap w:val="0"/>
            <w:vAlign w:val="center"/>
          </w:tcPr>
          <w:p w14:paraId="29C96233">
            <w:pPr>
              <w:bidi w:val="0"/>
              <w:rPr>
                <w:rFonts w:hint="default"/>
              </w:rPr>
            </w:pPr>
          </w:p>
        </w:tc>
        <w:tc>
          <w:tcPr>
            <w:tcW w:w="662" w:type="pct"/>
            <w:tcBorders>
              <w:tl2br w:val="nil"/>
              <w:tr2bl w:val="nil"/>
            </w:tcBorders>
            <w:noWrap w:val="0"/>
            <w:vAlign w:val="center"/>
          </w:tcPr>
          <w:p w14:paraId="35DB641C">
            <w:pPr>
              <w:pStyle w:val="17"/>
              <w:bidi w:val="0"/>
              <w:rPr>
                <w:rFonts w:hint="default"/>
              </w:rPr>
            </w:pPr>
            <w:r>
              <w:rPr>
                <w:rFonts w:hint="default"/>
              </w:rPr>
              <w:t>喇叭雨刮</w:t>
            </w:r>
          </w:p>
        </w:tc>
        <w:tc>
          <w:tcPr>
            <w:tcW w:w="3787" w:type="pct"/>
            <w:tcBorders>
              <w:tl2br w:val="nil"/>
              <w:tr2bl w:val="nil"/>
            </w:tcBorders>
            <w:noWrap w:val="0"/>
            <w:vAlign w:val="center"/>
          </w:tcPr>
          <w:p w14:paraId="0CDDF035">
            <w:pPr>
              <w:pStyle w:val="17"/>
              <w:bidi w:val="0"/>
              <w:rPr>
                <w:rFonts w:hint="default"/>
              </w:rPr>
            </w:pPr>
            <w:r>
              <w:rPr>
                <w:rFonts w:hint="default"/>
              </w:rPr>
              <w:t>喇叭声音正常；雨刮运转无异响，高低速转换灵敏，刮刷干净完好</w:t>
            </w:r>
          </w:p>
        </w:tc>
      </w:tr>
      <w:tr w14:paraId="261034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70EB79C9">
            <w:pPr>
              <w:pStyle w:val="17"/>
              <w:bidi w:val="0"/>
              <w:rPr>
                <w:rFonts w:hint="default"/>
              </w:rPr>
            </w:pPr>
            <w:r>
              <w:rPr>
                <w:rFonts w:hint="default"/>
              </w:rPr>
              <w:t>26</w:t>
            </w:r>
          </w:p>
        </w:tc>
        <w:tc>
          <w:tcPr>
            <w:tcW w:w="317" w:type="pct"/>
            <w:vMerge w:val="continue"/>
            <w:tcBorders>
              <w:tl2br w:val="nil"/>
              <w:tr2bl w:val="nil"/>
            </w:tcBorders>
            <w:noWrap w:val="0"/>
            <w:vAlign w:val="center"/>
          </w:tcPr>
          <w:p w14:paraId="3FBB39AA">
            <w:pPr>
              <w:bidi w:val="0"/>
              <w:rPr>
                <w:rFonts w:hint="default"/>
              </w:rPr>
            </w:pPr>
          </w:p>
        </w:tc>
        <w:tc>
          <w:tcPr>
            <w:tcW w:w="662" w:type="pct"/>
            <w:tcBorders>
              <w:tl2br w:val="nil"/>
              <w:tr2bl w:val="nil"/>
            </w:tcBorders>
            <w:noWrap w:val="0"/>
            <w:vAlign w:val="center"/>
          </w:tcPr>
          <w:p w14:paraId="18B2920F">
            <w:pPr>
              <w:pStyle w:val="17"/>
              <w:bidi w:val="0"/>
              <w:rPr>
                <w:rFonts w:hint="default"/>
              </w:rPr>
            </w:pPr>
            <w:r>
              <w:rPr>
                <w:rFonts w:hint="default"/>
              </w:rPr>
              <w:t>转向系统</w:t>
            </w:r>
          </w:p>
        </w:tc>
        <w:tc>
          <w:tcPr>
            <w:tcW w:w="3787" w:type="pct"/>
            <w:tcBorders>
              <w:tl2br w:val="nil"/>
              <w:tr2bl w:val="nil"/>
            </w:tcBorders>
            <w:noWrap w:val="0"/>
            <w:vAlign w:val="center"/>
          </w:tcPr>
          <w:p w14:paraId="2A225AFF">
            <w:pPr>
              <w:pStyle w:val="17"/>
              <w:bidi w:val="0"/>
              <w:rPr>
                <w:rFonts w:hint="default"/>
              </w:rPr>
            </w:pPr>
            <w:r>
              <w:rPr>
                <w:rFonts w:hint="default"/>
              </w:rPr>
              <w:t>转向灵敏，无异响</w:t>
            </w:r>
          </w:p>
        </w:tc>
      </w:tr>
      <w:tr w14:paraId="447E75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1" w:hRule="atLeast"/>
          <w:jc w:val="center"/>
        </w:trPr>
        <w:tc>
          <w:tcPr>
            <w:tcW w:w="232" w:type="pct"/>
            <w:tcBorders>
              <w:tl2br w:val="nil"/>
              <w:tr2bl w:val="nil"/>
            </w:tcBorders>
            <w:noWrap w:val="0"/>
            <w:vAlign w:val="center"/>
          </w:tcPr>
          <w:p w14:paraId="5DCCC3C3">
            <w:pPr>
              <w:pStyle w:val="17"/>
              <w:bidi w:val="0"/>
              <w:rPr>
                <w:rFonts w:hint="default"/>
              </w:rPr>
            </w:pPr>
            <w:r>
              <w:rPr>
                <w:rFonts w:hint="default"/>
              </w:rPr>
              <w:t>27</w:t>
            </w:r>
          </w:p>
        </w:tc>
        <w:tc>
          <w:tcPr>
            <w:tcW w:w="317" w:type="pct"/>
            <w:vMerge w:val="continue"/>
            <w:tcBorders>
              <w:tl2br w:val="nil"/>
              <w:tr2bl w:val="nil"/>
            </w:tcBorders>
            <w:noWrap w:val="0"/>
            <w:vAlign w:val="center"/>
          </w:tcPr>
          <w:p w14:paraId="369C3FD2">
            <w:pPr>
              <w:bidi w:val="0"/>
              <w:rPr>
                <w:rFonts w:hint="default"/>
              </w:rPr>
            </w:pPr>
          </w:p>
        </w:tc>
        <w:tc>
          <w:tcPr>
            <w:tcW w:w="662" w:type="pct"/>
            <w:tcBorders>
              <w:tl2br w:val="nil"/>
              <w:tr2bl w:val="nil"/>
            </w:tcBorders>
            <w:noWrap w:val="0"/>
            <w:vAlign w:val="center"/>
          </w:tcPr>
          <w:p w14:paraId="35626B5C">
            <w:pPr>
              <w:pStyle w:val="17"/>
              <w:bidi w:val="0"/>
              <w:rPr>
                <w:rFonts w:hint="default"/>
              </w:rPr>
            </w:pPr>
            <w:r>
              <w:rPr>
                <w:rFonts w:hint="default"/>
              </w:rPr>
              <w:t>液压系统</w:t>
            </w:r>
          </w:p>
        </w:tc>
        <w:tc>
          <w:tcPr>
            <w:tcW w:w="3787" w:type="pct"/>
            <w:tcBorders>
              <w:tl2br w:val="nil"/>
              <w:tr2bl w:val="nil"/>
            </w:tcBorders>
            <w:noWrap w:val="0"/>
            <w:vAlign w:val="center"/>
          </w:tcPr>
          <w:p w14:paraId="7DCFF5F1">
            <w:pPr>
              <w:pStyle w:val="17"/>
              <w:bidi w:val="0"/>
              <w:rPr>
                <w:rFonts w:hint="default"/>
              </w:rPr>
            </w:pPr>
            <w:r>
              <w:rPr>
                <w:rFonts w:hint="default"/>
              </w:rPr>
              <w:t>液压泵运转无异响或过热现象，液压油无污染变质现象，液压管路无破损</w:t>
            </w:r>
          </w:p>
          <w:p w14:paraId="44B225FB">
            <w:pPr>
              <w:pStyle w:val="17"/>
              <w:bidi w:val="0"/>
              <w:rPr>
                <w:rFonts w:hint="default"/>
              </w:rPr>
            </w:pPr>
            <w:r>
              <w:rPr>
                <w:rFonts w:hint="default"/>
              </w:rPr>
              <w:t>、老化、变形。液压缸连接可靠，无自动泄压现象（止回阀可靠）</w:t>
            </w:r>
          </w:p>
        </w:tc>
      </w:tr>
      <w:tr w14:paraId="1E1141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32" w:type="pct"/>
            <w:tcBorders>
              <w:tl2br w:val="nil"/>
              <w:tr2bl w:val="nil"/>
            </w:tcBorders>
            <w:noWrap w:val="0"/>
            <w:vAlign w:val="center"/>
          </w:tcPr>
          <w:p w14:paraId="67BBDCD3">
            <w:pPr>
              <w:pStyle w:val="17"/>
              <w:bidi w:val="0"/>
              <w:rPr>
                <w:rFonts w:hint="default"/>
              </w:rPr>
            </w:pPr>
            <w:r>
              <w:rPr>
                <w:rFonts w:hint="default"/>
              </w:rPr>
              <w:t>28</w:t>
            </w:r>
          </w:p>
        </w:tc>
        <w:tc>
          <w:tcPr>
            <w:tcW w:w="317" w:type="pct"/>
            <w:vMerge w:val="continue"/>
            <w:tcBorders>
              <w:tl2br w:val="nil"/>
              <w:tr2bl w:val="nil"/>
            </w:tcBorders>
            <w:noWrap w:val="0"/>
            <w:vAlign w:val="center"/>
          </w:tcPr>
          <w:p w14:paraId="45F10247">
            <w:pPr>
              <w:bidi w:val="0"/>
              <w:rPr>
                <w:rFonts w:hint="default"/>
              </w:rPr>
            </w:pPr>
          </w:p>
        </w:tc>
        <w:tc>
          <w:tcPr>
            <w:tcW w:w="662" w:type="pct"/>
            <w:tcBorders>
              <w:tl2br w:val="nil"/>
              <w:tr2bl w:val="nil"/>
            </w:tcBorders>
            <w:noWrap w:val="0"/>
            <w:vAlign w:val="center"/>
          </w:tcPr>
          <w:p w14:paraId="74C690B8">
            <w:pPr>
              <w:pStyle w:val="17"/>
              <w:bidi w:val="0"/>
              <w:rPr>
                <w:rFonts w:hint="default"/>
              </w:rPr>
            </w:pPr>
            <w:r>
              <w:rPr>
                <w:rFonts w:hint="default"/>
              </w:rPr>
              <w:t>气动系统</w:t>
            </w:r>
          </w:p>
        </w:tc>
        <w:tc>
          <w:tcPr>
            <w:tcW w:w="3787" w:type="pct"/>
            <w:tcBorders>
              <w:tl2br w:val="nil"/>
              <w:tr2bl w:val="nil"/>
            </w:tcBorders>
            <w:noWrap w:val="0"/>
            <w:vAlign w:val="center"/>
          </w:tcPr>
          <w:p w14:paraId="6493414F">
            <w:pPr>
              <w:pStyle w:val="17"/>
              <w:bidi w:val="0"/>
              <w:rPr>
                <w:rFonts w:hint="default"/>
              </w:rPr>
            </w:pPr>
            <w:r>
              <w:rPr>
                <w:rFonts w:hint="default"/>
              </w:rPr>
              <w:t>打气泵、储气罐、气压管路无漏气现象</w:t>
            </w:r>
          </w:p>
        </w:tc>
      </w:tr>
      <w:tr w14:paraId="0DF595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23636411">
            <w:pPr>
              <w:pStyle w:val="17"/>
              <w:bidi w:val="0"/>
              <w:rPr>
                <w:rFonts w:hint="default"/>
              </w:rPr>
            </w:pPr>
            <w:r>
              <w:rPr>
                <w:rFonts w:hint="default"/>
              </w:rPr>
              <w:t>29</w:t>
            </w:r>
          </w:p>
        </w:tc>
        <w:tc>
          <w:tcPr>
            <w:tcW w:w="317" w:type="pct"/>
            <w:vMerge w:val="continue"/>
            <w:tcBorders>
              <w:tl2br w:val="nil"/>
              <w:tr2bl w:val="nil"/>
            </w:tcBorders>
            <w:noWrap w:val="0"/>
            <w:vAlign w:val="center"/>
          </w:tcPr>
          <w:p w14:paraId="4EBD090A">
            <w:pPr>
              <w:bidi w:val="0"/>
              <w:rPr>
                <w:rFonts w:hint="default"/>
              </w:rPr>
            </w:pPr>
          </w:p>
        </w:tc>
        <w:tc>
          <w:tcPr>
            <w:tcW w:w="662" w:type="pct"/>
            <w:tcBorders>
              <w:tl2br w:val="nil"/>
              <w:tr2bl w:val="nil"/>
            </w:tcBorders>
            <w:noWrap w:val="0"/>
            <w:vAlign w:val="center"/>
          </w:tcPr>
          <w:p w14:paraId="15316B78">
            <w:pPr>
              <w:pStyle w:val="17"/>
              <w:bidi w:val="0"/>
              <w:rPr>
                <w:rFonts w:hint="default"/>
              </w:rPr>
            </w:pPr>
            <w:r>
              <w:rPr>
                <w:rFonts w:hint="default"/>
              </w:rPr>
              <w:t>制动系统</w:t>
            </w:r>
          </w:p>
        </w:tc>
        <w:tc>
          <w:tcPr>
            <w:tcW w:w="3787" w:type="pct"/>
            <w:tcBorders>
              <w:tl2br w:val="nil"/>
              <w:tr2bl w:val="nil"/>
            </w:tcBorders>
            <w:noWrap w:val="0"/>
            <w:vAlign w:val="center"/>
          </w:tcPr>
          <w:p w14:paraId="68B74DCD">
            <w:pPr>
              <w:pStyle w:val="17"/>
              <w:bidi w:val="0"/>
              <w:rPr>
                <w:rFonts w:hint="default"/>
              </w:rPr>
            </w:pPr>
            <w:r>
              <w:rPr>
                <w:rFonts w:hint="default"/>
              </w:rPr>
              <w:t>行车制动、驻车制动、紧急制动不得缺失，制动灵敏</w:t>
            </w:r>
          </w:p>
        </w:tc>
      </w:tr>
      <w:tr w14:paraId="671A33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052E35AA">
            <w:pPr>
              <w:pStyle w:val="17"/>
              <w:bidi w:val="0"/>
              <w:rPr>
                <w:rFonts w:hint="default"/>
              </w:rPr>
            </w:pPr>
            <w:r>
              <w:rPr>
                <w:rFonts w:hint="default"/>
              </w:rPr>
              <w:t>30</w:t>
            </w:r>
          </w:p>
        </w:tc>
        <w:tc>
          <w:tcPr>
            <w:tcW w:w="317" w:type="pct"/>
            <w:vMerge w:val="continue"/>
            <w:tcBorders>
              <w:tl2br w:val="nil"/>
              <w:tr2bl w:val="nil"/>
            </w:tcBorders>
            <w:noWrap w:val="0"/>
            <w:vAlign w:val="center"/>
          </w:tcPr>
          <w:p w14:paraId="26483A93">
            <w:pPr>
              <w:bidi w:val="0"/>
              <w:rPr>
                <w:rFonts w:hint="default"/>
              </w:rPr>
            </w:pPr>
          </w:p>
        </w:tc>
        <w:tc>
          <w:tcPr>
            <w:tcW w:w="662" w:type="pct"/>
            <w:tcBorders>
              <w:tl2br w:val="nil"/>
              <w:tr2bl w:val="nil"/>
            </w:tcBorders>
            <w:noWrap w:val="0"/>
            <w:vAlign w:val="center"/>
          </w:tcPr>
          <w:p w14:paraId="567C605C">
            <w:pPr>
              <w:pStyle w:val="17"/>
              <w:bidi w:val="0"/>
              <w:rPr>
                <w:rFonts w:hint="default"/>
              </w:rPr>
            </w:pPr>
            <w:r>
              <w:rPr>
                <w:rFonts w:hint="default"/>
              </w:rPr>
              <w:t>空调系统</w:t>
            </w:r>
          </w:p>
        </w:tc>
        <w:tc>
          <w:tcPr>
            <w:tcW w:w="3787" w:type="pct"/>
            <w:tcBorders>
              <w:tl2br w:val="nil"/>
              <w:tr2bl w:val="nil"/>
            </w:tcBorders>
            <w:noWrap w:val="0"/>
            <w:vAlign w:val="center"/>
          </w:tcPr>
          <w:p w14:paraId="75A2291C">
            <w:pPr>
              <w:pStyle w:val="17"/>
              <w:bidi w:val="0"/>
              <w:rPr>
                <w:rFonts w:hint="default"/>
              </w:rPr>
            </w:pPr>
            <w:r>
              <w:rPr>
                <w:rFonts w:hint="default"/>
              </w:rPr>
              <w:t>空调系统运转正常，无漏水现象。</w:t>
            </w:r>
          </w:p>
        </w:tc>
      </w:tr>
      <w:tr w14:paraId="3747EC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7AE10588">
            <w:pPr>
              <w:pStyle w:val="17"/>
              <w:bidi w:val="0"/>
              <w:rPr>
                <w:rFonts w:hint="default"/>
              </w:rPr>
            </w:pPr>
            <w:r>
              <w:rPr>
                <w:rFonts w:hint="default"/>
              </w:rPr>
              <w:t>31</w:t>
            </w:r>
          </w:p>
        </w:tc>
        <w:tc>
          <w:tcPr>
            <w:tcW w:w="317" w:type="pct"/>
            <w:vMerge w:val="continue"/>
            <w:tcBorders>
              <w:tl2br w:val="nil"/>
              <w:tr2bl w:val="nil"/>
            </w:tcBorders>
            <w:noWrap w:val="0"/>
            <w:vAlign w:val="center"/>
          </w:tcPr>
          <w:p w14:paraId="56EFAC54">
            <w:pPr>
              <w:bidi w:val="0"/>
              <w:rPr>
                <w:rFonts w:hint="default"/>
              </w:rPr>
            </w:pPr>
          </w:p>
        </w:tc>
        <w:tc>
          <w:tcPr>
            <w:tcW w:w="662" w:type="pct"/>
            <w:tcBorders>
              <w:tl2br w:val="nil"/>
              <w:tr2bl w:val="nil"/>
            </w:tcBorders>
            <w:noWrap w:val="0"/>
            <w:vAlign w:val="center"/>
          </w:tcPr>
          <w:p w14:paraId="47B7994F">
            <w:pPr>
              <w:pStyle w:val="17"/>
              <w:bidi w:val="0"/>
              <w:rPr>
                <w:rFonts w:hint="default"/>
              </w:rPr>
            </w:pPr>
            <w:r>
              <w:rPr>
                <w:rFonts w:hint="default"/>
              </w:rPr>
              <w:t>主要机构</w:t>
            </w:r>
          </w:p>
        </w:tc>
        <w:tc>
          <w:tcPr>
            <w:tcW w:w="3787" w:type="pct"/>
            <w:tcBorders>
              <w:tl2br w:val="nil"/>
              <w:tr2bl w:val="nil"/>
            </w:tcBorders>
            <w:noWrap w:val="0"/>
            <w:vAlign w:val="center"/>
          </w:tcPr>
          <w:p w14:paraId="0BAA4AB9">
            <w:pPr>
              <w:pStyle w:val="17"/>
              <w:bidi w:val="0"/>
              <w:rPr>
                <w:rFonts w:hint="default"/>
              </w:rPr>
            </w:pPr>
            <w:r>
              <w:rPr>
                <w:rFonts w:hint="default"/>
              </w:rPr>
              <w:t>起升机构、变幅机构、回转机构、伸缩机构、支腿伸缩等应无异响、振 动，运行平稳。</w:t>
            </w:r>
          </w:p>
        </w:tc>
      </w:tr>
      <w:tr w14:paraId="0D2200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761346BB">
            <w:pPr>
              <w:pStyle w:val="17"/>
              <w:bidi w:val="0"/>
              <w:rPr>
                <w:rFonts w:hint="default"/>
              </w:rPr>
            </w:pPr>
            <w:r>
              <w:rPr>
                <w:rFonts w:hint="default"/>
              </w:rPr>
              <w:t>32</w:t>
            </w:r>
          </w:p>
        </w:tc>
        <w:tc>
          <w:tcPr>
            <w:tcW w:w="317" w:type="pct"/>
            <w:vMerge w:val="continue"/>
            <w:tcBorders>
              <w:tl2br w:val="nil"/>
              <w:tr2bl w:val="nil"/>
            </w:tcBorders>
            <w:noWrap w:val="0"/>
            <w:vAlign w:val="center"/>
          </w:tcPr>
          <w:p w14:paraId="1093A479">
            <w:pPr>
              <w:bidi w:val="0"/>
              <w:rPr>
                <w:rFonts w:hint="default"/>
              </w:rPr>
            </w:pPr>
          </w:p>
        </w:tc>
        <w:tc>
          <w:tcPr>
            <w:tcW w:w="662" w:type="pct"/>
            <w:tcBorders>
              <w:tl2br w:val="nil"/>
              <w:tr2bl w:val="nil"/>
            </w:tcBorders>
            <w:noWrap w:val="0"/>
            <w:vAlign w:val="center"/>
          </w:tcPr>
          <w:p w14:paraId="5C5A53D8">
            <w:pPr>
              <w:pStyle w:val="17"/>
              <w:bidi w:val="0"/>
              <w:rPr>
                <w:rFonts w:hint="default"/>
              </w:rPr>
            </w:pPr>
            <w:r>
              <w:rPr>
                <w:rFonts w:hint="default"/>
              </w:rPr>
              <w:t>限位装置</w:t>
            </w:r>
          </w:p>
        </w:tc>
        <w:tc>
          <w:tcPr>
            <w:tcW w:w="3787" w:type="pct"/>
            <w:tcBorders>
              <w:tl2br w:val="nil"/>
              <w:tr2bl w:val="nil"/>
            </w:tcBorders>
            <w:noWrap w:val="0"/>
            <w:vAlign w:val="center"/>
          </w:tcPr>
          <w:p w14:paraId="55EBEBA8">
            <w:pPr>
              <w:pStyle w:val="17"/>
              <w:bidi w:val="0"/>
              <w:rPr>
                <w:rFonts w:hint="default"/>
              </w:rPr>
            </w:pPr>
            <w:r>
              <w:rPr>
                <w:rFonts w:hint="default"/>
              </w:rPr>
              <w:t>高度限位、重量限位、力矩限位、幅度指示器、回转限位等限位装置应灵 敏可靠。</w:t>
            </w:r>
          </w:p>
        </w:tc>
      </w:tr>
      <w:tr w14:paraId="35F247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232" w:type="pct"/>
            <w:tcBorders>
              <w:tl2br w:val="nil"/>
              <w:tr2bl w:val="nil"/>
            </w:tcBorders>
            <w:noWrap w:val="0"/>
            <w:vAlign w:val="center"/>
          </w:tcPr>
          <w:p w14:paraId="3972D7E0">
            <w:pPr>
              <w:pStyle w:val="17"/>
              <w:bidi w:val="0"/>
              <w:jc w:val="center"/>
              <w:rPr>
                <w:rFonts w:hint="default"/>
              </w:rPr>
            </w:pPr>
            <w:r>
              <w:rPr>
                <w:rFonts w:hint="default"/>
              </w:rPr>
              <w:t>33</w:t>
            </w:r>
          </w:p>
        </w:tc>
        <w:tc>
          <w:tcPr>
            <w:tcW w:w="317" w:type="pct"/>
            <w:tcBorders>
              <w:tl2br w:val="nil"/>
              <w:tr2bl w:val="nil"/>
            </w:tcBorders>
            <w:noWrap w:val="0"/>
            <w:vAlign w:val="center"/>
          </w:tcPr>
          <w:p w14:paraId="0464E8C0">
            <w:pPr>
              <w:pStyle w:val="17"/>
              <w:bidi w:val="0"/>
              <w:jc w:val="center"/>
              <w:rPr>
                <w:rFonts w:hint="default"/>
              </w:rPr>
            </w:pPr>
            <w:r>
              <w:rPr>
                <w:rFonts w:hint="default"/>
              </w:rPr>
              <w:t>其它</w:t>
            </w:r>
          </w:p>
        </w:tc>
        <w:tc>
          <w:tcPr>
            <w:tcW w:w="662" w:type="pct"/>
            <w:tcBorders>
              <w:tl2br w:val="nil"/>
              <w:tr2bl w:val="nil"/>
            </w:tcBorders>
            <w:noWrap w:val="0"/>
            <w:vAlign w:val="center"/>
          </w:tcPr>
          <w:p w14:paraId="3CB50F94">
            <w:pPr>
              <w:bidi w:val="0"/>
              <w:rPr>
                <w:rFonts w:hint="default"/>
              </w:rPr>
            </w:pPr>
          </w:p>
        </w:tc>
        <w:tc>
          <w:tcPr>
            <w:tcW w:w="3787" w:type="pct"/>
            <w:tcBorders>
              <w:tl2br w:val="nil"/>
              <w:tr2bl w:val="nil"/>
            </w:tcBorders>
            <w:noWrap w:val="0"/>
            <w:vAlign w:val="center"/>
          </w:tcPr>
          <w:p w14:paraId="120B8EAB">
            <w:pPr>
              <w:bidi w:val="0"/>
              <w:jc w:val="both"/>
              <w:rPr>
                <w:rFonts w:hint="default"/>
              </w:rPr>
            </w:pPr>
          </w:p>
        </w:tc>
      </w:tr>
    </w:tbl>
    <w:p w14:paraId="02016D8C">
      <w:pPr>
        <w:pStyle w:val="4"/>
        <w:bidi w:val="0"/>
        <w:rPr>
          <w:rFonts w:hint="default"/>
        </w:rPr>
      </w:pPr>
      <w:bookmarkStart w:id="324" w:name="_Toc20274"/>
      <w:r>
        <w:rPr>
          <w:rFonts w:hint="default"/>
        </w:rPr>
        <w:t>7.3</w:t>
      </w:r>
      <w:r>
        <w:rPr>
          <w:rFonts w:hint="default"/>
          <w:lang w:val="en-US" w:eastAsia="zh-CN"/>
        </w:rPr>
        <w:t>.3</w:t>
      </w:r>
      <w:r>
        <w:rPr>
          <w:rFonts w:hint="default"/>
        </w:rPr>
        <w:t xml:space="preserve"> 安全</w:t>
      </w:r>
      <w:r>
        <w:rPr>
          <w:rFonts w:hint="eastAsia"/>
          <w:lang w:val="en-US" w:eastAsia="zh-CN"/>
        </w:rPr>
        <w:t>通道及</w:t>
      </w:r>
      <w:r>
        <w:rPr>
          <w:rFonts w:hint="default"/>
        </w:rPr>
        <w:t>防护设施验收</w:t>
      </w:r>
      <w:bookmarkEnd w:id="321"/>
      <w:bookmarkEnd w:id="324"/>
    </w:p>
    <w:p w14:paraId="36DB1015">
      <w:pPr>
        <w:pStyle w:val="16"/>
        <w:bidi w:val="0"/>
        <w:rPr>
          <w:rFonts w:hint="default"/>
        </w:rPr>
      </w:pPr>
      <w:r>
        <w:rPr>
          <w:rFonts w:hint="default"/>
        </w:rPr>
        <w:t>表7-</w:t>
      </w:r>
      <w:r>
        <w:rPr>
          <w:rFonts w:hint="default"/>
          <w:lang w:val="en-US" w:eastAsia="zh-CN"/>
        </w:rPr>
        <w:t>10</w:t>
      </w:r>
      <w:r>
        <w:rPr>
          <w:rFonts w:hint="default"/>
        </w:rPr>
        <w:t>安全</w:t>
      </w:r>
      <w:r>
        <w:rPr>
          <w:rFonts w:hint="eastAsia"/>
          <w:lang w:val="en-US" w:eastAsia="zh-CN"/>
        </w:rPr>
        <w:t>通道及</w:t>
      </w:r>
      <w:r>
        <w:rPr>
          <w:rFonts w:hint="default"/>
        </w:rPr>
        <w:t>防护设施验收表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222"/>
        <w:gridCol w:w="1295"/>
        <w:gridCol w:w="5574"/>
      </w:tblGrid>
      <w:tr w14:paraId="4F07D5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4ECA92E2">
            <w:pPr>
              <w:pStyle w:val="17"/>
              <w:bidi w:val="0"/>
              <w:rPr>
                <w:rFonts w:hint="default"/>
              </w:rPr>
            </w:pPr>
            <w:r>
              <w:rPr>
                <w:rFonts w:hint="default"/>
              </w:rPr>
              <w:t>序号</w:t>
            </w:r>
          </w:p>
        </w:tc>
        <w:tc>
          <w:tcPr>
            <w:tcW w:w="690" w:type="pct"/>
            <w:tcBorders>
              <w:tl2br w:val="nil"/>
              <w:tr2bl w:val="nil"/>
            </w:tcBorders>
            <w:noWrap w:val="0"/>
            <w:vAlign w:val="center"/>
          </w:tcPr>
          <w:p w14:paraId="6DEABD1F">
            <w:pPr>
              <w:pStyle w:val="17"/>
              <w:bidi w:val="0"/>
              <w:rPr>
                <w:rFonts w:hint="default"/>
              </w:rPr>
            </w:pPr>
            <w:r>
              <w:rPr>
                <w:rFonts w:hint="default"/>
              </w:rPr>
              <w:t>验收项目</w:t>
            </w:r>
          </w:p>
        </w:tc>
        <w:tc>
          <w:tcPr>
            <w:tcW w:w="731" w:type="pct"/>
            <w:tcBorders>
              <w:tl2br w:val="nil"/>
              <w:tr2bl w:val="nil"/>
            </w:tcBorders>
            <w:noWrap w:val="0"/>
            <w:vAlign w:val="center"/>
          </w:tcPr>
          <w:p w14:paraId="725E4BD8">
            <w:pPr>
              <w:pStyle w:val="17"/>
              <w:bidi w:val="0"/>
              <w:rPr>
                <w:rFonts w:hint="default"/>
              </w:rPr>
            </w:pPr>
            <w:r>
              <w:rPr>
                <w:rFonts w:hint="default"/>
              </w:rPr>
              <w:t>检查要点</w:t>
            </w:r>
          </w:p>
        </w:tc>
        <w:tc>
          <w:tcPr>
            <w:tcW w:w="3147" w:type="pct"/>
            <w:tcBorders>
              <w:tl2br w:val="nil"/>
              <w:tr2bl w:val="nil"/>
            </w:tcBorders>
            <w:noWrap w:val="0"/>
            <w:vAlign w:val="center"/>
          </w:tcPr>
          <w:p w14:paraId="6F14C33D">
            <w:pPr>
              <w:pStyle w:val="17"/>
              <w:bidi w:val="0"/>
              <w:rPr>
                <w:rFonts w:hint="default"/>
              </w:rPr>
            </w:pPr>
            <w:r>
              <w:rPr>
                <w:rFonts w:hint="default"/>
              </w:rPr>
              <w:t>标准</w:t>
            </w:r>
          </w:p>
        </w:tc>
      </w:tr>
      <w:tr w14:paraId="04D03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22716E4B">
            <w:pPr>
              <w:pStyle w:val="17"/>
              <w:bidi w:val="0"/>
              <w:rPr>
                <w:rFonts w:hint="default"/>
              </w:rPr>
            </w:pPr>
            <w:r>
              <w:rPr>
                <w:rFonts w:hint="default"/>
              </w:rPr>
              <w:t>1</w:t>
            </w:r>
          </w:p>
        </w:tc>
        <w:tc>
          <w:tcPr>
            <w:tcW w:w="690" w:type="pct"/>
            <w:vMerge w:val="restart"/>
            <w:tcBorders>
              <w:tl2br w:val="nil"/>
              <w:tr2bl w:val="nil"/>
            </w:tcBorders>
            <w:noWrap w:val="0"/>
            <w:vAlign w:val="center"/>
          </w:tcPr>
          <w:p w14:paraId="27296591">
            <w:pPr>
              <w:pStyle w:val="17"/>
              <w:bidi w:val="0"/>
              <w:rPr>
                <w:rFonts w:hint="default"/>
              </w:rPr>
            </w:pPr>
            <w:r>
              <w:rPr>
                <w:rFonts w:hint="default"/>
              </w:rPr>
              <w:t>工人安全防护</w:t>
            </w:r>
          </w:p>
        </w:tc>
        <w:tc>
          <w:tcPr>
            <w:tcW w:w="731" w:type="pct"/>
            <w:tcBorders>
              <w:tl2br w:val="nil"/>
              <w:tr2bl w:val="nil"/>
            </w:tcBorders>
            <w:noWrap w:val="0"/>
            <w:vAlign w:val="center"/>
          </w:tcPr>
          <w:p w14:paraId="73995324">
            <w:pPr>
              <w:pStyle w:val="17"/>
              <w:bidi w:val="0"/>
              <w:rPr>
                <w:rFonts w:hint="default"/>
              </w:rPr>
            </w:pPr>
            <w:r>
              <w:rPr>
                <w:rFonts w:hint="default"/>
              </w:rPr>
              <w:t>安全帽</w:t>
            </w:r>
          </w:p>
        </w:tc>
        <w:tc>
          <w:tcPr>
            <w:tcW w:w="3147" w:type="pct"/>
            <w:tcBorders>
              <w:tl2br w:val="nil"/>
              <w:tr2bl w:val="nil"/>
            </w:tcBorders>
            <w:noWrap w:val="0"/>
            <w:vAlign w:val="center"/>
          </w:tcPr>
          <w:p w14:paraId="7A64DBC4">
            <w:pPr>
              <w:pStyle w:val="17"/>
              <w:bidi w:val="0"/>
              <w:rPr>
                <w:rFonts w:hint="default"/>
              </w:rPr>
            </w:pPr>
            <w:r>
              <w:rPr>
                <w:rFonts w:hint="default"/>
              </w:rPr>
              <w:t>施工人员一旦进入施工现场，必须正确佩带好符合标准的安全帽。黄色为管理人员用安全帽，红色为检查人员用安全帽，白色为工人用安全帽。材质为"碳纤维或玻璃钢"</w:t>
            </w:r>
          </w:p>
        </w:tc>
      </w:tr>
      <w:tr w14:paraId="550A5F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0F76A2DB">
            <w:pPr>
              <w:pStyle w:val="17"/>
              <w:bidi w:val="0"/>
              <w:rPr>
                <w:rFonts w:hint="default"/>
              </w:rPr>
            </w:pPr>
            <w:r>
              <w:rPr>
                <w:rFonts w:hint="default"/>
              </w:rPr>
              <w:t>2</w:t>
            </w:r>
          </w:p>
        </w:tc>
        <w:tc>
          <w:tcPr>
            <w:tcW w:w="690" w:type="pct"/>
            <w:vMerge w:val="continue"/>
            <w:tcBorders>
              <w:tl2br w:val="nil"/>
              <w:tr2bl w:val="nil"/>
            </w:tcBorders>
            <w:noWrap w:val="0"/>
            <w:vAlign w:val="center"/>
          </w:tcPr>
          <w:p w14:paraId="424C8FCF">
            <w:pPr>
              <w:pStyle w:val="17"/>
              <w:bidi w:val="0"/>
              <w:rPr>
                <w:rFonts w:hint="default"/>
              </w:rPr>
            </w:pPr>
          </w:p>
        </w:tc>
        <w:tc>
          <w:tcPr>
            <w:tcW w:w="731" w:type="pct"/>
            <w:tcBorders>
              <w:tl2br w:val="nil"/>
              <w:tr2bl w:val="nil"/>
            </w:tcBorders>
            <w:noWrap w:val="0"/>
            <w:vAlign w:val="center"/>
          </w:tcPr>
          <w:p w14:paraId="42CF7BC3">
            <w:pPr>
              <w:pStyle w:val="17"/>
              <w:bidi w:val="0"/>
              <w:rPr>
                <w:rFonts w:hint="default"/>
              </w:rPr>
            </w:pPr>
            <w:r>
              <w:rPr>
                <w:rFonts w:hint="default"/>
              </w:rPr>
              <w:t>安全带</w:t>
            </w:r>
          </w:p>
        </w:tc>
        <w:tc>
          <w:tcPr>
            <w:tcW w:w="3147" w:type="pct"/>
            <w:tcBorders>
              <w:tl2br w:val="nil"/>
              <w:tr2bl w:val="nil"/>
            </w:tcBorders>
            <w:noWrap w:val="0"/>
            <w:vAlign w:val="center"/>
          </w:tcPr>
          <w:p w14:paraId="6C43B320">
            <w:pPr>
              <w:pStyle w:val="17"/>
              <w:bidi w:val="0"/>
              <w:rPr>
                <w:rFonts w:hint="default"/>
              </w:rPr>
            </w:pPr>
            <w:r>
              <w:rPr>
                <w:rFonts w:hint="default"/>
              </w:rPr>
              <w:t>凡离地面在1.8m高以上进行操作的工人,均系好安全带，周围无固定处</w:t>
            </w:r>
            <w:r>
              <w:rPr>
                <w:rFonts w:hint="eastAsia"/>
                <w:lang w:eastAsia="zh-CN"/>
              </w:rPr>
              <w:t>，</w:t>
            </w:r>
            <w:r>
              <w:rPr>
                <w:rFonts w:hint="default"/>
              </w:rPr>
              <w:t>搭设支架来支持工人工作。使其操作工人随时处于安全状态</w:t>
            </w:r>
          </w:p>
        </w:tc>
      </w:tr>
      <w:tr w14:paraId="1E5C7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4B0F2C0F">
            <w:pPr>
              <w:pStyle w:val="17"/>
              <w:bidi w:val="0"/>
              <w:rPr>
                <w:rFonts w:hint="default"/>
              </w:rPr>
            </w:pPr>
            <w:r>
              <w:rPr>
                <w:rFonts w:hint="default"/>
              </w:rPr>
              <w:t>3</w:t>
            </w:r>
          </w:p>
        </w:tc>
        <w:tc>
          <w:tcPr>
            <w:tcW w:w="690" w:type="pct"/>
            <w:vMerge w:val="continue"/>
            <w:tcBorders>
              <w:tl2br w:val="nil"/>
              <w:tr2bl w:val="nil"/>
            </w:tcBorders>
            <w:noWrap w:val="0"/>
            <w:vAlign w:val="center"/>
          </w:tcPr>
          <w:p w14:paraId="701E7C93">
            <w:pPr>
              <w:pStyle w:val="17"/>
              <w:bidi w:val="0"/>
              <w:rPr>
                <w:rFonts w:hint="default"/>
              </w:rPr>
            </w:pPr>
          </w:p>
        </w:tc>
        <w:tc>
          <w:tcPr>
            <w:tcW w:w="731" w:type="pct"/>
            <w:tcBorders>
              <w:tl2br w:val="nil"/>
              <w:tr2bl w:val="nil"/>
            </w:tcBorders>
            <w:noWrap w:val="0"/>
            <w:vAlign w:val="center"/>
          </w:tcPr>
          <w:p w14:paraId="7D01332A">
            <w:pPr>
              <w:pStyle w:val="17"/>
              <w:bidi w:val="0"/>
              <w:rPr>
                <w:rFonts w:hint="default"/>
              </w:rPr>
            </w:pPr>
            <w:r>
              <w:rPr>
                <w:rFonts w:hint="default"/>
              </w:rPr>
              <w:t>劳动保护鞋</w:t>
            </w:r>
          </w:p>
        </w:tc>
        <w:tc>
          <w:tcPr>
            <w:tcW w:w="3147" w:type="pct"/>
            <w:tcBorders>
              <w:tl2br w:val="nil"/>
              <w:tr2bl w:val="nil"/>
            </w:tcBorders>
            <w:noWrap w:val="0"/>
            <w:vAlign w:val="center"/>
          </w:tcPr>
          <w:p w14:paraId="53E6FBEA">
            <w:pPr>
              <w:pStyle w:val="17"/>
              <w:bidi w:val="0"/>
              <w:rPr>
                <w:rFonts w:hint="default"/>
              </w:rPr>
            </w:pPr>
            <w:r>
              <w:rPr>
                <w:rFonts w:hint="default"/>
              </w:rPr>
              <w:t>凡进入施工现场施工人员，均配备劳动保护鞋，防止双脚被现场硬物损伤</w:t>
            </w:r>
          </w:p>
        </w:tc>
      </w:tr>
      <w:tr w14:paraId="71F66E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0ACB3817">
            <w:pPr>
              <w:pStyle w:val="17"/>
              <w:bidi w:val="0"/>
              <w:rPr>
                <w:rFonts w:hint="default"/>
              </w:rPr>
            </w:pPr>
            <w:r>
              <w:rPr>
                <w:rFonts w:hint="default"/>
              </w:rPr>
              <w:t>4</w:t>
            </w:r>
          </w:p>
        </w:tc>
        <w:tc>
          <w:tcPr>
            <w:tcW w:w="690" w:type="pct"/>
            <w:vMerge w:val="continue"/>
            <w:tcBorders>
              <w:tl2br w:val="nil"/>
              <w:tr2bl w:val="nil"/>
            </w:tcBorders>
            <w:noWrap w:val="0"/>
            <w:vAlign w:val="center"/>
          </w:tcPr>
          <w:p w14:paraId="7C610929">
            <w:pPr>
              <w:pStyle w:val="17"/>
              <w:bidi w:val="0"/>
              <w:rPr>
                <w:rFonts w:hint="default"/>
              </w:rPr>
            </w:pPr>
          </w:p>
        </w:tc>
        <w:tc>
          <w:tcPr>
            <w:tcW w:w="731" w:type="pct"/>
            <w:tcBorders>
              <w:tl2br w:val="nil"/>
              <w:tr2bl w:val="nil"/>
            </w:tcBorders>
            <w:noWrap w:val="0"/>
            <w:vAlign w:val="center"/>
          </w:tcPr>
          <w:p w14:paraId="708A9A7A">
            <w:pPr>
              <w:pStyle w:val="17"/>
              <w:bidi w:val="0"/>
              <w:rPr>
                <w:rFonts w:hint="default"/>
              </w:rPr>
            </w:pPr>
            <w:r>
              <w:rPr>
                <w:rFonts w:hint="default"/>
              </w:rPr>
              <w:t>反光衣</w:t>
            </w:r>
          </w:p>
        </w:tc>
        <w:tc>
          <w:tcPr>
            <w:tcW w:w="3147" w:type="pct"/>
            <w:tcBorders>
              <w:tl2br w:val="nil"/>
              <w:tr2bl w:val="nil"/>
            </w:tcBorders>
            <w:noWrap w:val="0"/>
            <w:vAlign w:val="center"/>
          </w:tcPr>
          <w:p w14:paraId="445C3BC7">
            <w:pPr>
              <w:pStyle w:val="17"/>
              <w:bidi w:val="0"/>
              <w:rPr>
                <w:rFonts w:hint="default"/>
              </w:rPr>
            </w:pPr>
            <w:r>
              <w:rPr>
                <w:rFonts w:hint="default"/>
              </w:rPr>
              <w:t>施工现场工人及管理人员要正确穿戴反光衣，防止发生机械伤害、物体打击等事故</w:t>
            </w:r>
          </w:p>
        </w:tc>
      </w:tr>
      <w:tr w14:paraId="43838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4D86C8CC">
            <w:pPr>
              <w:pStyle w:val="17"/>
              <w:bidi w:val="0"/>
              <w:rPr>
                <w:rFonts w:hint="default"/>
              </w:rPr>
            </w:pPr>
            <w:r>
              <w:rPr>
                <w:rFonts w:hint="default"/>
              </w:rPr>
              <w:t>5</w:t>
            </w:r>
          </w:p>
        </w:tc>
        <w:tc>
          <w:tcPr>
            <w:tcW w:w="690" w:type="pct"/>
            <w:vMerge w:val="restart"/>
            <w:tcBorders>
              <w:tl2br w:val="nil"/>
              <w:tr2bl w:val="nil"/>
            </w:tcBorders>
            <w:noWrap w:val="0"/>
            <w:vAlign w:val="center"/>
          </w:tcPr>
          <w:p w14:paraId="3710E58E">
            <w:pPr>
              <w:pStyle w:val="17"/>
              <w:bidi w:val="0"/>
              <w:rPr>
                <w:rFonts w:hint="default"/>
              </w:rPr>
            </w:pPr>
            <w:r>
              <w:rPr>
                <w:rFonts w:hint="default"/>
              </w:rPr>
              <w:t>施工场地安全防护</w:t>
            </w:r>
          </w:p>
        </w:tc>
        <w:tc>
          <w:tcPr>
            <w:tcW w:w="731" w:type="pct"/>
            <w:tcBorders>
              <w:tl2br w:val="nil"/>
              <w:tr2bl w:val="nil"/>
            </w:tcBorders>
            <w:noWrap w:val="0"/>
            <w:vAlign w:val="center"/>
          </w:tcPr>
          <w:p w14:paraId="70EBB8C7">
            <w:pPr>
              <w:pStyle w:val="17"/>
              <w:bidi w:val="0"/>
              <w:rPr>
                <w:rFonts w:hint="default"/>
              </w:rPr>
            </w:pPr>
            <w:r>
              <w:rPr>
                <w:rFonts w:hint="default"/>
              </w:rPr>
              <w:t>警示标志</w:t>
            </w:r>
          </w:p>
        </w:tc>
        <w:tc>
          <w:tcPr>
            <w:tcW w:w="3147" w:type="pct"/>
            <w:tcBorders>
              <w:tl2br w:val="nil"/>
              <w:tr2bl w:val="nil"/>
            </w:tcBorders>
            <w:noWrap w:val="0"/>
            <w:vAlign w:val="center"/>
          </w:tcPr>
          <w:p w14:paraId="7C4C2758">
            <w:pPr>
              <w:pStyle w:val="17"/>
              <w:bidi w:val="0"/>
              <w:rPr>
                <w:rFonts w:hint="default"/>
              </w:rPr>
            </w:pPr>
            <w:r>
              <w:rPr>
                <w:rFonts w:hint="default"/>
              </w:rPr>
              <w:t>支架施工现场应设置警示标志，如禁止高空抛物等</w:t>
            </w:r>
          </w:p>
        </w:tc>
      </w:tr>
      <w:tr w14:paraId="5736EC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3254E48E">
            <w:pPr>
              <w:pStyle w:val="17"/>
              <w:bidi w:val="0"/>
              <w:rPr>
                <w:rFonts w:hint="default"/>
              </w:rPr>
            </w:pPr>
            <w:r>
              <w:rPr>
                <w:rFonts w:hint="default"/>
              </w:rPr>
              <w:t>6</w:t>
            </w:r>
          </w:p>
        </w:tc>
        <w:tc>
          <w:tcPr>
            <w:tcW w:w="690" w:type="pct"/>
            <w:vMerge w:val="continue"/>
            <w:tcBorders>
              <w:tl2br w:val="nil"/>
              <w:tr2bl w:val="nil"/>
            </w:tcBorders>
            <w:noWrap w:val="0"/>
            <w:vAlign w:val="center"/>
          </w:tcPr>
          <w:p w14:paraId="2CA2E573">
            <w:pPr>
              <w:pStyle w:val="17"/>
              <w:bidi w:val="0"/>
              <w:rPr>
                <w:rFonts w:hint="default"/>
              </w:rPr>
            </w:pPr>
          </w:p>
        </w:tc>
        <w:tc>
          <w:tcPr>
            <w:tcW w:w="731" w:type="pct"/>
            <w:tcBorders>
              <w:tl2br w:val="nil"/>
              <w:tr2bl w:val="nil"/>
            </w:tcBorders>
            <w:noWrap w:val="0"/>
            <w:vAlign w:val="center"/>
          </w:tcPr>
          <w:p w14:paraId="69365E55">
            <w:pPr>
              <w:pStyle w:val="17"/>
              <w:bidi w:val="0"/>
              <w:rPr>
                <w:rFonts w:hint="default"/>
              </w:rPr>
            </w:pPr>
            <w:r>
              <w:rPr>
                <w:rFonts w:hint="default"/>
              </w:rPr>
              <w:t>临边防护</w:t>
            </w:r>
          </w:p>
        </w:tc>
        <w:tc>
          <w:tcPr>
            <w:tcW w:w="3147" w:type="pct"/>
            <w:tcBorders>
              <w:tl2br w:val="nil"/>
              <w:tr2bl w:val="nil"/>
            </w:tcBorders>
            <w:noWrap w:val="0"/>
            <w:vAlign w:val="center"/>
          </w:tcPr>
          <w:p w14:paraId="2CBE0FDD">
            <w:pPr>
              <w:pStyle w:val="17"/>
              <w:bidi w:val="0"/>
              <w:rPr>
                <w:rFonts w:hint="default"/>
              </w:rPr>
            </w:pPr>
            <w:r>
              <w:rPr>
                <w:rFonts w:hint="default"/>
              </w:rPr>
              <w:t>作业面应设置临边防护，物料堆放平稳，不得放置于临边或者洞口处</w:t>
            </w:r>
          </w:p>
        </w:tc>
      </w:tr>
      <w:tr w14:paraId="1F3207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0" w:type="pct"/>
            <w:tcBorders>
              <w:tl2br w:val="nil"/>
              <w:tr2bl w:val="nil"/>
            </w:tcBorders>
            <w:noWrap w:val="0"/>
            <w:vAlign w:val="center"/>
          </w:tcPr>
          <w:p w14:paraId="502B069F">
            <w:pPr>
              <w:pStyle w:val="17"/>
              <w:bidi w:val="0"/>
              <w:rPr>
                <w:rFonts w:hint="default"/>
              </w:rPr>
            </w:pPr>
            <w:r>
              <w:rPr>
                <w:rFonts w:hint="default"/>
              </w:rPr>
              <w:t>7</w:t>
            </w:r>
          </w:p>
        </w:tc>
        <w:tc>
          <w:tcPr>
            <w:tcW w:w="690" w:type="pct"/>
            <w:vMerge w:val="continue"/>
            <w:tcBorders>
              <w:tl2br w:val="nil"/>
              <w:tr2bl w:val="nil"/>
            </w:tcBorders>
            <w:noWrap w:val="0"/>
            <w:vAlign w:val="center"/>
          </w:tcPr>
          <w:p w14:paraId="1256CAE3">
            <w:pPr>
              <w:pStyle w:val="17"/>
              <w:bidi w:val="0"/>
              <w:rPr>
                <w:rFonts w:hint="default"/>
              </w:rPr>
            </w:pPr>
          </w:p>
        </w:tc>
        <w:tc>
          <w:tcPr>
            <w:tcW w:w="731" w:type="pct"/>
            <w:tcBorders>
              <w:tl2br w:val="nil"/>
              <w:tr2bl w:val="nil"/>
            </w:tcBorders>
            <w:noWrap w:val="0"/>
            <w:vAlign w:val="center"/>
          </w:tcPr>
          <w:p w14:paraId="7663F78D">
            <w:pPr>
              <w:pStyle w:val="17"/>
              <w:bidi w:val="0"/>
              <w:rPr>
                <w:rFonts w:hint="default"/>
              </w:rPr>
            </w:pPr>
            <w:r>
              <w:rPr>
                <w:rFonts w:hint="default"/>
              </w:rPr>
              <w:t xml:space="preserve"> 上人梯道</w:t>
            </w:r>
          </w:p>
        </w:tc>
        <w:tc>
          <w:tcPr>
            <w:tcW w:w="3147" w:type="pct"/>
            <w:tcBorders>
              <w:tl2br w:val="nil"/>
              <w:tr2bl w:val="nil"/>
            </w:tcBorders>
            <w:noWrap w:val="0"/>
            <w:vAlign w:val="center"/>
          </w:tcPr>
          <w:p w14:paraId="19462AB9">
            <w:pPr>
              <w:pStyle w:val="17"/>
              <w:bidi w:val="0"/>
              <w:rPr>
                <w:rFonts w:hint="default"/>
              </w:rPr>
            </w:pPr>
            <w:r>
              <w:rPr>
                <w:rFonts w:hint="default"/>
              </w:rPr>
              <w:t>梯道的梯脚底应坚实，梯子上端应有固定措施，人字梯铰链必须牢固。在同一架梯子上不得两人同时作业</w:t>
            </w:r>
          </w:p>
        </w:tc>
      </w:tr>
      <w:bookmarkEnd w:id="322"/>
      <w:bookmarkEnd w:id="323"/>
    </w:tbl>
    <w:p w14:paraId="2C13FDC1">
      <w:pPr>
        <w:pStyle w:val="4"/>
        <w:bidi w:val="0"/>
        <w:rPr>
          <w:rFonts w:hint="default"/>
        </w:rPr>
      </w:pPr>
      <w:bookmarkStart w:id="325" w:name="_Toc30864"/>
      <w:bookmarkStart w:id="326" w:name="_Toc15823"/>
      <w:bookmarkStart w:id="327" w:name="_Toc511763201"/>
      <w:bookmarkStart w:id="328" w:name="_Toc24467"/>
      <w:bookmarkStart w:id="329" w:name="_Toc26026"/>
      <w:r>
        <w:rPr>
          <w:rFonts w:hint="default"/>
        </w:rPr>
        <w:t>7.3.</w:t>
      </w:r>
      <w:r>
        <w:rPr>
          <w:rFonts w:hint="default"/>
          <w:lang w:val="en-US" w:eastAsia="zh-CN"/>
        </w:rPr>
        <w:t>4</w:t>
      </w:r>
      <w:r>
        <w:rPr>
          <w:rFonts w:hint="default"/>
        </w:rPr>
        <w:t xml:space="preserve"> 临时用电验收</w:t>
      </w:r>
      <w:bookmarkEnd w:id="325"/>
      <w:bookmarkEnd w:id="326"/>
      <w:bookmarkEnd w:id="327"/>
      <w:bookmarkEnd w:id="328"/>
    </w:p>
    <w:p w14:paraId="04225747">
      <w:pPr>
        <w:pStyle w:val="16"/>
        <w:bidi w:val="0"/>
        <w:rPr>
          <w:rFonts w:hint="default"/>
        </w:rPr>
      </w:pPr>
      <w:r>
        <w:rPr>
          <w:rFonts w:hint="default"/>
        </w:rPr>
        <w:t>表7-</w:t>
      </w:r>
      <w:r>
        <w:rPr>
          <w:rFonts w:hint="default"/>
          <w:lang w:val="en-US" w:eastAsia="zh-CN"/>
        </w:rPr>
        <w:t>11</w:t>
      </w:r>
      <w:r>
        <w:rPr>
          <w:rFonts w:hint="default"/>
        </w:rPr>
        <w:t>临时用电检查验收</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1624"/>
        <w:gridCol w:w="5973"/>
      </w:tblGrid>
      <w:tr w14:paraId="278F48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2B3F2232">
            <w:pPr>
              <w:pStyle w:val="17"/>
              <w:bidi w:val="0"/>
              <w:rPr>
                <w:rFonts w:hint="default"/>
              </w:rPr>
            </w:pPr>
            <w:r>
              <w:rPr>
                <w:rFonts w:hint="default"/>
              </w:rPr>
              <w:t>序号</w:t>
            </w:r>
          </w:p>
        </w:tc>
        <w:tc>
          <w:tcPr>
            <w:tcW w:w="917" w:type="pct"/>
            <w:tcBorders>
              <w:tl2br w:val="nil"/>
              <w:tr2bl w:val="nil"/>
            </w:tcBorders>
            <w:noWrap w:val="0"/>
            <w:vAlign w:val="center"/>
          </w:tcPr>
          <w:p w14:paraId="367B7385">
            <w:pPr>
              <w:pStyle w:val="17"/>
              <w:bidi w:val="0"/>
              <w:rPr>
                <w:rFonts w:hint="default"/>
              </w:rPr>
            </w:pPr>
            <w:r>
              <w:rPr>
                <w:rFonts w:hint="default"/>
              </w:rPr>
              <w:t>检查要点</w:t>
            </w:r>
          </w:p>
        </w:tc>
        <w:tc>
          <w:tcPr>
            <w:tcW w:w="3373" w:type="pct"/>
            <w:tcBorders>
              <w:tl2br w:val="nil"/>
              <w:tr2bl w:val="nil"/>
            </w:tcBorders>
            <w:noWrap w:val="0"/>
            <w:vAlign w:val="center"/>
          </w:tcPr>
          <w:p w14:paraId="5130C088">
            <w:pPr>
              <w:pStyle w:val="17"/>
              <w:bidi w:val="0"/>
              <w:rPr>
                <w:rFonts w:hint="default"/>
              </w:rPr>
            </w:pPr>
            <w:r>
              <w:rPr>
                <w:rFonts w:hint="default"/>
              </w:rPr>
              <w:t>标准</w:t>
            </w:r>
          </w:p>
        </w:tc>
      </w:tr>
      <w:tr w14:paraId="1F1DB0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458F1AA4">
            <w:pPr>
              <w:pStyle w:val="17"/>
              <w:bidi w:val="0"/>
              <w:rPr>
                <w:rFonts w:hint="default"/>
              </w:rPr>
            </w:pPr>
            <w:r>
              <w:rPr>
                <w:rFonts w:hint="default"/>
              </w:rPr>
              <w:t>1</w:t>
            </w:r>
          </w:p>
        </w:tc>
        <w:tc>
          <w:tcPr>
            <w:tcW w:w="917" w:type="pct"/>
            <w:tcBorders>
              <w:tl2br w:val="nil"/>
              <w:tr2bl w:val="nil"/>
            </w:tcBorders>
            <w:noWrap w:val="0"/>
            <w:vAlign w:val="center"/>
          </w:tcPr>
          <w:p w14:paraId="36546B4D">
            <w:pPr>
              <w:pStyle w:val="17"/>
              <w:bidi w:val="0"/>
              <w:rPr>
                <w:rFonts w:hint="default"/>
              </w:rPr>
            </w:pPr>
            <w:r>
              <w:rPr>
                <w:rFonts w:hint="default"/>
              </w:rPr>
              <w:t>配电线路</w:t>
            </w:r>
          </w:p>
        </w:tc>
        <w:tc>
          <w:tcPr>
            <w:tcW w:w="3373" w:type="pct"/>
            <w:tcBorders>
              <w:tl2br w:val="nil"/>
              <w:tr2bl w:val="nil"/>
            </w:tcBorders>
            <w:noWrap w:val="0"/>
            <w:vAlign w:val="center"/>
          </w:tcPr>
          <w:p w14:paraId="021DAAF2">
            <w:pPr>
              <w:pStyle w:val="17"/>
              <w:bidi w:val="0"/>
              <w:rPr>
                <w:rFonts w:hint="default"/>
              </w:rPr>
            </w:pPr>
            <w:r>
              <w:rPr>
                <w:rFonts w:hint="default"/>
              </w:rPr>
              <w:t>配电线路应架空设置，架空线路必须设在专用电杆上并装设横旦绝缘子，采用绝缘导线；架设高度、线间距离、导线截面、档距、相序排列、色标应符合要求，电缆线穿越建筑物、道路和易受机械损伤的场所必须采用保护措施</w:t>
            </w:r>
          </w:p>
        </w:tc>
      </w:tr>
      <w:tr w14:paraId="5C5CA7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71CAF1CD">
            <w:pPr>
              <w:pStyle w:val="17"/>
              <w:bidi w:val="0"/>
              <w:rPr>
                <w:rFonts w:hint="default"/>
              </w:rPr>
            </w:pPr>
            <w:r>
              <w:rPr>
                <w:rFonts w:hint="default"/>
              </w:rPr>
              <w:t>2</w:t>
            </w:r>
          </w:p>
        </w:tc>
        <w:tc>
          <w:tcPr>
            <w:tcW w:w="917" w:type="pct"/>
            <w:tcBorders>
              <w:tl2br w:val="nil"/>
              <w:tr2bl w:val="nil"/>
            </w:tcBorders>
            <w:noWrap w:val="0"/>
            <w:vAlign w:val="center"/>
          </w:tcPr>
          <w:p w14:paraId="114159C5">
            <w:pPr>
              <w:pStyle w:val="17"/>
              <w:bidi w:val="0"/>
              <w:rPr>
                <w:rFonts w:hint="default"/>
              </w:rPr>
            </w:pPr>
            <w:r>
              <w:rPr>
                <w:rFonts w:hint="default"/>
              </w:rPr>
              <w:t>配电箱</w:t>
            </w:r>
          </w:p>
        </w:tc>
        <w:tc>
          <w:tcPr>
            <w:tcW w:w="3373" w:type="pct"/>
            <w:tcBorders>
              <w:tl2br w:val="nil"/>
              <w:tr2bl w:val="nil"/>
            </w:tcBorders>
            <w:noWrap w:val="0"/>
            <w:vAlign w:val="center"/>
          </w:tcPr>
          <w:p w14:paraId="16832E40">
            <w:pPr>
              <w:pStyle w:val="17"/>
              <w:bidi w:val="0"/>
              <w:rPr>
                <w:rFonts w:hint="default"/>
              </w:rPr>
            </w:pPr>
            <w:r>
              <w:rPr>
                <w:rFonts w:hint="default"/>
              </w:rPr>
              <w:t>施工现场配电系统应施行三级配电，三级保护，配电箱内应在电源侧装设明显断开点的隔离开关，漏电保护器装设应符合分级保护的原则，配电箱应采用在市安全总站备案的产品，多路配电应明显标识，严禁使用倒顺开关。</w:t>
            </w:r>
          </w:p>
        </w:tc>
      </w:tr>
      <w:tr w14:paraId="06362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6C85629E">
            <w:pPr>
              <w:pStyle w:val="17"/>
              <w:bidi w:val="0"/>
              <w:rPr>
                <w:rFonts w:hint="default"/>
              </w:rPr>
            </w:pPr>
            <w:r>
              <w:rPr>
                <w:rFonts w:hint="default"/>
              </w:rPr>
              <w:t>3</w:t>
            </w:r>
          </w:p>
        </w:tc>
        <w:tc>
          <w:tcPr>
            <w:tcW w:w="917" w:type="pct"/>
            <w:tcBorders>
              <w:tl2br w:val="nil"/>
              <w:tr2bl w:val="nil"/>
            </w:tcBorders>
            <w:noWrap w:val="0"/>
            <w:vAlign w:val="center"/>
          </w:tcPr>
          <w:p w14:paraId="3E9B31DF">
            <w:pPr>
              <w:pStyle w:val="17"/>
              <w:bidi w:val="0"/>
              <w:rPr>
                <w:rFonts w:hint="default"/>
              </w:rPr>
            </w:pPr>
            <w:r>
              <w:rPr>
                <w:rFonts w:hint="default"/>
              </w:rPr>
              <w:t>电器装置</w:t>
            </w:r>
          </w:p>
        </w:tc>
        <w:tc>
          <w:tcPr>
            <w:tcW w:w="3373" w:type="pct"/>
            <w:tcBorders>
              <w:tl2br w:val="nil"/>
              <w:tr2bl w:val="nil"/>
            </w:tcBorders>
            <w:noWrap w:val="0"/>
            <w:vAlign w:val="center"/>
          </w:tcPr>
          <w:p w14:paraId="391332E2">
            <w:pPr>
              <w:pStyle w:val="17"/>
              <w:bidi w:val="0"/>
              <w:rPr>
                <w:rFonts w:hint="default"/>
              </w:rPr>
            </w:pPr>
            <w:r>
              <w:rPr>
                <w:rFonts w:hint="default"/>
              </w:rPr>
              <w:t>设备容量大于5.5KW的动力电路必须采用自动开关及降压起动装置，不得采用手动开关控制；各种开关电器、熔断丝的额定值应与其用电设备的额定值相适应，严禁用其它金属丝代替熔丝，电器装置应使用合格产品。</w:t>
            </w:r>
          </w:p>
        </w:tc>
      </w:tr>
      <w:tr w14:paraId="592BFC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48537926">
            <w:pPr>
              <w:pStyle w:val="17"/>
              <w:bidi w:val="0"/>
              <w:rPr>
                <w:rFonts w:hint="default"/>
              </w:rPr>
            </w:pPr>
            <w:r>
              <w:rPr>
                <w:rFonts w:hint="default"/>
              </w:rPr>
              <w:t>4</w:t>
            </w:r>
          </w:p>
        </w:tc>
        <w:tc>
          <w:tcPr>
            <w:tcW w:w="917" w:type="pct"/>
            <w:tcBorders>
              <w:tl2br w:val="nil"/>
              <w:tr2bl w:val="nil"/>
            </w:tcBorders>
            <w:noWrap w:val="0"/>
            <w:vAlign w:val="center"/>
          </w:tcPr>
          <w:p w14:paraId="3CDD87C7">
            <w:pPr>
              <w:pStyle w:val="17"/>
              <w:bidi w:val="0"/>
              <w:rPr>
                <w:rFonts w:hint="default"/>
              </w:rPr>
            </w:pPr>
            <w:r>
              <w:rPr>
                <w:rFonts w:hint="default"/>
              </w:rPr>
              <w:t>现场照明</w:t>
            </w:r>
          </w:p>
        </w:tc>
        <w:tc>
          <w:tcPr>
            <w:tcW w:w="3373" w:type="pct"/>
            <w:tcBorders>
              <w:tl2br w:val="nil"/>
              <w:tr2bl w:val="nil"/>
            </w:tcBorders>
            <w:noWrap w:val="0"/>
            <w:vAlign w:val="center"/>
          </w:tcPr>
          <w:p w14:paraId="791CDC94">
            <w:pPr>
              <w:pStyle w:val="17"/>
              <w:bidi w:val="0"/>
              <w:rPr>
                <w:rFonts w:hint="default"/>
              </w:rPr>
            </w:pPr>
            <w:r>
              <w:rPr>
                <w:rFonts w:hint="default"/>
              </w:rPr>
              <w:t>施工现场照明用电应设置照明配电箱，照明电线采用三芯橡套电缆线；灯具的金属外壳及金属支架须接保护零线，灯具安装高度应符合要求，低于2.4米的及潮湿场所，手持照明灯用须使用36V以下安全电压电源供电。</w:t>
            </w:r>
          </w:p>
        </w:tc>
      </w:tr>
      <w:tr w14:paraId="6FFCD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9" w:type="pct"/>
            <w:tcBorders>
              <w:tl2br w:val="nil"/>
              <w:tr2bl w:val="nil"/>
            </w:tcBorders>
            <w:noWrap w:val="0"/>
            <w:vAlign w:val="center"/>
          </w:tcPr>
          <w:p w14:paraId="68C38957">
            <w:pPr>
              <w:pStyle w:val="17"/>
              <w:bidi w:val="0"/>
              <w:rPr>
                <w:rFonts w:hint="default"/>
              </w:rPr>
            </w:pPr>
            <w:r>
              <w:rPr>
                <w:rFonts w:hint="default"/>
              </w:rPr>
              <w:t>5</w:t>
            </w:r>
          </w:p>
        </w:tc>
        <w:tc>
          <w:tcPr>
            <w:tcW w:w="917" w:type="pct"/>
            <w:tcBorders>
              <w:tl2br w:val="nil"/>
              <w:tr2bl w:val="nil"/>
            </w:tcBorders>
            <w:noWrap w:val="0"/>
            <w:vAlign w:val="center"/>
          </w:tcPr>
          <w:p w14:paraId="6BDB207A">
            <w:pPr>
              <w:pStyle w:val="17"/>
              <w:bidi w:val="0"/>
              <w:rPr>
                <w:rFonts w:hint="default"/>
              </w:rPr>
            </w:pPr>
            <w:r>
              <w:rPr>
                <w:rFonts w:hint="default"/>
              </w:rPr>
              <w:t>接地与接零保护系统</w:t>
            </w:r>
          </w:p>
        </w:tc>
        <w:tc>
          <w:tcPr>
            <w:tcW w:w="3373" w:type="pct"/>
            <w:tcBorders>
              <w:tl2br w:val="nil"/>
              <w:tr2bl w:val="nil"/>
            </w:tcBorders>
            <w:noWrap w:val="0"/>
            <w:vAlign w:val="center"/>
          </w:tcPr>
          <w:p w14:paraId="61E37FE8">
            <w:pPr>
              <w:pStyle w:val="17"/>
              <w:bidi w:val="0"/>
              <w:rPr>
                <w:rFonts w:hint="default"/>
              </w:rPr>
            </w:pPr>
            <w:r>
              <w:rPr>
                <w:rFonts w:hint="default"/>
              </w:rPr>
              <w:t>采用TN-S系统，重复接地不得少于3处，每一处接地电阻不大于10Ω，接地材料应采用角钢，钢管，圆钢，接地线也可以与建筑基础接地相连接；保护零线使用绿/黄双色线，保护零线与工作零线不得混接。</w:t>
            </w:r>
          </w:p>
        </w:tc>
      </w:tr>
    </w:tbl>
    <w:p w14:paraId="309EDF07">
      <w:pPr>
        <w:pStyle w:val="4"/>
        <w:bidi w:val="0"/>
        <w:rPr>
          <w:rFonts w:hint="default"/>
        </w:rPr>
      </w:pPr>
      <w:bookmarkStart w:id="330" w:name="_Toc11109"/>
      <w:bookmarkStart w:id="331" w:name="_Toc19640"/>
      <w:r>
        <w:rPr>
          <w:rFonts w:hint="eastAsia"/>
          <w:lang w:val="en-US" w:eastAsia="zh-CN"/>
        </w:rPr>
        <w:t>7.3.5边坡开挖前安全防护</w:t>
      </w:r>
      <w:r>
        <w:rPr>
          <w:rFonts w:hint="default"/>
        </w:rPr>
        <w:t>验收</w:t>
      </w:r>
      <w:bookmarkEnd w:id="330"/>
    </w:p>
    <w:p w14:paraId="3AF1C2B2">
      <w:pPr>
        <w:pStyle w:val="16"/>
        <w:bidi w:val="0"/>
        <w:rPr>
          <w:rFonts w:hint="default"/>
        </w:rPr>
      </w:pPr>
      <w:r>
        <w:rPr>
          <w:rFonts w:hint="default"/>
        </w:rPr>
        <w:t>表7-</w:t>
      </w:r>
      <w:r>
        <w:rPr>
          <w:rFonts w:hint="default"/>
          <w:lang w:val="en-US" w:eastAsia="zh-CN"/>
        </w:rPr>
        <w:t>1</w:t>
      </w:r>
      <w:r>
        <w:rPr>
          <w:rFonts w:hint="eastAsia"/>
          <w:lang w:val="en-US" w:eastAsia="zh-CN"/>
        </w:rPr>
        <w:t>2边坡开挖前安全</w:t>
      </w:r>
      <w:r>
        <w:rPr>
          <w:rFonts w:hint="default"/>
        </w:rPr>
        <w:t>防护验收表</w:t>
      </w:r>
    </w:p>
    <w:tbl>
      <w:tblPr>
        <w:tblStyle w:val="13"/>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1222"/>
        <w:gridCol w:w="1295"/>
        <w:gridCol w:w="5582"/>
      </w:tblGrid>
      <w:tr w14:paraId="40F36C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25" w:hRule="atLeast"/>
          <w:jc w:val="center"/>
        </w:trPr>
        <w:tc>
          <w:tcPr>
            <w:tcW w:w="425" w:type="pct"/>
            <w:tcBorders>
              <w:tl2br w:val="nil"/>
              <w:tr2bl w:val="nil"/>
            </w:tcBorders>
            <w:noWrap w:val="0"/>
            <w:vAlign w:val="center"/>
          </w:tcPr>
          <w:p w14:paraId="5A7CF1D4">
            <w:pPr>
              <w:pStyle w:val="17"/>
              <w:bidi w:val="0"/>
              <w:rPr>
                <w:rFonts w:hint="default"/>
              </w:rPr>
            </w:pPr>
            <w:r>
              <w:rPr>
                <w:rFonts w:hint="default"/>
              </w:rPr>
              <w:t>序号</w:t>
            </w:r>
          </w:p>
        </w:tc>
        <w:tc>
          <w:tcPr>
            <w:tcW w:w="690" w:type="pct"/>
            <w:tcBorders>
              <w:tl2br w:val="nil"/>
              <w:tr2bl w:val="nil"/>
            </w:tcBorders>
            <w:noWrap w:val="0"/>
            <w:vAlign w:val="center"/>
          </w:tcPr>
          <w:p w14:paraId="6FF06977">
            <w:pPr>
              <w:pStyle w:val="17"/>
              <w:bidi w:val="0"/>
              <w:rPr>
                <w:rFonts w:hint="default"/>
              </w:rPr>
            </w:pPr>
            <w:r>
              <w:rPr>
                <w:rFonts w:hint="default"/>
              </w:rPr>
              <w:t>验收项目</w:t>
            </w:r>
          </w:p>
        </w:tc>
        <w:tc>
          <w:tcPr>
            <w:tcW w:w="731" w:type="pct"/>
            <w:tcBorders>
              <w:tl2br w:val="nil"/>
              <w:tr2bl w:val="nil"/>
            </w:tcBorders>
            <w:noWrap w:val="0"/>
            <w:vAlign w:val="center"/>
          </w:tcPr>
          <w:p w14:paraId="5045E0B8">
            <w:pPr>
              <w:pStyle w:val="17"/>
              <w:bidi w:val="0"/>
              <w:rPr>
                <w:rFonts w:hint="default"/>
              </w:rPr>
            </w:pPr>
            <w:r>
              <w:rPr>
                <w:rFonts w:hint="default"/>
              </w:rPr>
              <w:t>检查要点</w:t>
            </w:r>
          </w:p>
        </w:tc>
        <w:tc>
          <w:tcPr>
            <w:tcW w:w="3152" w:type="pct"/>
            <w:tcBorders>
              <w:tl2br w:val="nil"/>
              <w:tr2bl w:val="nil"/>
            </w:tcBorders>
            <w:noWrap w:val="0"/>
            <w:vAlign w:val="center"/>
          </w:tcPr>
          <w:p w14:paraId="0AD13F8B">
            <w:pPr>
              <w:pStyle w:val="17"/>
              <w:bidi w:val="0"/>
              <w:rPr>
                <w:rFonts w:hint="default"/>
              </w:rPr>
            </w:pPr>
            <w:r>
              <w:rPr>
                <w:rFonts w:hint="default"/>
              </w:rPr>
              <w:t>标准</w:t>
            </w:r>
          </w:p>
        </w:tc>
      </w:tr>
      <w:tr w14:paraId="7ABEB7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4906B92F">
            <w:pPr>
              <w:pStyle w:val="17"/>
              <w:bidi w:val="0"/>
              <w:rPr>
                <w:rFonts w:hint="default"/>
              </w:rPr>
            </w:pPr>
            <w:r>
              <w:rPr>
                <w:rFonts w:hint="default"/>
              </w:rPr>
              <w:t>1</w:t>
            </w:r>
          </w:p>
        </w:tc>
        <w:tc>
          <w:tcPr>
            <w:tcW w:w="690" w:type="pct"/>
            <w:vMerge w:val="restart"/>
            <w:tcBorders>
              <w:tl2br w:val="nil"/>
              <w:tr2bl w:val="nil"/>
            </w:tcBorders>
            <w:noWrap w:val="0"/>
            <w:vAlign w:val="center"/>
          </w:tcPr>
          <w:p w14:paraId="745DFB06">
            <w:pPr>
              <w:pStyle w:val="17"/>
              <w:bidi w:val="0"/>
              <w:rPr>
                <w:rFonts w:hint="default" w:eastAsia="宋体"/>
                <w:lang w:val="en-US" w:eastAsia="zh-CN"/>
              </w:rPr>
            </w:pPr>
            <w:r>
              <w:rPr>
                <w:rFonts w:hint="eastAsia"/>
                <w:lang w:val="en-US" w:eastAsia="zh-CN"/>
              </w:rPr>
              <w:t>被动防护网</w:t>
            </w:r>
          </w:p>
        </w:tc>
        <w:tc>
          <w:tcPr>
            <w:tcW w:w="731" w:type="pct"/>
            <w:tcBorders>
              <w:tl2br w:val="nil"/>
              <w:tr2bl w:val="nil"/>
            </w:tcBorders>
            <w:noWrap w:val="0"/>
            <w:vAlign w:val="center"/>
          </w:tcPr>
          <w:p w14:paraId="6E8DA612">
            <w:pPr>
              <w:pStyle w:val="17"/>
              <w:bidi w:val="0"/>
              <w:rPr>
                <w:rFonts w:hint="default" w:eastAsia="宋体"/>
                <w:lang w:val="en-US" w:eastAsia="zh-CN"/>
              </w:rPr>
            </w:pPr>
            <w:r>
              <w:rPr>
                <w:rFonts w:hint="eastAsia"/>
                <w:lang w:val="en-US" w:eastAsia="zh-CN"/>
              </w:rPr>
              <w:t>规格型号</w:t>
            </w:r>
          </w:p>
        </w:tc>
        <w:tc>
          <w:tcPr>
            <w:tcW w:w="3152" w:type="pct"/>
            <w:tcBorders>
              <w:tl2br w:val="nil"/>
              <w:tr2bl w:val="nil"/>
            </w:tcBorders>
            <w:noWrap w:val="0"/>
            <w:vAlign w:val="center"/>
          </w:tcPr>
          <w:p w14:paraId="5DA6EF90">
            <w:pPr>
              <w:pStyle w:val="17"/>
              <w:bidi w:val="0"/>
              <w:rPr>
                <w:rFonts w:hint="default"/>
              </w:rPr>
            </w:pPr>
            <w:r>
              <w:rPr>
                <w:rFonts w:hint="eastAsia"/>
                <w:lang w:val="en-US" w:eastAsia="zh-CN"/>
              </w:rPr>
              <w:t>R9/3/300网型，9圈环形网</w:t>
            </w:r>
          </w:p>
        </w:tc>
      </w:tr>
      <w:tr w14:paraId="143345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01B44998">
            <w:pPr>
              <w:pStyle w:val="17"/>
              <w:bidi w:val="0"/>
              <w:rPr>
                <w:rFonts w:hint="default"/>
              </w:rPr>
            </w:pPr>
            <w:r>
              <w:rPr>
                <w:rFonts w:hint="default"/>
              </w:rPr>
              <w:t>2</w:t>
            </w:r>
          </w:p>
        </w:tc>
        <w:tc>
          <w:tcPr>
            <w:tcW w:w="690" w:type="pct"/>
            <w:vMerge w:val="continue"/>
            <w:tcBorders>
              <w:tl2br w:val="nil"/>
              <w:tr2bl w:val="nil"/>
            </w:tcBorders>
            <w:noWrap w:val="0"/>
            <w:vAlign w:val="center"/>
          </w:tcPr>
          <w:p w14:paraId="7854A904">
            <w:pPr>
              <w:pStyle w:val="17"/>
              <w:bidi w:val="0"/>
              <w:rPr>
                <w:rFonts w:hint="default"/>
              </w:rPr>
            </w:pPr>
          </w:p>
        </w:tc>
        <w:tc>
          <w:tcPr>
            <w:tcW w:w="731" w:type="pct"/>
            <w:tcBorders>
              <w:tl2br w:val="nil"/>
              <w:tr2bl w:val="nil"/>
            </w:tcBorders>
            <w:noWrap w:val="0"/>
            <w:vAlign w:val="center"/>
          </w:tcPr>
          <w:p w14:paraId="1D19D687">
            <w:pPr>
              <w:pStyle w:val="17"/>
              <w:bidi w:val="0"/>
              <w:rPr>
                <w:rFonts w:hint="default"/>
              </w:rPr>
            </w:pPr>
            <w:r>
              <w:rPr>
                <w:rFonts w:hint="default"/>
              </w:rPr>
              <w:t>金属丝直径</w:t>
            </w:r>
          </w:p>
        </w:tc>
        <w:tc>
          <w:tcPr>
            <w:tcW w:w="3152" w:type="pct"/>
            <w:tcBorders>
              <w:tl2br w:val="nil"/>
              <w:tr2bl w:val="nil"/>
            </w:tcBorders>
            <w:noWrap w:val="0"/>
            <w:vAlign w:val="center"/>
          </w:tcPr>
          <w:p w14:paraId="09F282CA">
            <w:pPr>
              <w:pStyle w:val="17"/>
              <w:bidi w:val="0"/>
              <w:rPr>
                <w:rFonts w:hint="default" w:eastAsia="宋体"/>
                <w:lang w:val="en-US" w:eastAsia="zh-CN"/>
              </w:rPr>
            </w:pPr>
            <w:r>
              <w:rPr>
                <w:rFonts w:hint="eastAsia"/>
                <w:lang w:val="en-US" w:eastAsia="zh-CN"/>
              </w:rPr>
              <w:t>3mm</w:t>
            </w:r>
          </w:p>
        </w:tc>
      </w:tr>
      <w:tr w14:paraId="43953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6DA867A1">
            <w:pPr>
              <w:pStyle w:val="17"/>
              <w:bidi w:val="0"/>
              <w:rPr>
                <w:rFonts w:hint="default"/>
              </w:rPr>
            </w:pPr>
            <w:r>
              <w:rPr>
                <w:rFonts w:hint="default"/>
              </w:rPr>
              <w:t>3</w:t>
            </w:r>
          </w:p>
        </w:tc>
        <w:tc>
          <w:tcPr>
            <w:tcW w:w="690" w:type="pct"/>
            <w:vMerge w:val="continue"/>
            <w:tcBorders>
              <w:tl2br w:val="nil"/>
              <w:tr2bl w:val="nil"/>
            </w:tcBorders>
            <w:noWrap w:val="0"/>
            <w:vAlign w:val="center"/>
          </w:tcPr>
          <w:p w14:paraId="0D07F68B">
            <w:pPr>
              <w:pStyle w:val="17"/>
              <w:bidi w:val="0"/>
              <w:rPr>
                <w:rFonts w:hint="default"/>
              </w:rPr>
            </w:pPr>
          </w:p>
        </w:tc>
        <w:tc>
          <w:tcPr>
            <w:tcW w:w="731" w:type="pct"/>
            <w:tcBorders>
              <w:tl2br w:val="nil"/>
              <w:tr2bl w:val="nil"/>
            </w:tcBorders>
            <w:noWrap w:val="0"/>
            <w:vAlign w:val="center"/>
          </w:tcPr>
          <w:p w14:paraId="73FB4C50">
            <w:pPr>
              <w:pStyle w:val="17"/>
              <w:bidi w:val="0"/>
              <w:rPr>
                <w:rFonts w:hint="default" w:eastAsia="宋体"/>
                <w:lang w:val="en-US" w:eastAsia="zh-CN"/>
              </w:rPr>
            </w:pPr>
            <w:r>
              <w:rPr>
                <w:rFonts w:hint="eastAsia"/>
                <w:lang w:val="en-US" w:eastAsia="zh-CN"/>
              </w:rPr>
              <w:t>消能减压环</w:t>
            </w:r>
          </w:p>
        </w:tc>
        <w:tc>
          <w:tcPr>
            <w:tcW w:w="3152" w:type="pct"/>
            <w:tcBorders>
              <w:tl2br w:val="nil"/>
              <w:tr2bl w:val="nil"/>
            </w:tcBorders>
            <w:noWrap w:val="0"/>
            <w:vAlign w:val="center"/>
          </w:tcPr>
          <w:p w14:paraId="0D774A48">
            <w:pPr>
              <w:pStyle w:val="17"/>
              <w:bidi w:val="0"/>
              <w:rPr>
                <w:rFonts w:hint="default"/>
              </w:rPr>
            </w:pPr>
            <w:r>
              <w:rPr>
                <w:rFonts w:hint="eastAsia"/>
                <w:lang w:val="en-US" w:eastAsia="zh-CN"/>
              </w:rPr>
              <w:t>每根立柱配备一个消能减压环，采用上下Φ18双支撑绳</w:t>
            </w:r>
          </w:p>
        </w:tc>
      </w:tr>
      <w:tr w14:paraId="0D23C1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687FFEEA">
            <w:pPr>
              <w:pStyle w:val="17"/>
              <w:bidi w:val="0"/>
              <w:rPr>
                <w:rFonts w:hint="default"/>
              </w:rPr>
            </w:pPr>
            <w:r>
              <w:rPr>
                <w:rFonts w:hint="default"/>
              </w:rPr>
              <w:t>4</w:t>
            </w:r>
          </w:p>
        </w:tc>
        <w:tc>
          <w:tcPr>
            <w:tcW w:w="690" w:type="pct"/>
            <w:vMerge w:val="continue"/>
            <w:tcBorders>
              <w:tl2br w:val="nil"/>
              <w:tr2bl w:val="nil"/>
            </w:tcBorders>
            <w:noWrap w:val="0"/>
            <w:vAlign w:val="center"/>
          </w:tcPr>
          <w:p w14:paraId="3342F7E5">
            <w:pPr>
              <w:pStyle w:val="17"/>
              <w:bidi w:val="0"/>
              <w:rPr>
                <w:rFonts w:hint="default"/>
              </w:rPr>
            </w:pPr>
          </w:p>
        </w:tc>
        <w:tc>
          <w:tcPr>
            <w:tcW w:w="731" w:type="pct"/>
            <w:tcBorders>
              <w:tl2br w:val="nil"/>
              <w:tr2bl w:val="nil"/>
            </w:tcBorders>
            <w:noWrap w:val="0"/>
            <w:vAlign w:val="center"/>
          </w:tcPr>
          <w:p w14:paraId="0ABFBFC6">
            <w:pPr>
              <w:pStyle w:val="17"/>
              <w:bidi w:val="0"/>
              <w:rPr>
                <w:rFonts w:hint="default"/>
              </w:rPr>
            </w:pPr>
            <w:r>
              <w:rPr>
                <w:rFonts w:hint="eastAsia"/>
                <w:lang w:val="en-US" w:eastAsia="zh-CN"/>
              </w:rPr>
              <w:t>上拉与侧拉锚杆</w:t>
            </w:r>
          </w:p>
        </w:tc>
        <w:tc>
          <w:tcPr>
            <w:tcW w:w="3152" w:type="pct"/>
            <w:tcBorders>
              <w:tl2br w:val="nil"/>
              <w:tr2bl w:val="nil"/>
            </w:tcBorders>
            <w:noWrap w:val="0"/>
            <w:vAlign w:val="center"/>
          </w:tcPr>
          <w:p w14:paraId="3A2083F6">
            <w:pPr>
              <w:pStyle w:val="17"/>
              <w:bidi w:val="0"/>
              <w:rPr>
                <w:rFonts w:hint="default"/>
              </w:rPr>
            </w:pPr>
            <w:r>
              <w:rPr>
                <w:rFonts w:hint="eastAsia"/>
                <w:lang w:val="en-US" w:eastAsia="zh-CN"/>
              </w:rPr>
              <w:t>Φ16钢丝绳</w:t>
            </w:r>
          </w:p>
        </w:tc>
      </w:tr>
      <w:tr w14:paraId="2D591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0B04F7E8">
            <w:pPr>
              <w:pStyle w:val="17"/>
              <w:bidi w:val="0"/>
              <w:rPr>
                <w:rFonts w:hint="default"/>
              </w:rPr>
            </w:pPr>
            <w:r>
              <w:rPr>
                <w:rFonts w:hint="default"/>
              </w:rPr>
              <w:t>5</w:t>
            </w:r>
          </w:p>
        </w:tc>
        <w:tc>
          <w:tcPr>
            <w:tcW w:w="690" w:type="pct"/>
            <w:vMerge w:val="continue"/>
            <w:tcBorders>
              <w:tl2br w:val="nil"/>
              <w:tr2bl w:val="nil"/>
            </w:tcBorders>
            <w:noWrap w:val="0"/>
            <w:vAlign w:val="center"/>
          </w:tcPr>
          <w:p w14:paraId="50C8BC1D">
            <w:pPr>
              <w:pStyle w:val="17"/>
              <w:bidi w:val="0"/>
              <w:jc w:val="both"/>
              <w:rPr>
                <w:rFonts w:hint="default"/>
              </w:rPr>
            </w:pPr>
          </w:p>
        </w:tc>
        <w:tc>
          <w:tcPr>
            <w:tcW w:w="731" w:type="pct"/>
            <w:tcBorders>
              <w:tl2br w:val="nil"/>
              <w:tr2bl w:val="nil"/>
            </w:tcBorders>
            <w:noWrap w:val="0"/>
            <w:vAlign w:val="center"/>
          </w:tcPr>
          <w:p w14:paraId="08653BD6">
            <w:pPr>
              <w:pStyle w:val="17"/>
              <w:bidi w:val="0"/>
              <w:rPr>
                <w:rFonts w:hint="default"/>
              </w:rPr>
            </w:pPr>
            <w:r>
              <w:rPr>
                <w:rFonts w:hint="eastAsia"/>
                <w:lang w:val="en-US" w:eastAsia="zh-CN"/>
              </w:rPr>
              <w:t>立柱</w:t>
            </w:r>
          </w:p>
        </w:tc>
        <w:tc>
          <w:tcPr>
            <w:tcW w:w="3152" w:type="pct"/>
            <w:tcBorders>
              <w:tl2br w:val="nil"/>
              <w:tr2bl w:val="nil"/>
            </w:tcBorders>
            <w:noWrap w:val="0"/>
            <w:vAlign w:val="center"/>
          </w:tcPr>
          <w:p w14:paraId="484F8FFE">
            <w:pPr>
              <w:pStyle w:val="17"/>
              <w:bidi w:val="0"/>
              <w:rPr>
                <w:rFonts w:hint="default"/>
              </w:rPr>
            </w:pPr>
            <w:r>
              <w:rPr>
                <w:rFonts w:hint="eastAsia"/>
                <w:lang w:val="en-US" w:eastAsia="zh-CN"/>
              </w:rPr>
              <w:t>16工字钢，间距5~10m</w:t>
            </w:r>
          </w:p>
        </w:tc>
      </w:tr>
      <w:tr w14:paraId="37793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00805FD0">
            <w:pPr>
              <w:pStyle w:val="17"/>
              <w:bidi w:val="0"/>
              <w:rPr>
                <w:rFonts w:hint="eastAsia" w:eastAsia="宋体"/>
                <w:lang w:val="en-US" w:eastAsia="zh-CN"/>
              </w:rPr>
            </w:pPr>
            <w:r>
              <w:rPr>
                <w:rFonts w:hint="eastAsia"/>
                <w:lang w:val="en-US" w:eastAsia="zh-CN"/>
              </w:rPr>
              <w:t>6</w:t>
            </w:r>
          </w:p>
        </w:tc>
        <w:tc>
          <w:tcPr>
            <w:tcW w:w="690" w:type="pct"/>
            <w:vMerge w:val="restart"/>
            <w:tcBorders>
              <w:tl2br w:val="nil"/>
              <w:tr2bl w:val="nil"/>
            </w:tcBorders>
            <w:noWrap w:val="0"/>
            <w:vAlign w:val="center"/>
          </w:tcPr>
          <w:p w14:paraId="2FAB1AD7">
            <w:pPr>
              <w:pStyle w:val="17"/>
              <w:bidi w:val="0"/>
              <w:jc w:val="center"/>
              <w:rPr>
                <w:rFonts w:hint="default" w:eastAsia="宋体"/>
                <w:lang w:val="en-US" w:eastAsia="zh-CN"/>
              </w:rPr>
            </w:pPr>
            <w:r>
              <w:rPr>
                <w:rFonts w:hint="eastAsia"/>
                <w:lang w:val="en-US" w:eastAsia="zh-CN"/>
              </w:rPr>
              <w:t>双排架竹夹板防护</w:t>
            </w:r>
          </w:p>
        </w:tc>
        <w:tc>
          <w:tcPr>
            <w:tcW w:w="731" w:type="pct"/>
            <w:tcBorders>
              <w:tl2br w:val="nil"/>
              <w:tr2bl w:val="nil"/>
            </w:tcBorders>
            <w:noWrap w:val="0"/>
            <w:vAlign w:val="center"/>
          </w:tcPr>
          <w:p w14:paraId="1EB601D9">
            <w:pPr>
              <w:pStyle w:val="17"/>
              <w:bidi w:val="0"/>
              <w:rPr>
                <w:rFonts w:hint="default"/>
                <w:lang w:val="en-US" w:eastAsia="zh-CN"/>
              </w:rPr>
            </w:pPr>
            <w:r>
              <w:rPr>
                <w:rFonts w:hint="eastAsia"/>
                <w:lang w:val="en-US" w:eastAsia="zh-CN"/>
              </w:rPr>
              <w:t>钢管型号</w:t>
            </w:r>
          </w:p>
        </w:tc>
        <w:tc>
          <w:tcPr>
            <w:tcW w:w="3152" w:type="pct"/>
            <w:tcBorders>
              <w:tl2br w:val="nil"/>
              <w:tr2bl w:val="nil"/>
            </w:tcBorders>
            <w:noWrap w:val="0"/>
            <w:vAlign w:val="center"/>
          </w:tcPr>
          <w:p w14:paraId="4C2E43B8">
            <w:pPr>
              <w:pStyle w:val="17"/>
              <w:bidi w:val="0"/>
              <w:rPr>
                <w:rFonts w:hint="default"/>
                <w:lang w:val="en-US" w:eastAsia="zh-CN"/>
              </w:rPr>
            </w:pPr>
            <w:r>
              <w:rPr>
                <w:rFonts w:hint="eastAsia" w:ascii="宋体" w:hAnsi="宋体" w:eastAsia="宋体" w:cs="宋体"/>
                <w:lang w:val="en-US" w:eastAsia="zh-CN"/>
              </w:rPr>
              <w:t>Φ</w:t>
            </w:r>
            <w:r>
              <w:rPr>
                <w:rFonts w:hint="eastAsia"/>
                <w:lang w:val="en-US" w:eastAsia="zh-CN"/>
              </w:rPr>
              <w:t>48*3.6mm</w:t>
            </w:r>
          </w:p>
        </w:tc>
      </w:tr>
      <w:tr w14:paraId="07F0B7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4CF3A672">
            <w:pPr>
              <w:pStyle w:val="17"/>
              <w:bidi w:val="0"/>
              <w:rPr>
                <w:rFonts w:hint="eastAsia" w:eastAsia="宋体"/>
                <w:lang w:val="en-US" w:eastAsia="zh-CN"/>
              </w:rPr>
            </w:pPr>
            <w:r>
              <w:rPr>
                <w:rFonts w:hint="eastAsia"/>
                <w:lang w:val="en-US" w:eastAsia="zh-CN"/>
              </w:rPr>
              <w:t>7</w:t>
            </w:r>
          </w:p>
        </w:tc>
        <w:tc>
          <w:tcPr>
            <w:tcW w:w="690" w:type="pct"/>
            <w:vMerge w:val="continue"/>
            <w:tcBorders>
              <w:tl2br w:val="nil"/>
              <w:tr2bl w:val="nil"/>
            </w:tcBorders>
            <w:noWrap w:val="0"/>
            <w:vAlign w:val="center"/>
          </w:tcPr>
          <w:p w14:paraId="164E4B92">
            <w:pPr>
              <w:pStyle w:val="17"/>
              <w:bidi w:val="0"/>
              <w:jc w:val="both"/>
              <w:rPr>
                <w:rFonts w:hint="default"/>
              </w:rPr>
            </w:pPr>
          </w:p>
        </w:tc>
        <w:tc>
          <w:tcPr>
            <w:tcW w:w="731" w:type="pct"/>
            <w:tcBorders>
              <w:tl2br w:val="nil"/>
              <w:tr2bl w:val="nil"/>
            </w:tcBorders>
            <w:noWrap w:val="0"/>
            <w:vAlign w:val="center"/>
          </w:tcPr>
          <w:p w14:paraId="3D669637">
            <w:pPr>
              <w:pStyle w:val="17"/>
              <w:bidi w:val="0"/>
              <w:rPr>
                <w:rFonts w:hint="default"/>
                <w:lang w:val="en-US" w:eastAsia="zh-CN"/>
              </w:rPr>
            </w:pPr>
            <w:r>
              <w:rPr>
                <w:rFonts w:hint="eastAsia"/>
                <w:lang w:val="en-US" w:eastAsia="zh-CN"/>
              </w:rPr>
              <w:t>立杆</w:t>
            </w:r>
          </w:p>
        </w:tc>
        <w:tc>
          <w:tcPr>
            <w:tcW w:w="3152" w:type="pct"/>
            <w:tcBorders>
              <w:tl2br w:val="nil"/>
              <w:tr2bl w:val="nil"/>
            </w:tcBorders>
            <w:noWrap w:val="0"/>
            <w:vAlign w:val="center"/>
          </w:tcPr>
          <w:p w14:paraId="539BFC94">
            <w:pPr>
              <w:pStyle w:val="17"/>
              <w:bidi w:val="0"/>
              <w:rPr>
                <w:rFonts w:hint="default"/>
                <w:lang w:val="en-US" w:eastAsia="zh-CN"/>
              </w:rPr>
            </w:pPr>
            <w:r>
              <w:rPr>
                <w:rFonts w:hint="eastAsia"/>
                <w:lang w:val="en-US" w:eastAsia="zh-CN"/>
              </w:rPr>
              <w:t>3m</w:t>
            </w:r>
          </w:p>
        </w:tc>
      </w:tr>
      <w:tr w14:paraId="55412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4C30650C">
            <w:pPr>
              <w:pStyle w:val="17"/>
              <w:bidi w:val="0"/>
              <w:rPr>
                <w:rFonts w:hint="eastAsia" w:eastAsia="宋体"/>
                <w:lang w:val="en-US" w:eastAsia="zh-CN"/>
              </w:rPr>
            </w:pPr>
            <w:r>
              <w:rPr>
                <w:rFonts w:hint="eastAsia"/>
                <w:lang w:val="en-US" w:eastAsia="zh-CN"/>
              </w:rPr>
              <w:t>8</w:t>
            </w:r>
          </w:p>
        </w:tc>
        <w:tc>
          <w:tcPr>
            <w:tcW w:w="690" w:type="pct"/>
            <w:vMerge w:val="continue"/>
            <w:tcBorders>
              <w:tl2br w:val="nil"/>
              <w:tr2bl w:val="nil"/>
            </w:tcBorders>
            <w:noWrap w:val="0"/>
            <w:vAlign w:val="center"/>
          </w:tcPr>
          <w:p w14:paraId="17C54E5B">
            <w:pPr>
              <w:pStyle w:val="17"/>
              <w:bidi w:val="0"/>
              <w:jc w:val="both"/>
              <w:rPr>
                <w:rFonts w:hint="default"/>
              </w:rPr>
            </w:pPr>
          </w:p>
        </w:tc>
        <w:tc>
          <w:tcPr>
            <w:tcW w:w="731" w:type="pct"/>
            <w:tcBorders>
              <w:tl2br w:val="nil"/>
              <w:tr2bl w:val="nil"/>
            </w:tcBorders>
            <w:noWrap w:val="0"/>
            <w:vAlign w:val="center"/>
          </w:tcPr>
          <w:p w14:paraId="619E0264">
            <w:pPr>
              <w:pStyle w:val="17"/>
              <w:bidi w:val="0"/>
              <w:rPr>
                <w:rFonts w:hint="default"/>
                <w:lang w:val="en-US" w:eastAsia="zh-CN"/>
              </w:rPr>
            </w:pPr>
            <w:r>
              <w:rPr>
                <w:rFonts w:hint="eastAsia"/>
                <w:lang w:val="en-US" w:eastAsia="zh-CN"/>
              </w:rPr>
              <w:t>间距</w:t>
            </w:r>
          </w:p>
        </w:tc>
        <w:tc>
          <w:tcPr>
            <w:tcW w:w="3152" w:type="pct"/>
            <w:tcBorders>
              <w:tl2br w:val="nil"/>
              <w:tr2bl w:val="nil"/>
            </w:tcBorders>
            <w:noWrap w:val="0"/>
            <w:vAlign w:val="center"/>
          </w:tcPr>
          <w:p w14:paraId="362B4470">
            <w:pPr>
              <w:pStyle w:val="17"/>
              <w:bidi w:val="0"/>
              <w:rPr>
                <w:rFonts w:hint="eastAsia"/>
                <w:lang w:val="en-US" w:eastAsia="zh-CN"/>
              </w:rPr>
            </w:pPr>
            <w:r>
              <w:rPr>
                <w:rFonts w:hint="eastAsia"/>
                <w:lang w:val="zh-CN" w:eastAsia="zh-CN"/>
              </w:rPr>
              <w:t>步距×横距×纵距=</w:t>
            </w:r>
            <w:r>
              <w:rPr>
                <w:rFonts w:hint="eastAsia"/>
                <w:lang w:val="en-US" w:eastAsia="zh-CN"/>
              </w:rPr>
              <w:t>1.5</w:t>
            </w:r>
            <w:r>
              <w:rPr>
                <w:rFonts w:hint="eastAsia"/>
                <w:lang w:val="zh-CN" w:eastAsia="zh-CN"/>
              </w:rPr>
              <w:t>m×</w:t>
            </w:r>
            <w:r>
              <w:rPr>
                <w:rFonts w:hint="eastAsia"/>
                <w:lang w:val="en-US" w:eastAsia="zh-CN"/>
              </w:rPr>
              <w:t>0.8</w:t>
            </w:r>
            <w:r>
              <w:rPr>
                <w:rFonts w:hint="eastAsia"/>
                <w:lang w:val="zh-CN" w:eastAsia="zh-CN"/>
              </w:rPr>
              <w:t>m×</w:t>
            </w:r>
            <w:r>
              <w:rPr>
                <w:rFonts w:hint="eastAsia"/>
                <w:lang w:val="en-US" w:eastAsia="zh-CN"/>
              </w:rPr>
              <w:t>1</w:t>
            </w:r>
            <w:r>
              <w:rPr>
                <w:rFonts w:hint="eastAsia"/>
                <w:lang w:val="zh-CN" w:eastAsia="zh-CN"/>
              </w:rPr>
              <w:t>.5m</w:t>
            </w:r>
          </w:p>
        </w:tc>
      </w:tr>
      <w:tr w14:paraId="6E2A7F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42617CD9">
            <w:pPr>
              <w:pStyle w:val="17"/>
              <w:bidi w:val="0"/>
              <w:rPr>
                <w:rFonts w:hint="default"/>
                <w:lang w:val="en-US" w:eastAsia="zh-CN"/>
              </w:rPr>
            </w:pPr>
            <w:r>
              <w:rPr>
                <w:rFonts w:hint="eastAsia"/>
                <w:lang w:val="en-US" w:eastAsia="zh-CN"/>
              </w:rPr>
              <w:t>9</w:t>
            </w:r>
          </w:p>
        </w:tc>
        <w:tc>
          <w:tcPr>
            <w:tcW w:w="690" w:type="pct"/>
            <w:vMerge w:val="continue"/>
            <w:tcBorders>
              <w:tl2br w:val="nil"/>
              <w:tr2bl w:val="nil"/>
            </w:tcBorders>
            <w:noWrap w:val="0"/>
            <w:vAlign w:val="center"/>
          </w:tcPr>
          <w:p w14:paraId="663DBC5A">
            <w:pPr>
              <w:pStyle w:val="17"/>
              <w:bidi w:val="0"/>
              <w:jc w:val="both"/>
              <w:rPr>
                <w:rFonts w:hint="default"/>
              </w:rPr>
            </w:pPr>
          </w:p>
        </w:tc>
        <w:tc>
          <w:tcPr>
            <w:tcW w:w="731" w:type="pct"/>
            <w:tcBorders>
              <w:tl2br w:val="nil"/>
              <w:tr2bl w:val="nil"/>
            </w:tcBorders>
            <w:noWrap w:val="0"/>
            <w:vAlign w:val="center"/>
          </w:tcPr>
          <w:p w14:paraId="0C374F6E">
            <w:pPr>
              <w:pStyle w:val="17"/>
              <w:bidi w:val="0"/>
              <w:rPr>
                <w:rFonts w:hint="default"/>
                <w:lang w:val="en-US" w:eastAsia="zh-CN"/>
              </w:rPr>
            </w:pPr>
            <w:r>
              <w:rPr>
                <w:rFonts w:hint="eastAsia"/>
                <w:lang w:val="en-US" w:eastAsia="zh-CN"/>
              </w:rPr>
              <w:t>剪刀撑</w:t>
            </w:r>
          </w:p>
        </w:tc>
        <w:tc>
          <w:tcPr>
            <w:tcW w:w="3152" w:type="pct"/>
            <w:tcBorders>
              <w:tl2br w:val="nil"/>
              <w:tr2bl w:val="nil"/>
            </w:tcBorders>
            <w:noWrap w:val="0"/>
            <w:vAlign w:val="center"/>
          </w:tcPr>
          <w:p w14:paraId="0C5776A7">
            <w:pPr>
              <w:pStyle w:val="17"/>
              <w:bidi w:val="0"/>
              <w:rPr>
                <w:rFonts w:hint="eastAsia"/>
                <w:lang w:val="zh-CN" w:eastAsia="zh-CN"/>
              </w:rPr>
            </w:pPr>
            <w:r>
              <w:rPr>
                <w:rFonts w:hint="eastAsia"/>
                <w:lang w:val="zh-CN" w:eastAsia="zh-CN"/>
              </w:rPr>
              <w:t>剪刀撑应联系3～4根立杆，斜杆与地面夹角在45°～60°之间，剪刀撑的斜杆除两端用旋转扣件与竹夹板防护加固架的立杆或纵向水平杆扣紧外，在中间应增加2～4个扣接点</w:t>
            </w:r>
          </w:p>
        </w:tc>
      </w:tr>
      <w:tr w14:paraId="2DBE07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tcBorders>
              <w:tl2br w:val="nil"/>
              <w:tr2bl w:val="nil"/>
            </w:tcBorders>
            <w:noWrap w:val="0"/>
            <w:vAlign w:val="center"/>
          </w:tcPr>
          <w:p w14:paraId="53F832A3">
            <w:pPr>
              <w:pStyle w:val="17"/>
              <w:bidi w:val="0"/>
              <w:rPr>
                <w:rFonts w:hint="default"/>
                <w:lang w:val="en-US" w:eastAsia="zh-CN"/>
              </w:rPr>
            </w:pPr>
            <w:r>
              <w:rPr>
                <w:rFonts w:hint="eastAsia"/>
                <w:lang w:val="en-US" w:eastAsia="zh-CN"/>
              </w:rPr>
              <w:t>10</w:t>
            </w:r>
          </w:p>
        </w:tc>
        <w:tc>
          <w:tcPr>
            <w:tcW w:w="690" w:type="pct"/>
            <w:vMerge w:val="continue"/>
            <w:tcBorders>
              <w:tl2br w:val="nil"/>
              <w:tr2bl w:val="nil"/>
            </w:tcBorders>
            <w:noWrap w:val="0"/>
            <w:vAlign w:val="center"/>
          </w:tcPr>
          <w:p w14:paraId="57D2C973">
            <w:pPr>
              <w:pStyle w:val="17"/>
              <w:bidi w:val="0"/>
              <w:jc w:val="both"/>
              <w:rPr>
                <w:rFonts w:hint="default"/>
              </w:rPr>
            </w:pPr>
          </w:p>
        </w:tc>
        <w:tc>
          <w:tcPr>
            <w:tcW w:w="731" w:type="pct"/>
            <w:tcBorders>
              <w:tl2br w:val="nil"/>
              <w:tr2bl w:val="nil"/>
            </w:tcBorders>
            <w:noWrap w:val="0"/>
            <w:vAlign w:val="center"/>
          </w:tcPr>
          <w:p w14:paraId="709F6F57">
            <w:pPr>
              <w:pStyle w:val="17"/>
              <w:bidi w:val="0"/>
              <w:rPr>
                <w:rFonts w:hint="default"/>
                <w:lang w:val="en-US" w:eastAsia="zh-CN"/>
              </w:rPr>
            </w:pPr>
            <w:r>
              <w:rPr>
                <w:rFonts w:hint="eastAsia"/>
                <w:lang w:val="en-US" w:eastAsia="zh-CN"/>
              </w:rPr>
              <w:t>竹夹板</w:t>
            </w:r>
          </w:p>
        </w:tc>
        <w:tc>
          <w:tcPr>
            <w:tcW w:w="3152" w:type="pct"/>
            <w:tcBorders>
              <w:tl2br w:val="nil"/>
              <w:tr2bl w:val="nil"/>
            </w:tcBorders>
            <w:noWrap w:val="0"/>
            <w:vAlign w:val="center"/>
          </w:tcPr>
          <w:p w14:paraId="044E2A75">
            <w:pPr>
              <w:pStyle w:val="17"/>
              <w:bidi w:val="0"/>
              <w:rPr>
                <w:rFonts w:hint="default"/>
                <w:lang w:val="en-US" w:eastAsia="zh-CN"/>
              </w:rPr>
            </w:pPr>
            <w:r>
              <w:rPr>
                <w:rFonts w:hint="eastAsia"/>
                <w:lang w:val="en-US" w:eastAsia="zh-CN"/>
              </w:rPr>
              <w:t>长</w:t>
            </w:r>
            <w:r>
              <w:rPr>
                <w:rFonts w:hint="eastAsia"/>
                <w:lang w:val="zh-CN" w:eastAsia="zh-CN"/>
              </w:rPr>
              <w:t>×</w:t>
            </w:r>
            <w:r>
              <w:rPr>
                <w:rFonts w:hint="eastAsia"/>
                <w:lang w:val="en-US" w:eastAsia="zh-CN"/>
              </w:rPr>
              <w:t>宽</w:t>
            </w:r>
            <w:r>
              <w:rPr>
                <w:rFonts w:hint="eastAsia"/>
                <w:lang w:val="zh-CN" w:eastAsia="zh-CN"/>
              </w:rPr>
              <w:t>×</w:t>
            </w:r>
            <w:r>
              <w:rPr>
                <w:rFonts w:hint="eastAsia"/>
                <w:lang w:val="en-US" w:eastAsia="zh-CN"/>
              </w:rPr>
              <w:t>厚度</w:t>
            </w:r>
            <w:r>
              <w:rPr>
                <w:rFonts w:hint="eastAsia"/>
                <w:lang w:val="zh-CN" w:eastAsia="zh-CN"/>
              </w:rPr>
              <w:t>=</w:t>
            </w:r>
            <w:r>
              <w:rPr>
                <w:rFonts w:hint="eastAsia"/>
                <w:lang w:val="en-US" w:eastAsia="zh-CN"/>
              </w:rPr>
              <w:t>3m*18cm*5cm</w:t>
            </w:r>
          </w:p>
        </w:tc>
      </w:tr>
    </w:tbl>
    <w:p w14:paraId="32C5B14C">
      <w:pPr>
        <w:pStyle w:val="4"/>
        <w:bidi w:val="0"/>
        <w:rPr>
          <w:rFonts w:hint="default"/>
        </w:rPr>
      </w:pPr>
      <w:bookmarkStart w:id="332" w:name="_Toc12539"/>
      <w:r>
        <w:rPr>
          <w:rFonts w:hint="eastAsia"/>
          <w:lang w:val="en-US" w:eastAsia="zh-CN"/>
        </w:rPr>
        <w:t>7.3.6边坡开挖后支护结构</w:t>
      </w:r>
      <w:r>
        <w:rPr>
          <w:rFonts w:hint="default"/>
        </w:rPr>
        <w:t>验收</w:t>
      </w:r>
      <w:bookmarkEnd w:id="332"/>
    </w:p>
    <w:p w14:paraId="7C042345">
      <w:pPr>
        <w:pStyle w:val="16"/>
        <w:bidi w:val="0"/>
        <w:rPr>
          <w:rFonts w:hint="default"/>
        </w:rPr>
      </w:pPr>
      <w:r>
        <w:rPr>
          <w:rFonts w:hint="eastAsia"/>
          <w:lang w:val="en-US" w:eastAsia="zh-CN"/>
        </w:rPr>
        <w:t>7-13</w:t>
      </w:r>
      <w:r>
        <w:rPr>
          <w:rFonts w:hint="default"/>
        </w:rPr>
        <w:t>锚杆、锚索实测项目</w:t>
      </w:r>
    </w:p>
    <w:tbl>
      <w:tblPr>
        <w:tblStyle w:val="13"/>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78"/>
        <w:gridCol w:w="1192"/>
        <w:gridCol w:w="1192"/>
        <w:gridCol w:w="3234"/>
        <w:gridCol w:w="2555"/>
      </w:tblGrid>
      <w:tr w14:paraId="076E17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1DFEB95A">
            <w:pPr>
              <w:pStyle w:val="17"/>
              <w:bidi w:val="0"/>
              <w:rPr>
                <w:rFonts w:hint="default"/>
              </w:rPr>
            </w:pPr>
            <w:r>
              <w:rPr>
                <w:rFonts w:hint="default"/>
                <w:lang w:val="en-US" w:eastAsia="zh-CN"/>
              </w:rPr>
              <w:t>项次</w:t>
            </w:r>
          </w:p>
        </w:tc>
        <w:tc>
          <w:tcPr>
            <w:tcW w:w="1346" w:type="pct"/>
            <w:gridSpan w:val="2"/>
            <w:tcBorders>
              <w:tl2br w:val="nil"/>
              <w:tr2bl w:val="nil"/>
            </w:tcBorders>
            <w:shd w:val="clear" w:color="auto" w:fill="auto"/>
            <w:vAlign w:val="center"/>
          </w:tcPr>
          <w:p w14:paraId="65E41950">
            <w:pPr>
              <w:pStyle w:val="17"/>
              <w:bidi w:val="0"/>
              <w:rPr>
                <w:rFonts w:hint="default"/>
              </w:rPr>
            </w:pPr>
            <w:r>
              <w:rPr>
                <w:rFonts w:hint="default"/>
                <w:lang w:val="en-US" w:eastAsia="zh-CN"/>
              </w:rPr>
              <w:t>检查项目</w:t>
            </w:r>
          </w:p>
        </w:tc>
        <w:tc>
          <w:tcPr>
            <w:tcW w:w="1826" w:type="pct"/>
            <w:tcBorders>
              <w:tl2br w:val="nil"/>
              <w:tr2bl w:val="nil"/>
            </w:tcBorders>
            <w:shd w:val="clear" w:color="auto" w:fill="auto"/>
            <w:vAlign w:val="center"/>
          </w:tcPr>
          <w:p w14:paraId="640FAA9C">
            <w:pPr>
              <w:pStyle w:val="17"/>
              <w:bidi w:val="0"/>
              <w:rPr>
                <w:rFonts w:hint="default"/>
              </w:rPr>
            </w:pPr>
            <w:r>
              <w:rPr>
                <w:rFonts w:hint="default"/>
                <w:lang w:val="en-US" w:eastAsia="zh-CN"/>
              </w:rPr>
              <w:t>规定值或允许偏差</w:t>
            </w:r>
          </w:p>
        </w:tc>
        <w:tc>
          <w:tcPr>
            <w:tcW w:w="1442" w:type="pct"/>
            <w:tcBorders>
              <w:tl2br w:val="nil"/>
              <w:tr2bl w:val="nil"/>
            </w:tcBorders>
            <w:shd w:val="clear" w:color="auto" w:fill="auto"/>
            <w:vAlign w:val="center"/>
          </w:tcPr>
          <w:p w14:paraId="195D073F">
            <w:pPr>
              <w:pStyle w:val="17"/>
              <w:bidi w:val="0"/>
              <w:rPr>
                <w:rFonts w:hint="default"/>
              </w:rPr>
            </w:pPr>
            <w:r>
              <w:rPr>
                <w:rFonts w:hint="default"/>
                <w:lang w:val="en-US" w:eastAsia="zh-CN"/>
              </w:rPr>
              <w:t>检查方法和频率</w:t>
            </w:r>
          </w:p>
        </w:tc>
      </w:tr>
      <w:tr w14:paraId="4D9DB0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79FB457D">
            <w:pPr>
              <w:pStyle w:val="17"/>
              <w:bidi w:val="0"/>
              <w:rPr>
                <w:rFonts w:hint="default"/>
              </w:rPr>
            </w:pPr>
            <w:r>
              <w:rPr>
                <w:rFonts w:hint="default"/>
                <w:lang w:val="en-US" w:eastAsia="zh-CN"/>
              </w:rPr>
              <w:t>1</w:t>
            </w:r>
          </w:p>
        </w:tc>
        <w:tc>
          <w:tcPr>
            <w:tcW w:w="1346" w:type="pct"/>
            <w:gridSpan w:val="2"/>
            <w:tcBorders>
              <w:tl2br w:val="nil"/>
              <w:tr2bl w:val="nil"/>
            </w:tcBorders>
            <w:shd w:val="clear" w:color="auto" w:fill="auto"/>
            <w:vAlign w:val="center"/>
          </w:tcPr>
          <w:p w14:paraId="695CF8BD">
            <w:pPr>
              <w:pStyle w:val="17"/>
              <w:bidi w:val="0"/>
              <w:rPr>
                <w:rFonts w:hint="default"/>
              </w:rPr>
            </w:pPr>
            <w:r>
              <w:rPr>
                <w:rFonts w:hint="default"/>
                <w:lang w:val="en-US" w:eastAsia="zh-CN"/>
              </w:rPr>
              <w:t>注浆强度(MPa)</w:t>
            </w:r>
          </w:p>
        </w:tc>
        <w:tc>
          <w:tcPr>
            <w:tcW w:w="1826" w:type="pct"/>
            <w:tcBorders>
              <w:tl2br w:val="nil"/>
              <w:tr2bl w:val="nil"/>
            </w:tcBorders>
            <w:shd w:val="clear" w:color="auto" w:fill="auto"/>
            <w:vAlign w:val="center"/>
          </w:tcPr>
          <w:p w14:paraId="763F9B55">
            <w:pPr>
              <w:pStyle w:val="17"/>
              <w:bidi w:val="0"/>
              <w:rPr>
                <w:rFonts w:hint="default"/>
              </w:rPr>
            </w:pPr>
            <w:r>
              <w:rPr>
                <w:rFonts w:hint="default"/>
                <w:lang w:val="en-US" w:eastAsia="zh-CN"/>
              </w:rPr>
              <w:t>在合格标准内</w:t>
            </w:r>
          </w:p>
        </w:tc>
        <w:tc>
          <w:tcPr>
            <w:tcW w:w="1442" w:type="pct"/>
            <w:tcBorders>
              <w:tl2br w:val="nil"/>
              <w:tr2bl w:val="nil"/>
            </w:tcBorders>
            <w:shd w:val="clear" w:color="auto" w:fill="auto"/>
            <w:vAlign w:val="center"/>
          </w:tcPr>
          <w:p w14:paraId="12331649">
            <w:pPr>
              <w:pStyle w:val="17"/>
              <w:bidi w:val="0"/>
              <w:rPr>
                <w:rFonts w:hint="default"/>
              </w:rPr>
            </w:pPr>
            <w:r>
              <w:rPr>
                <w:rFonts w:hint="default"/>
                <w:lang w:val="en-US" w:eastAsia="zh-CN"/>
              </w:rPr>
              <w:t>砂浆按附录F检查，其他按附录</w:t>
            </w:r>
            <w:r>
              <w:rPr>
                <w:rFonts w:hint="default"/>
                <w:lang w:val="en-US" w:eastAsia="zh-CN"/>
              </w:rPr>
              <w:br w:type="textWrapping"/>
            </w:r>
            <w:r>
              <w:rPr>
                <w:rFonts w:hint="default"/>
                <w:lang w:val="en-US" w:eastAsia="zh-CN"/>
              </w:rPr>
              <w:t>M检查</w:t>
            </w:r>
          </w:p>
        </w:tc>
      </w:tr>
      <w:tr w14:paraId="51433B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4A7BDCF5">
            <w:pPr>
              <w:pStyle w:val="17"/>
              <w:bidi w:val="0"/>
              <w:rPr>
                <w:rFonts w:hint="default"/>
              </w:rPr>
            </w:pPr>
            <w:r>
              <w:rPr>
                <w:rFonts w:hint="default"/>
                <w:lang w:val="en-US" w:eastAsia="zh-CN"/>
              </w:rPr>
              <w:t>2</w:t>
            </w:r>
          </w:p>
        </w:tc>
        <w:tc>
          <w:tcPr>
            <w:tcW w:w="1346" w:type="pct"/>
            <w:gridSpan w:val="2"/>
            <w:tcBorders>
              <w:tl2br w:val="nil"/>
              <w:tr2bl w:val="nil"/>
            </w:tcBorders>
            <w:shd w:val="clear" w:color="auto" w:fill="auto"/>
            <w:vAlign w:val="center"/>
          </w:tcPr>
          <w:p w14:paraId="115D5F10">
            <w:pPr>
              <w:pStyle w:val="17"/>
              <w:bidi w:val="0"/>
              <w:rPr>
                <w:rFonts w:hint="default"/>
              </w:rPr>
            </w:pPr>
            <w:r>
              <w:rPr>
                <w:rFonts w:hint="default"/>
                <w:lang w:val="en-US" w:eastAsia="zh-CN"/>
              </w:rPr>
              <w:t>罐孔深度mm)</w:t>
            </w:r>
          </w:p>
        </w:tc>
        <w:tc>
          <w:tcPr>
            <w:tcW w:w="1826" w:type="pct"/>
            <w:tcBorders>
              <w:tl2br w:val="nil"/>
              <w:tr2bl w:val="nil"/>
            </w:tcBorders>
            <w:shd w:val="clear" w:color="auto" w:fill="auto"/>
            <w:vAlign w:val="center"/>
          </w:tcPr>
          <w:p w14:paraId="02130B6D">
            <w:pPr>
              <w:pStyle w:val="17"/>
              <w:bidi w:val="0"/>
              <w:rPr>
                <w:rFonts w:hint="default"/>
              </w:rPr>
            </w:pPr>
            <w:r>
              <w:rPr>
                <w:rFonts w:hint="default"/>
                <w:lang w:val="en-US" w:eastAsia="zh-CN"/>
              </w:rPr>
              <w:t>设计值</w:t>
            </w:r>
          </w:p>
        </w:tc>
        <w:tc>
          <w:tcPr>
            <w:tcW w:w="1442" w:type="pct"/>
            <w:tcBorders>
              <w:tl2br w:val="nil"/>
              <w:tr2bl w:val="nil"/>
            </w:tcBorders>
            <w:shd w:val="clear" w:color="auto" w:fill="auto"/>
            <w:vAlign w:val="center"/>
          </w:tcPr>
          <w:p w14:paraId="5B36F149">
            <w:pPr>
              <w:pStyle w:val="17"/>
              <w:bidi w:val="0"/>
              <w:rPr>
                <w:rFonts w:hint="default"/>
              </w:rPr>
            </w:pPr>
            <w:r>
              <w:rPr>
                <w:rFonts w:hint="default"/>
                <w:lang w:val="en-US" w:eastAsia="zh-CN"/>
              </w:rPr>
              <w:t>尺量：抽查20%6</w:t>
            </w:r>
          </w:p>
        </w:tc>
      </w:tr>
      <w:tr w14:paraId="3F260D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2B6F30AE">
            <w:pPr>
              <w:pStyle w:val="17"/>
              <w:bidi w:val="0"/>
              <w:rPr>
                <w:rFonts w:hint="default"/>
              </w:rPr>
            </w:pPr>
            <w:r>
              <w:rPr>
                <w:rFonts w:hint="default"/>
                <w:lang w:val="en-US" w:eastAsia="zh-CN"/>
              </w:rPr>
              <w:t>3</w:t>
            </w:r>
          </w:p>
        </w:tc>
        <w:tc>
          <w:tcPr>
            <w:tcW w:w="1346" w:type="pct"/>
            <w:gridSpan w:val="2"/>
            <w:tcBorders>
              <w:tl2br w:val="nil"/>
              <w:tr2bl w:val="nil"/>
            </w:tcBorders>
            <w:shd w:val="clear" w:color="auto" w:fill="auto"/>
            <w:vAlign w:val="center"/>
          </w:tcPr>
          <w:p w14:paraId="5C660822">
            <w:pPr>
              <w:pStyle w:val="17"/>
              <w:bidi w:val="0"/>
              <w:rPr>
                <w:rFonts w:hint="default"/>
              </w:rPr>
            </w:pPr>
            <w:r>
              <w:rPr>
                <w:rFonts w:hint="default"/>
                <w:lang w:val="en-US" w:eastAsia="zh-CN"/>
              </w:rPr>
              <w:t>错孔孔径(mm)</w:t>
            </w:r>
          </w:p>
        </w:tc>
        <w:tc>
          <w:tcPr>
            <w:tcW w:w="1826" w:type="pct"/>
            <w:tcBorders>
              <w:tl2br w:val="nil"/>
              <w:tr2bl w:val="nil"/>
            </w:tcBorders>
            <w:shd w:val="clear" w:color="auto" w:fill="auto"/>
            <w:vAlign w:val="center"/>
          </w:tcPr>
          <w:p w14:paraId="6C9E0A7B">
            <w:pPr>
              <w:pStyle w:val="17"/>
              <w:bidi w:val="0"/>
              <w:rPr>
                <w:rFonts w:hint="default"/>
              </w:rPr>
            </w:pPr>
            <w:r>
              <w:rPr>
                <w:rFonts w:hint="default"/>
                <w:lang w:val="en-US" w:eastAsia="zh-CN"/>
              </w:rPr>
              <w:t>满足设计要求</w:t>
            </w:r>
          </w:p>
        </w:tc>
        <w:tc>
          <w:tcPr>
            <w:tcW w:w="1442" w:type="pct"/>
            <w:tcBorders>
              <w:tl2br w:val="nil"/>
              <w:tr2bl w:val="nil"/>
            </w:tcBorders>
            <w:shd w:val="clear" w:color="auto" w:fill="auto"/>
            <w:vAlign w:val="center"/>
          </w:tcPr>
          <w:p w14:paraId="66F36F33">
            <w:pPr>
              <w:pStyle w:val="17"/>
              <w:bidi w:val="0"/>
              <w:rPr>
                <w:rFonts w:hint="default"/>
              </w:rPr>
            </w:pPr>
            <w:r>
              <w:rPr>
                <w:rFonts w:hint="default"/>
                <w:lang w:val="en-US" w:eastAsia="zh-CN"/>
              </w:rPr>
              <w:t>尺血：抽查20%</w:t>
            </w:r>
          </w:p>
        </w:tc>
      </w:tr>
      <w:tr w14:paraId="256B3D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62520633">
            <w:pPr>
              <w:pStyle w:val="17"/>
              <w:bidi w:val="0"/>
              <w:rPr>
                <w:rFonts w:hint="default"/>
              </w:rPr>
            </w:pPr>
            <w:r>
              <w:rPr>
                <w:rFonts w:hint="default"/>
                <w:lang w:val="en-US" w:eastAsia="zh-CN"/>
              </w:rPr>
              <w:t>4.</w:t>
            </w:r>
          </w:p>
        </w:tc>
        <w:tc>
          <w:tcPr>
            <w:tcW w:w="1346" w:type="pct"/>
            <w:gridSpan w:val="2"/>
            <w:tcBorders>
              <w:tl2br w:val="nil"/>
              <w:tr2bl w:val="nil"/>
            </w:tcBorders>
            <w:shd w:val="clear" w:color="auto" w:fill="auto"/>
            <w:vAlign w:val="center"/>
          </w:tcPr>
          <w:p w14:paraId="2F2C4B84">
            <w:pPr>
              <w:pStyle w:val="17"/>
              <w:bidi w:val="0"/>
              <w:rPr>
                <w:rFonts w:hint="default"/>
              </w:rPr>
            </w:pPr>
            <w:r>
              <w:rPr>
                <w:rFonts w:hint="default"/>
                <w:lang w:val="en-US" w:eastAsia="zh-CN"/>
              </w:rPr>
              <w:t>铀孔轴线倾斜（%）</w:t>
            </w:r>
          </w:p>
        </w:tc>
        <w:tc>
          <w:tcPr>
            <w:tcW w:w="1826" w:type="pct"/>
            <w:tcBorders>
              <w:tl2br w:val="nil"/>
              <w:tr2bl w:val="nil"/>
            </w:tcBorders>
            <w:shd w:val="clear" w:color="auto" w:fill="auto"/>
            <w:vAlign w:val="center"/>
          </w:tcPr>
          <w:p w14:paraId="1A43D5D1">
            <w:pPr>
              <w:pStyle w:val="17"/>
              <w:bidi w:val="0"/>
              <w:rPr>
                <w:rFonts w:hint="default"/>
              </w:rPr>
            </w:pPr>
            <w:r>
              <w:rPr>
                <w:rFonts w:hint="default"/>
                <w:lang w:val="en-US" w:eastAsia="zh-CN"/>
              </w:rPr>
              <w:t>2</w:t>
            </w:r>
          </w:p>
        </w:tc>
        <w:tc>
          <w:tcPr>
            <w:tcW w:w="1442" w:type="pct"/>
            <w:tcBorders>
              <w:tl2br w:val="nil"/>
              <w:tr2bl w:val="nil"/>
            </w:tcBorders>
            <w:shd w:val="clear" w:color="auto" w:fill="auto"/>
            <w:vAlign w:val="center"/>
          </w:tcPr>
          <w:p w14:paraId="6D51942A">
            <w:pPr>
              <w:pStyle w:val="17"/>
              <w:bidi w:val="0"/>
              <w:rPr>
                <w:rFonts w:hint="default"/>
              </w:rPr>
            </w:pPr>
            <w:r>
              <w:rPr>
                <w:rFonts w:hint="default"/>
                <w:lang w:val="en-US" w:eastAsia="zh-CN"/>
              </w:rPr>
              <w:t>倾角仪：抽查20%</w:t>
            </w:r>
          </w:p>
        </w:tc>
      </w:tr>
      <w:tr w14:paraId="739CC3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vMerge w:val="restart"/>
            <w:tcBorders>
              <w:tl2br w:val="nil"/>
              <w:tr2bl w:val="nil"/>
            </w:tcBorders>
            <w:shd w:val="clear" w:color="auto" w:fill="auto"/>
            <w:vAlign w:val="center"/>
          </w:tcPr>
          <w:p w14:paraId="18DF0310">
            <w:pPr>
              <w:pStyle w:val="17"/>
              <w:bidi w:val="0"/>
              <w:rPr>
                <w:rFonts w:hint="default"/>
              </w:rPr>
            </w:pPr>
            <w:r>
              <w:rPr>
                <w:rFonts w:hint="default"/>
                <w:lang w:val="en-US" w:eastAsia="zh-CN"/>
              </w:rPr>
              <w:t>5</w:t>
            </w:r>
          </w:p>
        </w:tc>
        <w:tc>
          <w:tcPr>
            <w:tcW w:w="673" w:type="pct"/>
            <w:vMerge w:val="restart"/>
            <w:tcBorders>
              <w:tl2br w:val="nil"/>
              <w:tr2bl w:val="nil"/>
            </w:tcBorders>
            <w:shd w:val="clear" w:color="auto" w:fill="auto"/>
            <w:vAlign w:val="center"/>
          </w:tcPr>
          <w:p w14:paraId="4A463351">
            <w:pPr>
              <w:pStyle w:val="17"/>
              <w:bidi w:val="0"/>
              <w:rPr>
                <w:rFonts w:hint="default"/>
              </w:rPr>
            </w:pPr>
            <w:r>
              <w:rPr>
                <w:rFonts w:hint="default"/>
                <w:lang w:val="en-US" w:eastAsia="zh-CN"/>
              </w:rPr>
              <w:t>错孔位置</w:t>
            </w:r>
            <w:r>
              <w:rPr>
                <w:rFonts w:hint="default"/>
                <w:lang w:val="en-US" w:eastAsia="zh-CN"/>
              </w:rPr>
              <w:br w:type="textWrapping"/>
            </w:r>
            <w:r>
              <w:rPr>
                <w:rFonts w:hint="default"/>
                <w:lang w:val="en-US" w:eastAsia="zh-CN"/>
              </w:rPr>
              <w:t>(mm)</w:t>
            </w:r>
          </w:p>
        </w:tc>
        <w:tc>
          <w:tcPr>
            <w:tcW w:w="673" w:type="pct"/>
            <w:tcBorders>
              <w:tl2br w:val="nil"/>
              <w:tr2bl w:val="nil"/>
            </w:tcBorders>
            <w:shd w:val="clear" w:color="auto" w:fill="auto"/>
            <w:vAlign w:val="center"/>
          </w:tcPr>
          <w:p w14:paraId="516B4000">
            <w:pPr>
              <w:pStyle w:val="17"/>
              <w:bidi w:val="0"/>
              <w:rPr>
                <w:rFonts w:hint="eastAsia"/>
              </w:rPr>
            </w:pPr>
            <w:r>
              <w:rPr>
                <w:rFonts w:hint="eastAsia"/>
                <w:lang w:val="en-US" w:eastAsia="zh-CN"/>
              </w:rPr>
              <w:t>设置框格梁</w:t>
            </w:r>
          </w:p>
        </w:tc>
        <w:tc>
          <w:tcPr>
            <w:tcW w:w="1826" w:type="pct"/>
            <w:tcBorders>
              <w:tl2br w:val="nil"/>
              <w:tr2bl w:val="nil"/>
            </w:tcBorders>
            <w:shd w:val="clear" w:color="auto" w:fill="auto"/>
            <w:vAlign w:val="center"/>
          </w:tcPr>
          <w:p w14:paraId="40262AE8">
            <w:pPr>
              <w:pStyle w:val="17"/>
              <w:bidi w:val="0"/>
              <w:rPr>
                <w:rFonts w:hint="default"/>
              </w:rPr>
            </w:pPr>
            <w:r>
              <w:rPr>
                <w:rFonts w:hint="default"/>
                <w:lang w:val="en-US" w:eastAsia="zh-CN"/>
              </w:rPr>
              <w:t>±.50</w:t>
            </w:r>
          </w:p>
        </w:tc>
        <w:tc>
          <w:tcPr>
            <w:tcW w:w="1442" w:type="pct"/>
            <w:vMerge w:val="restart"/>
            <w:tcBorders>
              <w:tl2br w:val="nil"/>
              <w:tr2bl w:val="nil"/>
            </w:tcBorders>
            <w:shd w:val="clear" w:color="auto" w:fill="auto"/>
            <w:vAlign w:val="center"/>
          </w:tcPr>
          <w:p w14:paraId="00379FC6">
            <w:pPr>
              <w:pStyle w:val="17"/>
              <w:bidi w:val="0"/>
              <w:rPr>
                <w:rFonts w:hint="default"/>
              </w:rPr>
            </w:pPr>
            <w:r>
              <w:rPr>
                <w:rFonts w:hint="default"/>
                <w:lang w:val="en-US" w:eastAsia="zh-CN"/>
              </w:rPr>
              <w:t>尺量：抽查20%</w:t>
            </w:r>
          </w:p>
        </w:tc>
      </w:tr>
      <w:tr w14:paraId="63494E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vMerge w:val="continue"/>
            <w:tcBorders>
              <w:tl2br w:val="nil"/>
              <w:tr2bl w:val="nil"/>
            </w:tcBorders>
            <w:shd w:val="clear" w:color="auto" w:fill="auto"/>
            <w:vAlign w:val="center"/>
          </w:tcPr>
          <w:p w14:paraId="0B31DA80">
            <w:pPr>
              <w:pStyle w:val="17"/>
              <w:bidi w:val="0"/>
              <w:rPr>
                <w:rFonts w:hint="default"/>
              </w:rPr>
            </w:pPr>
          </w:p>
        </w:tc>
        <w:tc>
          <w:tcPr>
            <w:tcW w:w="673" w:type="pct"/>
            <w:vMerge w:val="continue"/>
            <w:tcBorders>
              <w:tl2br w:val="nil"/>
              <w:tr2bl w:val="nil"/>
            </w:tcBorders>
            <w:shd w:val="clear" w:color="auto" w:fill="auto"/>
            <w:vAlign w:val="center"/>
          </w:tcPr>
          <w:p w14:paraId="2652A274">
            <w:pPr>
              <w:pStyle w:val="17"/>
              <w:bidi w:val="0"/>
              <w:rPr>
                <w:rFonts w:hint="default"/>
              </w:rPr>
            </w:pPr>
          </w:p>
        </w:tc>
        <w:tc>
          <w:tcPr>
            <w:tcW w:w="673" w:type="pct"/>
            <w:tcBorders>
              <w:tl2br w:val="nil"/>
              <w:tr2bl w:val="nil"/>
            </w:tcBorders>
            <w:shd w:val="clear" w:color="auto" w:fill="auto"/>
            <w:vAlign w:val="center"/>
          </w:tcPr>
          <w:p w14:paraId="392AFF03">
            <w:pPr>
              <w:pStyle w:val="17"/>
              <w:bidi w:val="0"/>
              <w:rPr>
                <w:rFonts w:hint="default"/>
              </w:rPr>
            </w:pPr>
            <w:r>
              <w:rPr>
                <w:rFonts w:hint="default"/>
                <w:lang w:val="en-US" w:eastAsia="zh-CN"/>
              </w:rPr>
              <w:t>其他</w:t>
            </w:r>
          </w:p>
        </w:tc>
        <w:tc>
          <w:tcPr>
            <w:tcW w:w="1826" w:type="pct"/>
            <w:tcBorders>
              <w:tl2br w:val="nil"/>
              <w:tr2bl w:val="nil"/>
            </w:tcBorders>
            <w:shd w:val="clear" w:color="auto" w:fill="auto"/>
            <w:vAlign w:val="center"/>
          </w:tcPr>
          <w:p w14:paraId="7E8A00FC">
            <w:pPr>
              <w:pStyle w:val="17"/>
              <w:bidi w:val="0"/>
              <w:rPr>
                <w:rFonts w:hint="default"/>
              </w:rPr>
            </w:pPr>
            <w:r>
              <w:rPr>
                <w:rFonts w:hint="default"/>
                <w:lang w:val="en-US" w:eastAsia="zh-CN"/>
              </w:rPr>
              <w:t>100</w:t>
            </w:r>
          </w:p>
        </w:tc>
        <w:tc>
          <w:tcPr>
            <w:tcW w:w="1442" w:type="pct"/>
            <w:vMerge w:val="continue"/>
            <w:tcBorders>
              <w:tl2br w:val="nil"/>
              <w:tr2bl w:val="nil"/>
            </w:tcBorders>
            <w:shd w:val="clear" w:color="auto" w:fill="auto"/>
            <w:vAlign w:val="center"/>
          </w:tcPr>
          <w:p w14:paraId="28870DA4">
            <w:pPr>
              <w:pStyle w:val="17"/>
              <w:bidi w:val="0"/>
              <w:rPr>
                <w:rFonts w:hint="default"/>
              </w:rPr>
            </w:pPr>
          </w:p>
        </w:tc>
      </w:tr>
      <w:tr w14:paraId="0D6A38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236B5FB5">
            <w:pPr>
              <w:pStyle w:val="17"/>
              <w:bidi w:val="0"/>
              <w:rPr>
                <w:rFonts w:hint="default"/>
              </w:rPr>
            </w:pPr>
            <w:r>
              <w:rPr>
                <w:rFonts w:hint="default"/>
                <w:lang w:val="en-US" w:eastAsia="zh-CN"/>
              </w:rPr>
              <w:t>6</w:t>
            </w:r>
            <w:r>
              <w:rPr>
                <w:lang w:val="en-US" w:eastAsia="zh-CN"/>
              </w:rPr>
              <w:t>△</w:t>
            </w:r>
          </w:p>
        </w:tc>
        <w:tc>
          <w:tcPr>
            <w:tcW w:w="1346" w:type="pct"/>
            <w:gridSpan w:val="2"/>
            <w:tcBorders>
              <w:tl2br w:val="nil"/>
              <w:tr2bl w:val="nil"/>
            </w:tcBorders>
            <w:shd w:val="clear" w:color="auto" w:fill="auto"/>
            <w:vAlign w:val="center"/>
          </w:tcPr>
          <w:p w14:paraId="02CA4185">
            <w:pPr>
              <w:pStyle w:val="17"/>
              <w:bidi w:val="0"/>
              <w:rPr>
                <w:rFonts w:hint="default"/>
              </w:rPr>
            </w:pPr>
            <w:r>
              <w:rPr>
                <w:rFonts w:hint="default"/>
                <w:lang w:val="en-US" w:eastAsia="zh-CN"/>
              </w:rPr>
              <w:t>锚杆、锚索抗拔力（kN)</w:t>
            </w:r>
          </w:p>
        </w:tc>
        <w:tc>
          <w:tcPr>
            <w:tcW w:w="1826" w:type="pct"/>
            <w:tcBorders>
              <w:tl2br w:val="nil"/>
              <w:tr2bl w:val="nil"/>
            </w:tcBorders>
            <w:shd w:val="clear" w:color="auto" w:fill="auto"/>
            <w:vAlign w:val="center"/>
          </w:tcPr>
          <w:p w14:paraId="3C78C68F">
            <w:pPr>
              <w:pStyle w:val="17"/>
              <w:bidi w:val="0"/>
              <w:rPr>
                <w:rFonts w:hint="default"/>
              </w:rPr>
            </w:pPr>
            <w:r>
              <w:rPr>
                <w:rFonts w:hint="default"/>
                <w:lang w:val="en-US" w:eastAsia="zh-CN"/>
              </w:rPr>
              <w:t>满足设计要求。设计未要求时。抗拨力平均值#设计值;80%锚杆的抗拔力</w:t>
            </w:r>
            <w:r>
              <w:rPr>
                <w:rFonts w:hint="default"/>
                <w:lang w:val="en-US" w:eastAsia="zh-CN"/>
              </w:rPr>
              <w:br w:type="textWrapping"/>
            </w:r>
            <w:r>
              <w:rPr>
                <w:rFonts w:hint="default"/>
                <w:lang w:val="en-US" w:eastAsia="zh-CN"/>
              </w:rPr>
              <w:t>设计值;最小抗拔力≥0.9设计值</w:t>
            </w:r>
          </w:p>
        </w:tc>
        <w:tc>
          <w:tcPr>
            <w:tcW w:w="1442" w:type="pct"/>
            <w:tcBorders>
              <w:tl2br w:val="nil"/>
              <w:tr2bl w:val="nil"/>
            </w:tcBorders>
            <w:shd w:val="clear" w:color="auto" w:fill="auto"/>
            <w:vAlign w:val="center"/>
          </w:tcPr>
          <w:p w14:paraId="0176B6DE">
            <w:pPr>
              <w:pStyle w:val="17"/>
              <w:bidi w:val="0"/>
              <w:rPr>
                <w:rFonts w:hint="default"/>
              </w:rPr>
            </w:pPr>
            <w:r>
              <w:rPr>
                <w:rFonts w:hint="default"/>
                <w:lang w:val="en-US" w:eastAsia="zh-CN"/>
              </w:rPr>
              <w:t>抗拔力试验:检查数量按设计要求，设计未要求时按杆数5%</w:t>
            </w:r>
            <w:r>
              <w:rPr>
                <w:rFonts w:hint="default"/>
                <w:lang w:val="en-US" w:eastAsia="zh-CN"/>
              </w:rPr>
              <w:br w:type="textWrapping"/>
            </w:r>
            <w:r>
              <w:rPr>
                <w:rFonts w:hint="default"/>
                <w:lang w:val="en-US" w:eastAsia="zh-CN"/>
              </w:rPr>
              <w:t>且不少于3根检查</w:t>
            </w:r>
          </w:p>
        </w:tc>
      </w:tr>
      <w:tr w14:paraId="0D96B2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7FAA4169">
            <w:pPr>
              <w:pStyle w:val="17"/>
              <w:bidi w:val="0"/>
              <w:rPr>
                <w:rFonts w:hint="default"/>
              </w:rPr>
            </w:pPr>
            <w:r>
              <w:rPr>
                <w:rFonts w:hint="default"/>
                <w:lang w:val="en-US" w:eastAsia="zh-CN"/>
              </w:rPr>
              <w:t>7</w:t>
            </w:r>
            <w:r>
              <w:rPr>
                <w:lang w:val="en-US" w:eastAsia="zh-CN"/>
              </w:rPr>
              <w:t>△</w:t>
            </w:r>
          </w:p>
        </w:tc>
        <w:tc>
          <w:tcPr>
            <w:tcW w:w="1346" w:type="pct"/>
            <w:gridSpan w:val="2"/>
            <w:tcBorders>
              <w:tl2br w:val="nil"/>
              <w:tr2bl w:val="nil"/>
            </w:tcBorders>
            <w:shd w:val="clear" w:color="auto" w:fill="auto"/>
            <w:vAlign w:val="center"/>
          </w:tcPr>
          <w:p w14:paraId="2AEA7A07">
            <w:pPr>
              <w:pStyle w:val="17"/>
              <w:bidi w:val="0"/>
              <w:rPr>
                <w:rFonts w:hint="default"/>
              </w:rPr>
            </w:pPr>
            <w:r>
              <w:rPr>
                <w:rFonts w:hint="default"/>
                <w:lang w:val="en-US" w:eastAsia="zh-CN"/>
              </w:rPr>
              <w:t>张拉力(kN)</w:t>
            </w:r>
          </w:p>
        </w:tc>
        <w:tc>
          <w:tcPr>
            <w:tcW w:w="1826" w:type="pct"/>
            <w:tcBorders>
              <w:tl2br w:val="nil"/>
              <w:tr2bl w:val="nil"/>
            </w:tcBorders>
            <w:shd w:val="clear" w:color="auto" w:fill="auto"/>
            <w:vAlign w:val="center"/>
          </w:tcPr>
          <w:p w14:paraId="164C502D">
            <w:pPr>
              <w:pStyle w:val="17"/>
              <w:bidi w:val="0"/>
              <w:rPr>
                <w:rFonts w:hint="default"/>
              </w:rPr>
            </w:pPr>
            <w:r>
              <w:rPr>
                <w:rFonts w:hint="default"/>
                <w:lang w:val="en-US" w:eastAsia="zh-CN"/>
              </w:rPr>
              <w:t>满足设计要求</w:t>
            </w:r>
          </w:p>
        </w:tc>
        <w:tc>
          <w:tcPr>
            <w:tcW w:w="1442" w:type="pct"/>
            <w:tcBorders>
              <w:tl2br w:val="nil"/>
              <w:tr2bl w:val="nil"/>
            </w:tcBorders>
            <w:shd w:val="clear" w:color="auto" w:fill="auto"/>
            <w:vAlign w:val="center"/>
          </w:tcPr>
          <w:p w14:paraId="7BC114CF">
            <w:pPr>
              <w:pStyle w:val="17"/>
              <w:bidi w:val="0"/>
              <w:rPr>
                <w:rFonts w:hint="default"/>
              </w:rPr>
            </w:pPr>
            <w:r>
              <w:rPr>
                <w:rFonts w:hint="default"/>
                <w:lang w:val="en-US" w:eastAsia="zh-CN"/>
              </w:rPr>
              <w:t>查油压表：逐根（束)检查</w:t>
            </w:r>
          </w:p>
        </w:tc>
      </w:tr>
      <w:tr w14:paraId="1107DA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tcBorders>
              <w:tl2br w:val="nil"/>
              <w:tr2bl w:val="nil"/>
            </w:tcBorders>
            <w:shd w:val="clear" w:color="auto" w:fill="auto"/>
            <w:vAlign w:val="center"/>
          </w:tcPr>
          <w:p w14:paraId="7BDE241B">
            <w:pPr>
              <w:pStyle w:val="17"/>
              <w:bidi w:val="0"/>
              <w:rPr>
                <w:rFonts w:hint="default"/>
              </w:rPr>
            </w:pPr>
            <w:r>
              <w:rPr>
                <w:rFonts w:hint="default"/>
                <w:lang w:val="en-US" w:eastAsia="zh-CN"/>
              </w:rPr>
              <w:t>8</w:t>
            </w:r>
          </w:p>
        </w:tc>
        <w:tc>
          <w:tcPr>
            <w:tcW w:w="1346" w:type="pct"/>
            <w:gridSpan w:val="2"/>
            <w:tcBorders>
              <w:tl2br w:val="nil"/>
              <w:tr2bl w:val="nil"/>
            </w:tcBorders>
            <w:shd w:val="clear" w:color="auto" w:fill="auto"/>
            <w:vAlign w:val="center"/>
          </w:tcPr>
          <w:p w14:paraId="3E676F4F">
            <w:pPr>
              <w:pStyle w:val="17"/>
              <w:bidi w:val="0"/>
              <w:rPr>
                <w:rFonts w:hint="default"/>
              </w:rPr>
            </w:pPr>
            <w:r>
              <w:rPr>
                <w:rFonts w:hint="default"/>
                <w:lang w:val="en-US" w:eastAsia="zh-CN"/>
              </w:rPr>
              <w:t>张拉伸长率(%)</w:t>
            </w:r>
          </w:p>
        </w:tc>
        <w:tc>
          <w:tcPr>
            <w:tcW w:w="1826" w:type="pct"/>
            <w:tcBorders>
              <w:tl2br w:val="nil"/>
              <w:tr2bl w:val="nil"/>
            </w:tcBorders>
            <w:shd w:val="clear" w:color="auto" w:fill="auto"/>
            <w:vAlign w:val="center"/>
          </w:tcPr>
          <w:p w14:paraId="2727BFE1">
            <w:pPr>
              <w:pStyle w:val="17"/>
              <w:bidi w:val="0"/>
              <w:rPr>
                <w:rFonts w:hint="eastAsia"/>
              </w:rPr>
            </w:pPr>
            <w:r>
              <w:rPr>
                <w:rFonts w:hint="eastAsia"/>
                <w:lang w:val="en-US" w:eastAsia="zh-CN"/>
              </w:rPr>
              <w:t>满足设计要求；设计未要求时</w:t>
            </w:r>
            <w:r>
              <w:rPr>
                <w:lang w:val="en-US" w:eastAsia="zh-CN"/>
              </w:rPr>
              <w:t>±6</w:t>
            </w:r>
          </w:p>
        </w:tc>
        <w:tc>
          <w:tcPr>
            <w:tcW w:w="1442" w:type="pct"/>
            <w:tcBorders>
              <w:tl2br w:val="nil"/>
              <w:tr2bl w:val="nil"/>
            </w:tcBorders>
            <w:shd w:val="clear" w:color="auto" w:fill="auto"/>
            <w:vAlign w:val="center"/>
          </w:tcPr>
          <w:p w14:paraId="7A60DBCE">
            <w:pPr>
              <w:pStyle w:val="17"/>
              <w:bidi w:val="0"/>
              <w:rPr>
                <w:rFonts w:hint="default"/>
              </w:rPr>
            </w:pPr>
            <w:r>
              <w:rPr>
                <w:rFonts w:hint="default"/>
                <w:lang w:val="en-US" w:eastAsia="zh-CN"/>
              </w:rPr>
              <w:t>尺量:逐根（束）检查</w:t>
            </w:r>
          </w:p>
        </w:tc>
      </w:tr>
      <w:tr w14:paraId="6863B4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vMerge w:val="restart"/>
            <w:tcBorders>
              <w:tl2br w:val="nil"/>
              <w:tr2bl w:val="nil"/>
            </w:tcBorders>
            <w:shd w:val="clear" w:color="auto" w:fill="auto"/>
            <w:vAlign w:val="center"/>
          </w:tcPr>
          <w:p w14:paraId="1BE672FA">
            <w:pPr>
              <w:pStyle w:val="17"/>
              <w:bidi w:val="0"/>
              <w:rPr>
                <w:rFonts w:hint="default"/>
              </w:rPr>
            </w:pPr>
            <w:r>
              <w:rPr>
                <w:rFonts w:hint="default"/>
                <w:lang w:val="en-US" w:eastAsia="zh-CN"/>
              </w:rPr>
              <w:t>9</w:t>
            </w:r>
          </w:p>
        </w:tc>
        <w:tc>
          <w:tcPr>
            <w:tcW w:w="1346" w:type="pct"/>
            <w:gridSpan w:val="2"/>
            <w:vMerge w:val="restart"/>
            <w:tcBorders>
              <w:tl2br w:val="nil"/>
              <w:tr2bl w:val="nil"/>
            </w:tcBorders>
            <w:shd w:val="clear" w:color="auto" w:fill="auto"/>
            <w:vAlign w:val="center"/>
          </w:tcPr>
          <w:p w14:paraId="5A120772">
            <w:pPr>
              <w:pStyle w:val="17"/>
              <w:bidi w:val="0"/>
              <w:rPr>
                <w:rFonts w:hint="default"/>
              </w:rPr>
            </w:pPr>
            <w:r>
              <w:rPr>
                <w:rFonts w:hint="default"/>
                <w:lang w:val="en-US" w:eastAsia="zh-CN"/>
              </w:rPr>
              <w:t>断丝、滑丝数</w:t>
            </w:r>
          </w:p>
        </w:tc>
        <w:tc>
          <w:tcPr>
            <w:tcW w:w="1826" w:type="pct"/>
            <w:vMerge w:val="restart"/>
            <w:tcBorders>
              <w:tl2br w:val="nil"/>
              <w:tr2bl w:val="nil"/>
            </w:tcBorders>
            <w:shd w:val="clear" w:color="auto" w:fill="auto"/>
            <w:vAlign w:val="center"/>
          </w:tcPr>
          <w:p w14:paraId="686B29C2">
            <w:pPr>
              <w:pStyle w:val="17"/>
              <w:bidi w:val="0"/>
              <w:rPr>
                <w:rFonts w:hint="default"/>
              </w:rPr>
            </w:pPr>
            <w:r>
              <w:rPr>
                <w:rFonts w:hint="default"/>
                <w:lang w:val="en-US" w:eastAsia="zh-CN"/>
              </w:rPr>
              <w:t>每束1根#且每断面不超过钢丝总数</w:t>
            </w:r>
            <w:r>
              <w:rPr>
                <w:rFonts w:hint="default"/>
                <w:lang w:val="en-US" w:eastAsia="zh-CN"/>
              </w:rPr>
              <w:br w:type="textWrapping"/>
            </w:r>
            <w:r>
              <w:rPr>
                <w:rFonts w:hint="default"/>
                <w:lang w:val="en-US" w:eastAsia="zh-CN"/>
              </w:rPr>
              <w:t>的1%</w:t>
            </w:r>
          </w:p>
        </w:tc>
        <w:tc>
          <w:tcPr>
            <w:tcW w:w="1442" w:type="pct"/>
            <w:vMerge w:val="restart"/>
            <w:tcBorders>
              <w:tl2br w:val="nil"/>
              <w:tr2bl w:val="nil"/>
            </w:tcBorders>
            <w:shd w:val="clear" w:color="auto" w:fill="auto"/>
            <w:vAlign w:val="center"/>
          </w:tcPr>
          <w:p w14:paraId="14FFD817">
            <w:pPr>
              <w:pStyle w:val="17"/>
              <w:bidi w:val="0"/>
              <w:rPr>
                <w:rFonts w:hint="default"/>
              </w:rPr>
            </w:pPr>
            <w:r>
              <w:rPr>
                <w:rFonts w:hint="default"/>
                <w:lang w:val="en-US" w:eastAsia="zh-CN"/>
              </w:rPr>
              <w:t>日测: 逐根(束）检查</w:t>
            </w:r>
          </w:p>
        </w:tc>
      </w:tr>
      <w:tr w14:paraId="02E665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383" w:type="pct"/>
            <w:vMerge w:val="continue"/>
            <w:tcBorders>
              <w:tl2br w:val="nil"/>
              <w:tr2bl w:val="nil"/>
            </w:tcBorders>
            <w:shd w:val="clear" w:color="auto" w:fill="auto"/>
            <w:vAlign w:val="center"/>
          </w:tcPr>
          <w:p w14:paraId="4C1749DE">
            <w:pPr>
              <w:pStyle w:val="17"/>
              <w:bidi w:val="0"/>
              <w:rPr>
                <w:rFonts w:hint="default"/>
              </w:rPr>
            </w:pPr>
          </w:p>
        </w:tc>
        <w:tc>
          <w:tcPr>
            <w:tcW w:w="1346" w:type="pct"/>
            <w:gridSpan w:val="2"/>
            <w:vMerge w:val="continue"/>
            <w:tcBorders>
              <w:tl2br w:val="nil"/>
              <w:tr2bl w:val="nil"/>
            </w:tcBorders>
            <w:shd w:val="clear" w:color="auto" w:fill="auto"/>
            <w:vAlign w:val="center"/>
          </w:tcPr>
          <w:p w14:paraId="3EDFBB36">
            <w:pPr>
              <w:pStyle w:val="17"/>
              <w:bidi w:val="0"/>
              <w:rPr>
                <w:rFonts w:hint="default"/>
              </w:rPr>
            </w:pPr>
          </w:p>
        </w:tc>
        <w:tc>
          <w:tcPr>
            <w:tcW w:w="1826" w:type="pct"/>
            <w:vMerge w:val="continue"/>
            <w:tcBorders>
              <w:tl2br w:val="nil"/>
              <w:tr2bl w:val="nil"/>
            </w:tcBorders>
            <w:shd w:val="clear" w:color="auto" w:fill="auto"/>
            <w:vAlign w:val="center"/>
          </w:tcPr>
          <w:p w14:paraId="583F8957">
            <w:pPr>
              <w:pStyle w:val="17"/>
              <w:bidi w:val="0"/>
              <w:rPr>
                <w:rFonts w:hint="default"/>
              </w:rPr>
            </w:pPr>
          </w:p>
        </w:tc>
        <w:tc>
          <w:tcPr>
            <w:tcW w:w="1442" w:type="pct"/>
            <w:vMerge w:val="continue"/>
            <w:tcBorders>
              <w:tl2br w:val="nil"/>
              <w:tr2bl w:val="nil"/>
            </w:tcBorders>
            <w:shd w:val="clear" w:color="auto" w:fill="auto"/>
            <w:vAlign w:val="center"/>
          </w:tcPr>
          <w:p w14:paraId="26A1A75D">
            <w:pPr>
              <w:pStyle w:val="17"/>
              <w:bidi w:val="0"/>
              <w:rPr>
                <w:rFonts w:hint="default"/>
              </w:rPr>
            </w:pPr>
          </w:p>
        </w:tc>
      </w:tr>
    </w:tbl>
    <w:p w14:paraId="033092DC">
      <w:pPr>
        <w:rPr>
          <w:rFonts w:hint="default"/>
        </w:rPr>
      </w:pPr>
      <w:r>
        <w:rPr>
          <w:rFonts w:hint="default"/>
        </w:rPr>
        <w:t>注:实际工程中未涉及的项目不检查。</w:t>
      </w:r>
    </w:p>
    <w:p w14:paraId="76DA179E">
      <w:pPr>
        <w:pStyle w:val="16"/>
        <w:bidi w:val="0"/>
        <w:rPr>
          <w:rFonts w:hint="default"/>
        </w:rPr>
      </w:pPr>
      <w:r>
        <w:rPr>
          <w:rFonts w:hint="eastAsia"/>
          <w:lang w:val="en-US" w:eastAsia="zh-CN"/>
        </w:rPr>
        <w:t>7-14</w:t>
      </w:r>
      <w:r>
        <w:rPr>
          <w:rFonts w:hint="default"/>
        </w:rPr>
        <w:t>坡面结构实测项目</w:t>
      </w:r>
    </w:p>
    <w:tbl>
      <w:tblPr>
        <w:tblStyle w:val="13"/>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34"/>
        <w:gridCol w:w="1836"/>
        <w:gridCol w:w="3341"/>
        <w:gridCol w:w="2840"/>
      </w:tblGrid>
      <w:tr w14:paraId="5F53E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48" w:hRule="atLeast"/>
        </w:trPr>
        <w:tc>
          <w:tcPr>
            <w:tcW w:w="471" w:type="pct"/>
            <w:tcBorders>
              <w:tl2br w:val="nil"/>
              <w:tr2bl w:val="nil"/>
            </w:tcBorders>
            <w:shd w:val="clear" w:color="auto" w:fill="auto"/>
            <w:vAlign w:val="center"/>
          </w:tcPr>
          <w:p w14:paraId="7A913BA1">
            <w:pPr>
              <w:pStyle w:val="17"/>
              <w:bidi w:val="0"/>
              <w:rPr>
                <w:rFonts w:hint="default"/>
              </w:rPr>
            </w:pPr>
            <w:r>
              <w:rPr>
                <w:rFonts w:hint="default"/>
                <w:lang w:val="en-US" w:eastAsia="zh-CN"/>
              </w:rPr>
              <w:t>1城次</w:t>
            </w:r>
          </w:p>
        </w:tc>
        <w:tc>
          <w:tcPr>
            <w:tcW w:w="1037" w:type="pct"/>
            <w:tcBorders>
              <w:tl2br w:val="nil"/>
              <w:tr2bl w:val="nil"/>
            </w:tcBorders>
            <w:shd w:val="clear" w:color="auto" w:fill="auto"/>
            <w:vAlign w:val="center"/>
          </w:tcPr>
          <w:p w14:paraId="48C00543">
            <w:pPr>
              <w:pStyle w:val="17"/>
              <w:bidi w:val="0"/>
              <w:rPr>
                <w:rFonts w:hint="default"/>
              </w:rPr>
            </w:pPr>
            <w:r>
              <w:rPr>
                <w:rFonts w:hint="default"/>
                <w:lang w:val="en-US" w:eastAsia="zh-CN"/>
              </w:rPr>
              <w:t>检查项目</w:t>
            </w:r>
          </w:p>
        </w:tc>
        <w:tc>
          <w:tcPr>
            <w:tcW w:w="1887" w:type="pct"/>
            <w:tcBorders>
              <w:tl2br w:val="nil"/>
              <w:tr2bl w:val="nil"/>
            </w:tcBorders>
            <w:shd w:val="clear" w:color="auto" w:fill="auto"/>
            <w:vAlign w:val="center"/>
          </w:tcPr>
          <w:p w14:paraId="6C92981F">
            <w:pPr>
              <w:pStyle w:val="17"/>
              <w:bidi w:val="0"/>
              <w:rPr>
                <w:rFonts w:hint="default"/>
              </w:rPr>
            </w:pPr>
            <w:r>
              <w:rPr>
                <w:rFonts w:hint="default"/>
                <w:lang w:val="en-US" w:eastAsia="zh-CN"/>
              </w:rPr>
              <w:t>规定值或允许偏差</w:t>
            </w:r>
          </w:p>
        </w:tc>
        <w:tc>
          <w:tcPr>
            <w:tcW w:w="1604" w:type="pct"/>
            <w:tcBorders>
              <w:tl2br w:val="nil"/>
              <w:tr2bl w:val="nil"/>
            </w:tcBorders>
            <w:shd w:val="clear" w:color="auto" w:fill="auto"/>
            <w:vAlign w:val="center"/>
          </w:tcPr>
          <w:p w14:paraId="704519AF">
            <w:pPr>
              <w:pStyle w:val="17"/>
              <w:bidi w:val="0"/>
              <w:rPr>
                <w:rFonts w:hint="default"/>
              </w:rPr>
            </w:pPr>
            <w:r>
              <w:rPr>
                <w:rFonts w:hint="default"/>
                <w:lang w:val="en-US" w:eastAsia="zh-CN"/>
              </w:rPr>
              <w:t>检查方法和频率</w:t>
            </w:r>
          </w:p>
        </w:tc>
      </w:tr>
      <w:tr w14:paraId="05FCE1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48" w:hRule="atLeast"/>
        </w:trPr>
        <w:tc>
          <w:tcPr>
            <w:tcW w:w="471" w:type="pct"/>
            <w:vMerge w:val="restart"/>
            <w:tcBorders>
              <w:tl2br w:val="nil"/>
              <w:tr2bl w:val="nil"/>
            </w:tcBorders>
            <w:shd w:val="clear" w:color="auto" w:fill="auto"/>
            <w:vAlign w:val="center"/>
          </w:tcPr>
          <w:p w14:paraId="3DC7A454">
            <w:pPr>
              <w:pStyle w:val="17"/>
              <w:bidi w:val="0"/>
              <w:rPr>
                <w:rFonts w:hint="default" w:eastAsia="宋体"/>
                <w:lang w:val="en-US" w:eastAsia="zh-CN"/>
              </w:rPr>
            </w:pPr>
            <w:r>
              <w:rPr>
                <w:rFonts w:hint="eastAsia"/>
                <w:lang w:val="en-US" w:eastAsia="zh-CN"/>
              </w:rPr>
              <w:t>1△</w:t>
            </w:r>
          </w:p>
        </w:tc>
        <w:tc>
          <w:tcPr>
            <w:tcW w:w="1037" w:type="pct"/>
            <w:vMerge w:val="restart"/>
            <w:tcBorders>
              <w:tl2br w:val="nil"/>
              <w:tr2bl w:val="nil"/>
            </w:tcBorders>
            <w:shd w:val="clear" w:color="auto" w:fill="auto"/>
            <w:vAlign w:val="center"/>
          </w:tcPr>
          <w:p w14:paraId="6713EA50">
            <w:pPr>
              <w:pStyle w:val="17"/>
              <w:bidi w:val="0"/>
              <w:rPr>
                <w:rFonts w:hint="default"/>
              </w:rPr>
            </w:pPr>
            <w:r>
              <w:rPr>
                <w:rFonts w:hint="default"/>
                <w:lang w:val="en-US" w:eastAsia="zh-CN"/>
              </w:rPr>
              <w:t>混凝土强度(MPa)</w:t>
            </w:r>
          </w:p>
        </w:tc>
        <w:tc>
          <w:tcPr>
            <w:tcW w:w="1887" w:type="pct"/>
            <w:vMerge w:val="restart"/>
            <w:tcBorders>
              <w:tl2br w:val="nil"/>
              <w:tr2bl w:val="nil"/>
            </w:tcBorders>
            <w:shd w:val="clear" w:color="auto" w:fill="auto"/>
            <w:vAlign w:val="center"/>
          </w:tcPr>
          <w:p w14:paraId="1AAA123D">
            <w:pPr>
              <w:pStyle w:val="17"/>
              <w:bidi w:val="0"/>
              <w:rPr>
                <w:rFonts w:hint="default"/>
              </w:rPr>
            </w:pPr>
            <w:r>
              <w:rPr>
                <w:rFonts w:hint="default"/>
                <w:lang w:val="en-US" w:eastAsia="zh-CN"/>
              </w:rPr>
              <w:t>在合格标准内</w:t>
            </w:r>
          </w:p>
        </w:tc>
        <w:tc>
          <w:tcPr>
            <w:tcW w:w="1604" w:type="pct"/>
            <w:vMerge w:val="restart"/>
            <w:tcBorders>
              <w:tl2br w:val="nil"/>
              <w:tr2bl w:val="nil"/>
            </w:tcBorders>
            <w:shd w:val="clear" w:color="auto" w:fill="auto"/>
            <w:vAlign w:val="center"/>
          </w:tcPr>
          <w:p w14:paraId="50B29031">
            <w:pPr>
              <w:pStyle w:val="17"/>
              <w:bidi w:val="0"/>
              <w:rPr>
                <w:rFonts w:hint="default"/>
              </w:rPr>
            </w:pPr>
            <w:r>
              <w:rPr>
                <w:rFonts w:hint="default"/>
                <w:lang w:val="en-US" w:eastAsia="zh-CN"/>
              </w:rPr>
              <w:t>喷射混凝土按附录E检查，其</w:t>
            </w:r>
            <w:r>
              <w:rPr>
                <w:rFonts w:hint="default"/>
                <w:lang w:val="en-US" w:eastAsia="zh-CN"/>
              </w:rPr>
              <w:br w:type="textWrapping"/>
            </w:r>
            <w:r>
              <w:rPr>
                <w:rFonts w:hint="default"/>
                <w:lang w:val="en-US" w:eastAsia="zh-CN"/>
              </w:rPr>
              <w:t>按附录D检查</w:t>
            </w:r>
          </w:p>
        </w:tc>
      </w:tr>
      <w:tr w14:paraId="0D07B4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48" w:hRule="atLeast"/>
        </w:trPr>
        <w:tc>
          <w:tcPr>
            <w:tcW w:w="471" w:type="pct"/>
            <w:vMerge w:val="continue"/>
            <w:tcBorders>
              <w:tl2br w:val="nil"/>
              <w:tr2bl w:val="nil"/>
            </w:tcBorders>
            <w:shd w:val="clear" w:color="auto" w:fill="auto"/>
            <w:vAlign w:val="center"/>
          </w:tcPr>
          <w:p w14:paraId="4C0860EA">
            <w:pPr>
              <w:pStyle w:val="17"/>
              <w:bidi w:val="0"/>
              <w:rPr>
                <w:rFonts w:hint="default"/>
              </w:rPr>
            </w:pPr>
          </w:p>
        </w:tc>
        <w:tc>
          <w:tcPr>
            <w:tcW w:w="1037" w:type="pct"/>
            <w:vMerge w:val="continue"/>
            <w:tcBorders>
              <w:tl2br w:val="nil"/>
              <w:tr2bl w:val="nil"/>
            </w:tcBorders>
            <w:shd w:val="clear" w:color="auto" w:fill="auto"/>
            <w:vAlign w:val="center"/>
          </w:tcPr>
          <w:p w14:paraId="50DD3AC5">
            <w:pPr>
              <w:pStyle w:val="17"/>
              <w:bidi w:val="0"/>
              <w:rPr>
                <w:rFonts w:hint="default"/>
              </w:rPr>
            </w:pPr>
          </w:p>
        </w:tc>
        <w:tc>
          <w:tcPr>
            <w:tcW w:w="1887" w:type="pct"/>
            <w:vMerge w:val="continue"/>
            <w:tcBorders>
              <w:tl2br w:val="nil"/>
              <w:tr2bl w:val="nil"/>
            </w:tcBorders>
            <w:shd w:val="clear" w:color="auto" w:fill="auto"/>
            <w:vAlign w:val="center"/>
          </w:tcPr>
          <w:p w14:paraId="168944D8">
            <w:pPr>
              <w:pStyle w:val="17"/>
              <w:bidi w:val="0"/>
              <w:rPr>
                <w:rFonts w:hint="default"/>
              </w:rPr>
            </w:pPr>
          </w:p>
        </w:tc>
        <w:tc>
          <w:tcPr>
            <w:tcW w:w="1604" w:type="pct"/>
            <w:vMerge w:val="continue"/>
            <w:tcBorders>
              <w:tl2br w:val="nil"/>
              <w:tr2bl w:val="nil"/>
            </w:tcBorders>
            <w:shd w:val="clear" w:color="auto" w:fill="auto"/>
            <w:vAlign w:val="center"/>
          </w:tcPr>
          <w:p w14:paraId="1F8B3933">
            <w:pPr>
              <w:pStyle w:val="17"/>
              <w:bidi w:val="0"/>
              <w:rPr>
                <w:rFonts w:hint="default"/>
              </w:rPr>
            </w:pPr>
          </w:p>
        </w:tc>
      </w:tr>
      <w:tr w14:paraId="169363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80" w:hRule="atLeast"/>
        </w:trPr>
        <w:tc>
          <w:tcPr>
            <w:tcW w:w="471" w:type="pct"/>
            <w:tcBorders>
              <w:tl2br w:val="nil"/>
              <w:tr2bl w:val="nil"/>
            </w:tcBorders>
            <w:shd w:val="clear" w:color="auto" w:fill="auto"/>
            <w:vAlign w:val="center"/>
          </w:tcPr>
          <w:p w14:paraId="73A7810E">
            <w:pPr>
              <w:pStyle w:val="17"/>
              <w:bidi w:val="0"/>
              <w:rPr>
                <w:rFonts w:hint="default"/>
              </w:rPr>
            </w:pPr>
            <w:r>
              <w:rPr>
                <w:rFonts w:hint="default"/>
                <w:lang w:val="en-US" w:eastAsia="zh-CN"/>
              </w:rPr>
              <w:t>2</w:t>
            </w:r>
          </w:p>
        </w:tc>
        <w:tc>
          <w:tcPr>
            <w:tcW w:w="1037" w:type="pct"/>
            <w:tcBorders>
              <w:tl2br w:val="nil"/>
              <w:tr2bl w:val="nil"/>
            </w:tcBorders>
            <w:shd w:val="clear" w:color="auto" w:fill="auto"/>
            <w:vAlign w:val="center"/>
          </w:tcPr>
          <w:p w14:paraId="761BF8ED">
            <w:pPr>
              <w:pStyle w:val="17"/>
              <w:bidi w:val="0"/>
              <w:rPr>
                <w:rFonts w:hint="default"/>
              </w:rPr>
            </w:pPr>
            <w:r>
              <w:rPr>
                <w:rFonts w:hint="default"/>
                <w:lang w:val="en-US" w:eastAsia="zh-CN"/>
              </w:rPr>
              <w:t>喷层厚度(mm)</w:t>
            </w:r>
          </w:p>
        </w:tc>
        <w:tc>
          <w:tcPr>
            <w:tcW w:w="1887" w:type="pct"/>
            <w:tcBorders>
              <w:tl2br w:val="nil"/>
              <w:tr2bl w:val="nil"/>
            </w:tcBorders>
            <w:shd w:val="clear" w:color="auto" w:fill="auto"/>
            <w:vAlign w:val="center"/>
          </w:tcPr>
          <w:p w14:paraId="3034881A">
            <w:pPr>
              <w:pStyle w:val="17"/>
              <w:bidi w:val="0"/>
              <w:rPr>
                <w:rFonts w:hint="default"/>
              </w:rPr>
            </w:pPr>
            <w:r>
              <w:rPr>
                <w:rFonts w:hint="default"/>
                <w:lang w:val="en-US" w:eastAsia="zh-CN"/>
              </w:rPr>
              <w:t>平均厚度≥设计厚度</w:t>
            </w:r>
            <w:r>
              <w:rPr>
                <w:rFonts w:hint="eastAsia"/>
                <w:lang w:val="en-US" w:eastAsia="zh-CN"/>
              </w:rPr>
              <w:t>；</w:t>
            </w:r>
            <w:r>
              <w:rPr>
                <w:rFonts w:hint="default"/>
                <w:lang w:val="en-US" w:eastAsia="zh-CN"/>
              </w:rPr>
              <w:t>80%测点的厚度≥设计厚度</w:t>
            </w:r>
            <w:r>
              <w:rPr>
                <w:rFonts w:hint="eastAsia"/>
                <w:lang w:val="en-US" w:eastAsia="zh-CN"/>
              </w:rPr>
              <w:t>；</w:t>
            </w:r>
            <w:r>
              <w:rPr>
                <w:rFonts w:hint="default"/>
                <w:lang w:val="en-US" w:eastAsia="zh-CN"/>
              </w:rPr>
              <w:t>最小厚度≥0.6且大于或</w:t>
            </w:r>
            <w:r>
              <w:rPr>
                <w:rFonts w:hint="default"/>
                <w:lang w:val="en-US" w:eastAsia="zh-CN"/>
              </w:rPr>
              <w:br w:type="textWrapping"/>
            </w:r>
            <w:r>
              <w:rPr>
                <w:rFonts w:hint="default"/>
                <w:lang w:val="en-US" w:eastAsia="zh-CN"/>
              </w:rPr>
              <w:t>等于设计规定最小值</w:t>
            </w:r>
          </w:p>
        </w:tc>
        <w:tc>
          <w:tcPr>
            <w:tcW w:w="1604" w:type="pct"/>
            <w:tcBorders>
              <w:tl2br w:val="nil"/>
              <w:tr2bl w:val="nil"/>
            </w:tcBorders>
            <w:shd w:val="clear" w:color="auto" w:fill="auto"/>
            <w:vAlign w:val="center"/>
          </w:tcPr>
          <w:p w14:paraId="4CCBFD8D">
            <w:pPr>
              <w:pStyle w:val="17"/>
              <w:bidi w:val="0"/>
              <w:rPr>
                <w:rFonts w:hint="default"/>
              </w:rPr>
            </w:pPr>
            <w:r>
              <w:rPr>
                <w:rFonts w:hint="default"/>
                <w:lang w:val="en-US" w:eastAsia="zh-CN"/>
              </w:rPr>
              <w:t>凿孔法或工程雷达法:每50m²</w:t>
            </w:r>
            <w:r>
              <w:rPr>
                <w:rFonts w:hint="default"/>
                <w:lang w:val="en-US" w:eastAsia="zh-CN"/>
              </w:rPr>
              <w:br w:type="textWrapping"/>
            </w:r>
            <w:r>
              <w:rPr>
                <w:rFonts w:hint="default"/>
                <w:lang w:val="en-US" w:eastAsia="zh-CN"/>
              </w:rPr>
              <w:t>测1处，总数不少于5处</w:t>
            </w:r>
          </w:p>
        </w:tc>
      </w:tr>
      <w:tr w14:paraId="70D3F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8" w:hRule="atLeast"/>
        </w:trPr>
        <w:tc>
          <w:tcPr>
            <w:tcW w:w="471" w:type="pct"/>
            <w:tcBorders>
              <w:tl2br w:val="nil"/>
              <w:tr2bl w:val="nil"/>
            </w:tcBorders>
            <w:shd w:val="clear" w:color="auto" w:fill="auto"/>
            <w:vAlign w:val="center"/>
          </w:tcPr>
          <w:p w14:paraId="2C350156">
            <w:pPr>
              <w:pStyle w:val="17"/>
              <w:bidi w:val="0"/>
              <w:rPr>
                <w:rFonts w:hint="eastAsia" w:eastAsia="宋体"/>
                <w:lang w:val="en-US" w:eastAsia="zh-CN"/>
              </w:rPr>
            </w:pPr>
            <w:r>
              <w:rPr>
                <w:rFonts w:hint="eastAsia"/>
                <w:lang w:val="en-US" w:eastAsia="zh-CN"/>
              </w:rPr>
              <w:t>3</w:t>
            </w:r>
          </w:p>
        </w:tc>
        <w:tc>
          <w:tcPr>
            <w:tcW w:w="1037" w:type="pct"/>
            <w:tcBorders>
              <w:tl2br w:val="nil"/>
              <w:tr2bl w:val="nil"/>
            </w:tcBorders>
            <w:shd w:val="clear" w:color="auto" w:fill="auto"/>
            <w:vAlign w:val="center"/>
          </w:tcPr>
          <w:p w14:paraId="17EDB7F7">
            <w:pPr>
              <w:pStyle w:val="17"/>
              <w:bidi w:val="0"/>
              <w:rPr>
                <w:rFonts w:hint="default"/>
              </w:rPr>
            </w:pPr>
            <w:r>
              <w:rPr>
                <w:rFonts w:hint="default"/>
                <w:lang w:val="en-US" w:eastAsia="zh-CN"/>
              </w:rPr>
              <w:t>锚墩尺寸(mm)</w:t>
            </w:r>
          </w:p>
        </w:tc>
        <w:tc>
          <w:tcPr>
            <w:tcW w:w="1887" w:type="pct"/>
            <w:tcBorders>
              <w:tl2br w:val="nil"/>
              <w:tr2bl w:val="nil"/>
            </w:tcBorders>
            <w:shd w:val="clear" w:color="auto" w:fill="auto"/>
            <w:vAlign w:val="center"/>
          </w:tcPr>
          <w:p w14:paraId="251DE423">
            <w:pPr>
              <w:pStyle w:val="17"/>
              <w:bidi w:val="0"/>
              <w:rPr>
                <w:rFonts w:hint="default"/>
              </w:rPr>
            </w:pPr>
            <w:r>
              <w:rPr>
                <w:rFonts w:hint="default"/>
                <w:lang w:val="en-US" w:eastAsia="zh-CN"/>
              </w:rPr>
              <w:t>+1</w:t>
            </w:r>
            <w:r>
              <w:rPr>
                <w:rFonts w:hint="eastAsia"/>
                <w:lang w:val="en-US" w:eastAsia="zh-CN"/>
              </w:rPr>
              <w:t>0，-</w:t>
            </w:r>
            <w:r>
              <w:rPr>
                <w:rFonts w:hint="default"/>
                <w:lang w:val="en-US" w:eastAsia="zh-CN"/>
              </w:rPr>
              <w:t xml:space="preserve"> 5</w:t>
            </w:r>
          </w:p>
        </w:tc>
        <w:tc>
          <w:tcPr>
            <w:tcW w:w="1604" w:type="pct"/>
            <w:tcBorders>
              <w:tl2br w:val="nil"/>
              <w:tr2bl w:val="nil"/>
            </w:tcBorders>
            <w:shd w:val="clear" w:color="auto" w:fill="auto"/>
            <w:vAlign w:val="center"/>
          </w:tcPr>
          <w:p w14:paraId="74F943FB">
            <w:pPr>
              <w:pStyle w:val="17"/>
              <w:bidi w:val="0"/>
              <w:rPr>
                <w:rFonts w:hint="default"/>
              </w:rPr>
            </w:pPr>
            <w:r>
              <w:rPr>
                <w:rFonts w:hint="default"/>
                <w:lang w:val="en-US" w:eastAsia="zh-CN"/>
              </w:rPr>
              <w:t>尺量</w:t>
            </w:r>
            <w:r>
              <w:rPr>
                <w:rFonts w:hint="eastAsia"/>
                <w:lang w:val="en-US" w:eastAsia="zh-CN"/>
              </w:rPr>
              <w:t>：</w:t>
            </w:r>
            <w:r>
              <w:rPr>
                <w:rFonts w:hint="default"/>
                <w:lang w:val="en-US" w:eastAsia="zh-CN"/>
              </w:rPr>
              <w:t>抽查20%, 每件测顶底面</w:t>
            </w:r>
            <w:r>
              <w:rPr>
                <w:rFonts w:hint="default"/>
                <w:lang w:val="en-US" w:eastAsia="zh-CN"/>
              </w:rPr>
              <w:br w:type="textWrapping"/>
            </w:r>
            <w:r>
              <w:rPr>
                <w:rFonts w:hint="default"/>
                <w:lang w:val="en-US" w:eastAsia="zh-CN"/>
              </w:rPr>
              <w:t>边长及高度</w:t>
            </w:r>
          </w:p>
        </w:tc>
      </w:tr>
      <w:tr w14:paraId="13C84B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8" w:hRule="atLeast"/>
        </w:trPr>
        <w:tc>
          <w:tcPr>
            <w:tcW w:w="471" w:type="pct"/>
            <w:tcBorders>
              <w:tl2br w:val="nil"/>
              <w:tr2bl w:val="nil"/>
            </w:tcBorders>
            <w:shd w:val="clear" w:color="auto" w:fill="auto"/>
            <w:vAlign w:val="center"/>
          </w:tcPr>
          <w:p w14:paraId="74C4719B">
            <w:pPr>
              <w:pStyle w:val="17"/>
              <w:bidi w:val="0"/>
              <w:rPr>
                <w:rFonts w:hint="default"/>
              </w:rPr>
            </w:pPr>
            <w:r>
              <w:rPr>
                <w:rFonts w:hint="eastAsia"/>
                <w:lang w:val="en-US" w:eastAsia="zh-CN"/>
              </w:rPr>
              <w:t>4</w:t>
            </w:r>
          </w:p>
        </w:tc>
        <w:tc>
          <w:tcPr>
            <w:tcW w:w="1037" w:type="pct"/>
            <w:tcBorders>
              <w:tl2br w:val="nil"/>
              <w:tr2bl w:val="nil"/>
            </w:tcBorders>
            <w:shd w:val="clear" w:color="auto" w:fill="auto"/>
            <w:vAlign w:val="center"/>
          </w:tcPr>
          <w:p w14:paraId="755A9FCA">
            <w:pPr>
              <w:pStyle w:val="17"/>
              <w:bidi w:val="0"/>
              <w:rPr>
                <w:rFonts w:hint="default"/>
              </w:rPr>
            </w:pPr>
            <w:r>
              <w:rPr>
                <w:rFonts w:hint="default"/>
                <w:lang w:val="en-US" w:eastAsia="zh-CN"/>
              </w:rPr>
              <w:t>框格梁地梁 边梨</w:t>
            </w:r>
            <w:r>
              <w:rPr>
                <w:rFonts w:hint="default"/>
                <w:lang w:val="en-US" w:eastAsia="zh-CN"/>
              </w:rPr>
              <w:br w:type="textWrapping"/>
            </w:r>
            <w:r>
              <w:rPr>
                <w:rFonts w:hint="default"/>
                <w:lang w:val="en-US" w:eastAsia="zh-CN"/>
              </w:rPr>
              <w:t>断面尺寸（mm)</w:t>
            </w:r>
          </w:p>
        </w:tc>
        <w:tc>
          <w:tcPr>
            <w:tcW w:w="1887" w:type="pct"/>
            <w:tcBorders>
              <w:tl2br w:val="nil"/>
              <w:tr2bl w:val="nil"/>
            </w:tcBorders>
            <w:shd w:val="clear" w:color="auto" w:fill="auto"/>
            <w:vAlign w:val="center"/>
          </w:tcPr>
          <w:p w14:paraId="538CDA24">
            <w:pPr>
              <w:pStyle w:val="17"/>
              <w:bidi w:val="0"/>
              <w:rPr>
                <w:rFonts w:hint="default"/>
              </w:rPr>
            </w:pPr>
            <w:r>
              <w:rPr>
                <w:rFonts w:hint="eastAsia"/>
                <w:lang w:val="en-US" w:eastAsia="zh-CN"/>
              </w:rPr>
              <w:t>≥</w:t>
            </w:r>
            <w:r>
              <w:rPr>
                <w:rFonts w:hint="default"/>
                <w:lang w:val="en-US" w:eastAsia="zh-CN"/>
              </w:rPr>
              <w:t>设计值</w:t>
            </w:r>
          </w:p>
        </w:tc>
        <w:tc>
          <w:tcPr>
            <w:tcW w:w="1604" w:type="pct"/>
            <w:tcBorders>
              <w:tl2br w:val="nil"/>
              <w:tr2bl w:val="nil"/>
            </w:tcBorders>
            <w:shd w:val="clear" w:color="auto" w:fill="auto"/>
            <w:vAlign w:val="center"/>
          </w:tcPr>
          <w:p w14:paraId="59088E1F">
            <w:pPr>
              <w:pStyle w:val="17"/>
              <w:bidi w:val="0"/>
              <w:rPr>
                <w:rFonts w:hint="default"/>
              </w:rPr>
            </w:pPr>
            <w:r>
              <w:rPr>
                <w:rFonts w:hint="default"/>
                <w:lang w:val="en-US" w:eastAsia="zh-CN"/>
              </w:rPr>
              <w:t>尺量：抽查 200% 每</w:t>
            </w:r>
            <w:r>
              <w:rPr>
                <w:rFonts w:hint="eastAsia"/>
                <w:lang w:val="en-US" w:eastAsia="zh-CN"/>
              </w:rPr>
              <w:t>梁</w:t>
            </w:r>
            <w:r>
              <w:rPr>
                <w:rFonts w:hint="default"/>
                <w:lang w:val="en-US" w:eastAsia="zh-CN"/>
              </w:rPr>
              <w:t>调2个</w:t>
            </w:r>
            <w:r>
              <w:rPr>
                <w:rFonts w:hint="default"/>
                <w:lang w:val="en-US" w:eastAsia="zh-CN"/>
              </w:rPr>
              <w:br w:type="textWrapping"/>
            </w:r>
            <w:r>
              <w:rPr>
                <w:rFonts w:hint="default"/>
                <w:lang w:val="en-US" w:eastAsia="zh-CN"/>
              </w:rPr>
              <w:t>断面</w:t>
            </w:r>
          </w:p>
        </w:tc>
      </w:tr>
      <w:tr w14:paraId="2E6223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8" w:hRule="atLeast"/>
        </w:trPr>
        <w:tc>
          <w:tcPr>
            <w:tcW w:w="471" w:type="pct"/>
            <w:tcBorders>
              <w:tl2br w:val="nil"/>
              <w:tr2bl w:val="nil"/>
            </w:tcBorders>
            <w:shd w:val="clear" w:color="auto" w:fill="auto"/>
            <w:vAlign w:val="center"/>
          </w:tcPr>
          <w:p w14:paraId="5E61AF45">
            <w:pPr>
              <w:pStyle w:val="17"/>
              <w:bidi w:val="0"/>
              <w:rPr>
                <w:rFonts w:hint="default"/>
              </w:rPr>
            </w:pPr>
            <w:r>
              <w:rPr>
                <w:rFonts w:hint="eastAsia"/>
                <w:lang w:val="en-US" w:eastAsia="zh-CN"/>
              </w:rPr>
              <w:t>5</w:t>
            </w:r>
          </w:p>
        </w:tc>
        <w:tc>
          <w:tcPr>
            <w:tcW w:w="1037" w:type="pct"/>
            <w:tcBorders>
              <w:tl2br w:val="nil"/>
              <w:tr2bl w:val="nil"/>
            </w:tcBorders>
            <w:shd w:val="clear" w:color="auto" w:fill="auto"/>
            <w:vAlign w:val="center"/>
          </w:tcPr>
          <w:p w14:paraId="09BDC410">
            <w:pPr>
              <w:pStyle w:val="17"/>
              <w:bidi w:val="0"/>
              <w:rPr>
                <w:rFonts w:hint="default"/>
              </w:rPr>
            </w:pPr>
            <w:r>
              <w:rPr>
                <w:rFonts w:hint="default"/>
                <w:lang w:val="en-US" w:eastAsia="zh-CN"/>
              </w:rPr>
              <w:t>框格梁</w:t>
            </w:r>
            <w:r>
              <w:rPr>
                <w:rFonts w:hint="eastAsia"/>
                <w:lang w:val="en-US" w:eastAsia="zh-CN"/>
              </w:rPr>
              <w:t>、</w:t>
            </w:r>
            <w:r>
              <w:rPr>
                <w:rFonts w:hint="default"/>
                <w:lang w:val="en-US" w:eastAsia="zh-CN"/>
              </w:rPr>
              <w:t>地梁</w:t>
            </w:r>
            <w:r>
              <w:rPr>
                <w:rFonts w:hint="eastAsia"/>
                <w:lang w:val="en-US" w:eastAsia="zh-CN"/>
              </w:rPr>
              <w:t>、边梁</w:t>
            </w:r>
            <w:r>
              <w:rPr>
                <w:rFonts w:hint="default"/>
                <w:lang w:val="en-US" w:eastAsia="zh-CN"/>
              </w:rPr>
              <w:br w:type="textWrapping"/>
            </w:r>
            <w:r>
              <w:rPr>
                <w:rFonts w:hint="default"/>
                <w:lang w:val="en-US" w:eastAsia="zh-CN"/>
              </w:rPr>
              <w:t>平面位置</w:t>
            </w:r>
            <w:r>
              <w:rPr>
                <w:rFonts w:hint="eastAsia"/>
                <w:lang w:val="en-US" w:eastAsia="zh-CN"/>
              </w:rPr>
              <w:t>（mm）</w:t>
            </w:r>
          </w:p>
        </w:tc>
        <w:tc>
          <w:tcPr>
            <w:tcW w:w="1887" w:type="pct"/>
            <w:tcBorders>
              <w:tl2br w:val="nil"/>
              <w:tr2bl w:val="nil"/>
            </w:tcBorders>
            <w:shd w:val="clear" w:color="auto" w:fill="auto"/>
            <w:vAlign w:val="center"/>
          </w:tcPr>
          <w:p w14:paraId="5D52EDEA">
            <w:pPr>
              <w:pStyle w:val="17"/>
              <w:bidi w:val="0"/>
              <w:rPr>
                <w:rFonts w:hint="default"/>
              </w:rPr>
            </w:pPr>
            <w:r>
              <w:rPr>
                <w:rFonts w:hint="default"/>
                <w:lang w:val="en-US" w:eastAsia="zh-CN"/>
              </w:rPr>
              <w:t>土150</w:t>
            </w:r>
          </w:p>
        </w:tc>
        <w:tc>
          <w:tcPr>
            <w:tcW w:w="1604" w:type="pct"/>
            <w:tcBorders>
              <w:tl2br w:val="nil"/>
              <w:tr2bl w:val="nil"/>
            </w:tcBorders>
            <w:shd w:val="clear" w:color="auto" w:fill="auto"/>
            <w:vAlign w:val="center"/>
          </w:tcPr>
          <w:p w14:paraId="5A2A788E">
            <w:pPr>
              <w:pStyle w:val="17"/>
              <w:bidi w:val="0"/>
              <w:rPr>
                <w:rFonts w:hint="default"/>
              </w:rPr>
            </w:pPr>
            <w:r>
              <w:rPr>
                <w:rFonts w:hint="eastAsia"/>
                <w:lang w:val="en-US" w:eastAsia="zh-CN"/>
              </w:rPr>
              <w:t>尺量：抽查</w:t>
            </w:r>
            <w:r>
              <w:rPr>
                <w:rFonts w:hint="default"/>
                <w:lang w:val="en-US" w:eastAsia="zh-CN"/>
              </w:rPr>
              <w:t>10%</w:t>
            </w:r>
          </w:p>
        </w:tc>
      </w:tr>
    </w:tbl>
    <w:p w14:paraId="21AF12A4">
      <w:pPr>
        <w:rPr>
          <w:rFonts w:hint="default"/>
        </w:rPr>
      </w:pPr>
      <w:r>
        <w:rPr>
          <w:rFonts w:hint="default"/>
        </w:rPr>
        <w:t>注:实际工程中未涉及的项目不检查。</w:t>
      </w:r>
    </w:p>
    <w:p w14:paraId="366DBFDE">
      <w:pPr>
        <w:pStyle w:val="4"/>
        <w:bidi w:val="0"/>
        <w:rPr>
          <w:rFonts w:hint="eastAsia"/>
          <w:lang w:val="en-US" w:eastAsia="zh-CN"/>
        </w:rPr>
      </w:pPr>
      <w:bookmarkStart w:id="333" w:name="_Toc1353"/>
      <w:r>
        <w:rPr>
          <w:rFonts w:hint="eastAsia"/>
          <w:lang w:val="en-US" w:eastAsia="zh-CN"/>
        </w:rPr>
        <w:t>7.3.7边坡坡率验收</w:t>
      </w:r>
      <w:bookmarkEnd w:id="333"/>
    </w:p>
    <w:p w14:paraId="21F0B3D0">
      <w:pPr>
        <w:pStyle w:val="16"/>
        <w:bidi w:val="0"/>
        <w:rPr>
          <w:rFonts w:hint="default"/>
          <w:lang w:val="en-US" w:eastAsia="zh-CN"/>
        </w:rPr>
      </w:pPr>
      <w:r>
        <w:rPr>
          <w:rFonts w:hint="eastAsia"/>
          <w:lang w:val="en-US" w:eastAsia="zh-CN"/>
        </w:rPr>
        <w:t>7-15边坡开挖坡率验收</w:t>
      </w:r>
    </w:p>
    <w:tbl>
      <w:tblPr>
        <w:tblStyle w:val="13"/>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92"/>
        <w:gridCol w:w="613"/>
        <w:gridCol w:w="1234"/>
        <w:gridCol w:w="931"/>
        <w:gridCol w:w="1425"/>
        <w:gridCol w:w="3857"/>
      </w:tblGrid>
      <w:tr w14:paraId="3A047C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0" w:hRule="atLeast"/>
        </w:trPr>
        <w:tc>
          <w:tcPr>
            <w:tcW w:w="447" w:type="pct"/>
            <w:vMerge w:val="restart"/>
            <w:tcBorders>
              <w:tl2br w:val="nil"/>
              <w:tr2bl w:val="nil"/>
            </w:tcBorders>
            <w:shd w:val="clear" w:color="auto" w:fill="FFFFFF"/>
            <w:vAlign w:val="center"/>
          </w:tcPr>
          <w:p w14:paraId="41BD9AE1">
            <w:pPr>
              <w:pStyle w:val="17"/>
              <w:bidi w:val="0"/>
              <w:rPr>
                <w:rFonts w:hint="eastAsia"/>
              </w:rPr>
            </w:pPr>
            <w:r>
              <w:rPr>
                <w:rFonts w:hint="eastAsia"/>
                <w:lang w:val="en-US" w:eastAsia="zh-CN"/>
              </w:rPr>
              <w:t xml:space="preserve">主 </w:t>
            </w:r>
            <w:r>
              <w:rPr>
                <w:rFonts w:hint="eastAsia"/>
                <w:lang w:val="en-US" w:eastAsia="zh-CN"/>
              </w:rPr>
              <w:br w:type="textWrapping"/>
            </w:r>
            <w:r>
              <w:rPr>
                <w:rFonts w:hint="eastAsia"/>
                <w:lang w:val="en-US" w:eastAsia="zh-CN"/>
              </w:rPr>
              <w:t xml:space="preserve">控 </w:t>
            </w:r>
            <w:r>
              <w:rPr>
                <w:rFonts w:hint="eastAsia"/>
                <w:lang w:val="en-US" w:eastAsia="zh-CN"/>
              </w:rPr>
              <w:br w:type="textWrapping"/>
            </w:r>
            <w:r>
              <w:rPr>
                <w:rFonts w:hint="eastAsia"/>
                <w:lang w:val="en-US" w:eastAsia="zh-CN"/>
              </w:rPr>
              <w:t xml:space="preserve">项 </w:t>
            </w:r>
            <w:r>
              <w:rPr>
                <w:rFonts w:hint="eastAsia"/>
                <w:lang w:val="en-US" w:eastAsia="zh-CN"/>
              </w:rPr>
              <w:br w:type="textWrapping"/>
            </w:r>
            <w:r>
              <w:rPr>
                <w:rFonts w:hint="eastAsia"/>
                <w:lang w:val="en-US" w:eastAsia="zh-CN"/>
              </w:rPr>
              <w:t>目</w:t>
            </w:r>
          </w:p>
        </w:tc>
        <w:tc>
          <w:tcPr>
            <w:tcW w:w="2374" w:type="pct"/>
            <w:gridSpan w:val="4"/>
            <w:tcBorders>
              <w:tl2br w:val="nil"/>
              <w:tr2bl w:val="nil"/>
            </w:tcBorders>
            <w:shd w:val="clear" w:color="auto" w:fill="FFFFFF"/>
            <w:vAlign w:val="center"/>
          </w:tcPr>
          <w:p w14:paraId="5485707A">
            <w:pPr>
              <w:pStyle w:val="17"/>
              <w:bidi w:val="0"/>
              <w:rPr>
                <w:rFonts w:hint="eastAsia"/>
              </w:rPr>
            </w:pPr>
            <w:r>
              <w:rPr>
                <w:rFonts w:hint="eastAsia"/>
                <w:lang w:val="en-US" w:eastAsia="zh-CN"/>
              </w:rPr>
              <w:t>验收项目</w:t>
            </w:r>
          </w:p>
        </w:tc>
        <w:tc>
          <w:tcPr>
            <w:tcW w:w="2178" w:type="pct"/>
            <w:tcBorders>
              <w:tl2br w:val="nil"/>
              <w:tr2bl w:val="nil"/>
            </w:tcBorders>
            <w:shd w:val="clear" w:color="auto" w:fill="FFFFFF"/>
            <w:vAlign w:val="center"/>
          </w:tcPr>
          <w:p w14:paraId="441BE537">
            <w:pPr>
              <w:pStyle w:val="17"/>
              <w:bidi w:val="0"/>
              <w:rPr>
                <w:rFonts w:hint="eastAsia"/>
              </w:rPr>
            </w:pPr>
            <w:r>
              <w:rPr>
                <w:rFonts w:hint="eastAsia"/>
                <w:lang w:val="en-US" w:eastAsia="zh-CN"/>
              </w:rPr>
              <w:t>设计要求及规范规定</w:t>
            </w:r>
          </w:p>
        </w:tc>
      </w:tr>
      <w:tr w14:paraId="23B106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597DA6CF">
            <w:pPr>
              <w:pStyle w:val="17"/>
              <w:bidi w:val="0"/>
              <w:rPr>
                <w:rFonts w:hint="eastAsia"/>
              </w:rPr>
            </w:pPr>
          </w:p>
        </w:tc>
        <w:tc>
          <w:tcPr>
            <w:tcW w:w="346" w:type="pct"/>
            <w:tcBorders>
              <w:tl2br w:val="nil"/>
              <w:tr2bl w:val="nil"/>
            </w:tcBorders>
            <w:shd w:val="clear" w:color="auto" w:fill="FFFFFF"/>
            <w:vAlign w:val="center"/>
          </w:tcPr>
          <w:p w14:paraId="04A42840">
            <w:pPr>
              <w:pStyle w:val="17"/>
              <w:bidi w:val="0"/>
              <w:rPr>
                <w:rFonts w:hint="eastAsia"/>
              </w:rPr>
            </w:pPr>
            <w:r>
              <w:rPr>
                <w:rFonts w:hint="eastAsia"/>
                <w:lang w:val="en-US" w:eastAsia="zh-CN"/>
              </w:rPr>
              <w:t>1</w:t>
            </w:r>
          </w:p>
        </w:tc>
        <w:tc>
          <w:tcPr>
            <w:tcW w:w="2027" w:type="pct"/>
            <w:gridSpan w:val="3"/>
            <w:tcBorders>
              <w:tl2br w:val="nil"/>
              <w:tr2bl w:val="nil"/>
            </w:tcBorders>
            <w:shd w:val="clear" w:color="auto" w:fill="FFFFFF"/>
            <w:vAlign w:val="center"/>
          </w:tcPr>
          <w:p w14:paraId="01D42299">
            <w:pPr>
              <w:pStyle w:val="17"/>
              <w:bidi w:val="0"/>
              <w:rPr>
                <w:rFonts w:hint="eastAsia"/>
              </w:rPr>
            </w:pPr>
            <w:r>
              <w:rPr>
                <w:rFonts w:hint="eastAsia"/>
                <w:lang w:val="en-US" w:eastAsia="zh-CN"/>
              </w:rPr>
              <w:t>坡率</w:t>
            </w:r>
          </w:p>
        </w:tc>
        <w:tc>
          <w:tcPr>
            <w:tcW w:w="2178" w:type="pct"/>
            <w:tcBorders>
              <w:tl2br w:val="nil"/>
              <w:tr2bl w:val="nil"/>
            </w:tcBorders>
            <w:shd w:val="clear" w:color="auto" w:fill="FFFFFF"/>
            <w:vAlign w:val="center"/>
          </w:tcPr>
          <w:p w14:paraId="4828613A">
            <w:pPr>
              <w:pStyle w:val="17"/>
              <w:bidi w:val="0"/>
              <w:rPr>
                <w:rFonts w:hint="eastAsia"/>
              </w:rPr>
            </w:pPr>
            <w:r>
              <w:rPr>
                <w:rFonts w:hint="eastAsia"/>
                <w:lang w:val="en-US" w:eastAsia="zh-CN"/>
              </w:rPr>
              <w:t>设计值</w:t>
            </w:r>
          </w:p>
        </w:tc>
      </w:tr>
      <w:tr w14:paraId="09A40A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167BDA7F">
            <w:pPr>
              <w:pStyle w:val="17"/>
              <w:bidi w:val="0"/>
              <w:rPr>
                <w:rFonts w:hint="eastAsia"/>
              </w:rPr>
            </w:pPr>
          </w:p>
        </w:tc>
        <w:tc>
          <w:tcPr>
            <w:tcW w:w="346" w:type="pct"/>
            <w:tcBorders>
              <w:tl2br w:val="nil"/>
              <w:tr2bl w:val="nil"/>
            </w:tcBorders>
            <w:shd w:val="clear" w:color="auto" w:fill="FFFFFF"/>
            <w:vAlign w:val="center"/>
          </w:tcPr>
          <w:p w14:paraId="5C87DAE4">
            <w:pPr>
              <w:pStyle w:val="17"/>
              <w:bidi w:val="0"/>
              <w:rPr>
                <w:rFonts w:hint="eastAsia"/>
              </w:rPr>
            </w:pPr>
            <w:r>
              <w:rPr>
                <w:rFonts w:hint="eastAsia"/>
                <w:lang w:val="en-US" w:eastAsia="zh-CN"/>
              </w:rPr>
              <w:t>2</w:t>
            </w:r>
          </w:p>
        </w:tc>
        <w:tc>
          <w:tcPr>
            <w:tcW w:w="2027" w:type="pct"/>
            <w:gridSpan w:val="3"/>
            <w:tcBorders>
              <w:tl2br w:val="nil"/>
              <w:tr2bl w:val="nil"/>
            </w:tcBorders>
            <w:shd w:val="clear" w:color="auto" w:fill="FFFFFF"/>
            <w:vAlign w:val="center"/>
          </w:tcPr>
          <w:p w14:paraId="5C9A884A">
            <w:pPr>
              <w:pStyle w:val="17"/>
              <w:bidi w:val="0"/>
              <w:rPr>
                <w:rFonts w:hint="eastAsia"/>
              </w:rPr>
            </w:pPr>
            <w:r>
              <w:rPr>
                <w:rFonts w:hint="eastAsia"/>
                <w:lang w:val="en-US" w:eastAsia="zh-CN"/>
              </w:rPr>
              <w:t>坡底标高（mm）</w:t>
            </w:r>
          </w:p>
        </w:tc>
        <w:tc>
          <w:tcPr>
            <w:tcW w:w="2178" w:type="pct"/>
            <w:tcBorders>
              <w:tl2br w:val="nil"/>
              <w:tr2bl w:val="nil"/>
            </w:tcBorders>
            <w:shd w:val="clear" w:color="auto" w:fill="FFFFFF"/>
            <w:vAlign w:val="center"/>
          </w:tcPr>
          <w:p w14:paraId="797DE7C8">
            <w:pPr>
              <w:pStyle w:val="17"/>
              <w:bidi w:val="0"/>
              <w:rPr>
                <w:rFonts w:hint="eastAsia"/>
              </w:rPr>
            </w:pPr>
            <w:r>
              <w:rPr>
                <w:rFonts w:hint="eastAsia"/>
                <w:lang w:val="en-US" w:eastAsia="zh-CN"/>
              </w:rPr>
              <w:t>±100</w:t>
            </w:r>
          </w:p>
        </w:tc>
      </w:tr>
      <w:tr w14:paraId="7D56DD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restart"/>
            <w:tcBorders>
              <w:tl2br w:val="nil"/>
              <w:tr2bl w:val="nil"/>
            </w:tcBorders>
            <w:shd w:val="clear" w:color="auto" w:fill="FFFFFF"/>
            <w:vAlign w:val="center"/>
          </w:tcPr>
          <w:p w14:paraId="6A3EB4BF">
            <w:pPr>
              <w:pStyle w:val="17"/>
              <w:bidi w:val="0"/>
              <w:rPr>
                <w:rFonts w:hint="eastAsia"/>
              </w:rPr>
            </w:pPr>
            <w:r>
              <w:rPr>
                <w:rFonts w:hint="eastAsia"/>
                <w:lang w:val="en-US" w:eastAsia="zh-CN"/>
              </w:rPr>
              <w:t xml:space="preserve">一 </w:t>
            </w:r>
            <w:r>
              <w:rPr>
                <w:rFonts w:hint="eastAsia"/>
                <w:lang w:val="en-US" w:eastAsia="zh-CN"/>
              </w:rPr>
              <w:br w:type="textWrapping"/>
            </w:r>
            <w:r>
              <w:rPr>
                <w:rFonts w:hint="eastAsia"/>
                <w:lang w:val="en-US" w:eastAsia="zh-CN"/>
              </w:rPr>
              <w:t xml:space="preserve">般 </w:t>
            </w:r>
            <w:r>
              <w:rPr>
                <w:rFonts w:hint="eastAsia"/>
                <w:lang w:val="en-US" w:eastAsia="zh-CN"/>
              </w:rPr>
              <w:br w:type="textWrapping"/>
            </w:r>
            <w:r>
              <w:rPr>
                <w:rFonts w:hint="eastAsia"/>
                <w:lang w:val="en-US" w:eastAsia="zh-CN"/>
              </w:rPr>
              <w:t xml:space="preserve">项 </w:t>
            </w:r>
            <w:r>
              <w:rPr>
                <w:rFonts w:hint="eastAsia"/>
                <w:lang w:val="en-US" w:eastAsia="zh-CN"/>
              </w:rPr>
              <w:br w:type="textWrapping"/>
            </w:r>
            <w:r>
              <w:rPr>
                <w:rFonts w:hint="eastAsia"/>
                <w:lang w:val="en-US" w:eastAsia="zh-CN"/>
              </w:rPr>
              <w:t>目</w:t>
            </w:r>
          </w:p>
        </w:tc>
        <w:tc>
          <w:tcPr>
            <w:tcW w:w="346" w:type="pct"/>
            <w:vMerge w:val="restart"/>
            <w:tcBorders>
              <w:tl2br w:val="nil"/>
              <w:tr2bl w:val="nil"/>
            </w:tcBorders>
            <w:shd w:val="clear" w:color="auto" w:fill="FFFFFF"/>
            <w:vAlign w:val="center"/>
          </w:tcPr>
          <w:p w14:paraId="1A1BBB93">
            <w:pPr>
              <w:pStyle w:val="17"/>
              <w:bidi w:val="0"/>
              <w:rPr>
                <w:rFonts w:hint="eastAsia"/>
              </w:rPr>
            </w:pPr>
            <w:r>
              <w:rPr>
                <w:rFonts w:hint="eastAsia"/>
                <w:lang w:val="en-US" w:eastAsia="zh-CN"/>
              </w:rPr>
              <w:t>1</w:t>
            </w:r>
          </w:p>
        </w:tc>
        <w:tc>
          <w:tcPr>
            <w:tcW w:w="697" w:type="pct"/>
            <w:vMerge w:val="restart"/>
            <w:tcBorders>
              <w:tl2br w:val="nil"/>
              <w:tr2bl w:val="nil"/>
            </w:tcBorders>
            <w:shd w:val="clear" w:color="auto" w:fill="FFFFFF"/>
            <w:vAlign w:val="center"/>
          </w:tcPr>
          <w:p w14:paraId="058B6464">
            <w:pPr>
              <w:pStyle w:val="17"/>
              <w:bidi w:val="0"/>
              <w:rPr>
                <w:rFonts w:hint="eastAsia"/>
              </w:rPr>
            </w:pPr>
            <w:r>
              <w:rPr>
                <w:rFonts w:hint="eastAsia"/>
                <w:lang w:val="en-US" w:eastAsia="zh-CN"/>
              </w:rPr>
              <w:t>坡面平整度(mm)</w:t>
            </w:r>
          </w:p>
        </w:tc>
        <w:tc>
          <w:tcPr>
            <w:tcW w:w="1330" w:type="pct"/>
            <w:gridSpan w:val="2"/>
            <w:tcBorders>
              <w:tl2br w:val="nil"/>
              <w:tr2bl w:val="nil"/>
            </w:tcBorders>
            <w:shd w:val="clear" w:color="auto" w:fill="FFFFFF"/>
            <w:vAlign w:val="center"/>
          </w:tcPr>
          <w:p w14:paraId="204C4AC7">
            <w:pPr>
              <w:pStyle w:val="17"/>
              <w:bidi w:val="0"/>
              <w:rPr>
                <w:rFonts w:hint="eastAsia"/>
              </w:rPr>
            </w:pPr>
            <w:r>
              <w:rPr>
                <w:rFonts w:hint="eastAsia"/>
                <w:lang w:val="en-US" w:eastAsia="zh-CN"/>
              </w:rPr>
              <w:t>土坡</w:t>
            </w:r>
          </w:p>
        </w:tc>
        <w:tc>
          <w:tcPr>
            <w:tcW w:w="2178" w:type="pct"/>
            <w:tcBorders>
              <w:tl2br w:val="nil"/>
              <w:tr2bl w:val="nil"/>
            </w:tcBorders>
            <w:shd w:val="clear" w:color="auto" w:fill="FFFFFF"/>
            <w:vAlign w:val="center"/>
          </w:tcPr>
          <w:p w14:paraId="724E5F84">
            <w:pPr>
              <w:pStyle w:val="17"/>
              <w:bidi w:val="0"/>
              <w:rPr>
                <w:rFonts w:hint="eastAsia"/>
              </w:rPr>
            </w:pPr>
            <w:r>
              <w:rPr>
                <w:rFonts w:hint="eastAsia"/>
                <w:lang w:val="en-US" w:eastAsia="zh-CN"/>
              </w:rPr>
              <w:t>±100</w:t>
            </w:r>
          </w:p>
        </w:tc>
      </w:tr>
      <w:tr w14:paraId="60D8C9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1E2262BE">
            <w:pPr>
              <w:pStyle w:val="17"/>
              <w:bidi w:val="0"/>
              <w:rPr>
                <w:rFonts w:hint="eastAsia"/>
              </w:rPr>
            </w:pPr>
          </w:p>
        </w:tc>
        <w:tc>
          <w:tcPr>
            <w:tcW w:w="346" w:type="pct"/>
            <w:vMerge w:val="continue"/>
            <w:tcBorders>
              <w:tl2br w:val="nil"/>
              <w:tr2bl w:val="nil"/>
            </w:tcBorders>
            <w:shd w:val="clear" w:color="auto" w:fill="FFFFFF"/>
            <w:vAlign w:val="center"/>
          </w:tcPr>
          <w:p w14:paraId="1F4FF390">
            <w:pPr>
              <w:pStyle w:val="17"/>
              <w:bidi w:val="0"/>
              <w:rPr>
                <w:rFonts w:hint="eastAsia"/>
              </w:rPr>
            </w:pPr>
          </w:p>
        </w:tc>
        <w:tc>
          <w:tcPr>
            <w:tcW w:w="697" w:type="pct"/>
            <w:vMerge w:val="continue"/>
            <w:tcBorders>
              <w:tl2br w:val="nil"/>
              <w:tr2bl w:val="nil"/>
            </w:tcBorders>
            <w:shd w:val="clear" w:color="auto" w:fill="FFFFFF"/>
            <w:vAlign w:val="center"/>
          </w:tcPr>
          <w:p w14:paraId="2B4653E5">
            <w:pPr>
              <w:pStyle w:val="17"/>
              <w:bidi w:val="0"/>
              <w:rPr>
                <w:rFonts w:hint="eastAsia"/>
              </w:rPr>
            </w:pPr>
          </w:p>
        </w:tc>
        <w:tc>
          <w:tcPr>
            <w:tcW w:w="526" w:type="pct"/>
            <w:vMerge w:val="restart"/>
            <w:tcBorders>
              <w:tl2br w:val="nil"/>
              <w:tr2bl w:val="nil"/>
            </w:tcBorders>
            <w:shd w:val="clear" w:color="auto" w:fill="FFFFFF"/>
            <w:vAlign w:val="center"/>
          </w:tcPr>
          <w:p w14:paraId="4926A6D0">
            <w:pPr>
              <w:pStyle w:val="17"/>
              <w:bidi w:val="0"/>
              <w:rPr>
                <w:rFonts w:hint="eastAsia"/>
              </w:rPr>
            </w:pPr>
            <w:r>
              <w:rPr>
                <w:rFonts w:hint="eastAsia"/>
                <w:lang w:val="en-US" w:eastAsia="zh-CN"/>
              </w:rPr>
              <w:t>岩坡</w:t>
            </w:r>
          </w:p>
        </w:tc>
        <w:tc>
          <w:tcPr>
            <w:tcW w:w="804" w:type="pct"/>
            <w:tcBorders>
              <w:tl2br w:val="nil"/>
              <w:tr2bl w:val="nil"/>
            </w:tcBorders>
            <w:shd w:val="clear" w:color="auto" w:fill="FFFFFF"/>
            <w:vAlign w:val="center"/>
          </w:tcPr>
          <w:p w14:paraId="34958F59">
            <w:pPr>
              <w:pStyle w:val="17"/>
              <w:bidi w:val="0"/>
              <w:rPr>
                <w:rFonts w:hint="eastAsia"/>
              </w:rPr>
            </w:pPr>
            <w:r>
              <w:rPr>
                <w:rFonts w:hint="eastAsia"/>
                <w:lang w:val="en-US" w:eastAsia="zh-CN"/>
              </w:rPr>
              <w:t>软岩</w:t>
            </w:r>
          </w:p>
        </w:tc>
        <w:tc>
          <w:tcPr>
            <w:tcW w:w="2178" w:type="pct"/>
            <w:tcBorders>
              <w:tl2br w:val="nil"/>
              <w:tr2bl w:val="nil"/>
            </w:tcBorders>
            <w:shd w:val="clear" w:color="auto" w:fill="FFFFFF"/>
            <w:vAlign w:val="center"/>
          </w:tcPr>
          <w:p w14:paraId="7FE81F0E">
            <w:pPr>
              <w:pStyle w:val="17"/>
              <w:bidi w:val="0"/>
              <w:rPr>
                <w:rFonts w:hint="eastAsia"/>
              </w:rPr>
            </w:pPr>
            <w:r>
              <w:rPr>
                <w:rFonts w:hint="eastAsia"/>
                <w:lang w:val="en-US" w:eastAsia="zh-CN"/>
              </w:rPr>
              <w:t>±200</w:t>
            </w:r>
          </w:p>
        </w:tc>
      </w:tr>
      <w:tr w14:paraId="02AF2E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32C04D34">
            <w:pPr>
              <w:pStyle w:val="17"/>
              <w:bidi w:val="0"/>
              <w:rPr>
                <w:rFonts w:hint="eastAsia"/>
              </w:rPr>
            </w:pPr>
          </w:p>
        </w:tc>
        <w:tc>
          <w:tcPr>
            <w:tcW w:w="346" w:type="pct"/>
            <w:vMerge w:val="continue"/>
            <w:tcBorders>
              <w:tl2br w:val="nil"/>
              <w:tr2bl w:val="nil"/>
            </w:tcBorders>
            <w:shd w:val="clear" w:color="auto" w:fill="FFFFFF"/>
            <w:vAlign w:val="center"/>
          </w:tcPr>
          <w:p w14:paraId="430E3D46">
            <w:pPr>
              <w:pStyle w:val="17"/>
              <w:bidi w:val="0"/>
              <w:rPr>
                <w:rFonts w:hint="eastAsia"/>
              </w:rPr>
            </w:pPr>
          </w:p>
        </w:tc>
        <w:tc>
          <w:tcPr>
            <w:tcW w:w="697" w:type="pct"/>
            <w:vMerge w:val="continue"/>
            <w:tcBorders>
              <w:tl2br w:val="nil"/>
              <w:tr2bl w:val="nil"/>
            </w:tcBorders>
            <w:shd w:val="clear" w:color="auto" w:fill="FFFFFF"/>
            <w:vAlign w:val="center"/>
          </w:tcPr>
          <w:p w14:paraId="254382B2">
            <w:pPr>
              <w:pStyle w:val="17"/>
              <w:bidi w:val="0"/>
              <w:rPr>
                <w:rFonts w:hint="eastAsia"/>
              </w:rPr>
            </w:pPr>
          </w:p>
        </w:tc>
        <w:tc>
          <w:tcPr>
            <w:tcW w:w="526" w:type="pct"/>
            <w:vMerge w:val="continue"/>
            <w:tcBorders>
              <w:tl2br w:val="nil"/>
              <w:tr2bl w:val="nil"/>
            </w:tcBorders>
            <w:shd w:val="clear" w:color="auto" w:fill="FFFFFF"/>
            <w:vAlign w:val="center"/>
          </w:tcPr>
          <w:p w14:paraId="5DDAC76F">
            <w:pPr>
              <w:pStyle w:val="17"/>
              <w:bidi w:val="0"/>
              <w:rPr>
                <w:rFonts w:hint="eastAsia"/>
              </w:rPr>
            </w:pPr>
          </w:p>
        </w:tc>
        <w:tc>
          <w:tcPr>
            <w:tcW w:w="804" w:type="pct"/>
            <w:tcBorders>
              <w:tl2br w:val="nil"/>
              <w:tr2bl w:val="nil"/>
            </w:tcBorders>
            <w:shd w:val="clear" w:color="auto" w:fill="FFFFFF"/>
            <w:vAlign w:val="center"/>
          </w:tcPr>
          <w:p w14:paraId="6A6EF3D6">
            <w:pPr>
              <w:pStyle w:val="17"/>
              <w:bidi w:val="0"/>
              <w:rPr>
                <w:rFonts w:hint="eastAsia"/>
              </w:rPr>
            </w:pPr>
            <w:r>
              <w:rPr>
                <w:rFonts w:hint="eastAsia"/>
                <w:lang w:val="en-US" w:eastAsia="zh-CN"/>
              </w:rPr>
              <w:t>硬岩</w:t>
            </w:r>
          </w:p>
        </w:tc>
        <w:tc>
          <w:tcPr>
            <w:tcW w:w="2178" w:type="pct"/>
            <w:tcBorders>
              <w:tl2br w:val="nil"/>
              <w:tr2bl w:val="nil"/>
            </w:tcBorders>
            <w:shd w:val="clear" w:color="auto" w:fill="FFFFFF"/>
            <w:vAlign w:val="center"/>
          </w:tcPr>
          <w:p w14:paraId="098EEE39">
            <w:pPr>
              <w:pStyle w:val="17"/>
              <w:bidi w:val="0"/>
              <w:rPr>
                <w:rFonts w:hint="eastAsia"/>
              </w:rPr>
            </w:pPr>
            <w:r>
              <w:rPr>
                <w:rFonts w:hint="eastAsia"/>
                <w:lang w:val="en-US" w:eastAsia="zh-CN"/>
              </w:rPr>
              <w:t>±350</w:t>
            </w:r>
          </w:p>
        </w:tc>
      </w:tr>
      <w:tr w14:paraId="54F871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63B834E5">
            <w:pPr>
              <w:pStyle w:val="17"/>
              <w:bidi w:val="0"/>
              <w:rPr>
                <w:rFonts w:hint="eastAsia"/>
              </w:rPr>
            </w:pPr>
          </w:p>
        </w:tc>
        <w:tc>
          <w:tcPr>
            <w:tcW w:w="346" w:type="pct"/>
            <w:vMerge w:val="restart"/>
            <w:tcBorders>
              <w:tl2br w:val="nil"/>
              <w:tr2bl w:val="nil"/>
            </w:tcBorders>
            <w:shd w:val="clear" w:color="auto" w:fill="FFFFFF"/>
            <w:vAlign w:val="center"/>
          </w:tcPr>
          <w:p w14:paraId="16FE1617">
            <w:pPr>
              <w:pStyle w:val="17"/>
              <w:bidi w:val="0"/>
              <w:rPr>
                <w:rFonts w:hint="eastAsia"/>
              </w:rPr>
            </w:pPr>
            <w:r>
              <w:rPr>
                <w:rFonts w:hint="eastAsia"/>
                <w:lang w:val="en-US" w:eastAsia="zh-CN"/>
              </w:rPr>
              <w:t>2</w:t>
            </w:r>
          </w:p>
        </w:tc>
        <w:tc>
          <w:tcPr>
            <w:tcW w:w="697" w:type="pct"/>
            <w:vMerge w:val="restart"/>
            <w:tcBorders>
              <w:tl2br w:val="nil"/>
              <w:tr2bl w:val="nil"/>
            </w:tcBorders>
            <w:shd w:val="clear" w:color="auto" w:fill="FFFFFF"/>
            <w:vAlign w:val="center"/>
          </w:tcPr>
          <w:p w14:paraId="746E2A11">
            <w:pPr>
              <w:pStyle w:val="17"/>
              <w:bidi w:val="0"/>
              <w:rPr>
                <w:rFonts w:hint="eastAsia"/>
              </w:rPr>
            </w:pPr>
            <w:r>
              <w:rPr>
                <w:rFonts w:hint="eastAsia"/>
                <w:lang w:val="en-US" w:eastAsia="zh-CN"/>
              </w:rPr>
              <w:t>平台宽度(mm)</w:t>
            </w:r>
          </w:p>
        </w:tc>
        <w:tc>
          <w:tcPr>
            <w:tcW w:w="1330" w:type="pct"/>
            <w:gridSpan w:val="2"/>
            <w:tcBorders>
              <w:tl2br w:val="nil"/>
              <w:tr2bl w:val="nil"/>
            </w:tcBorders>
            <w:shd w:val="clear" w:color="auto" w:fill="FFFFFF"/>
            <w:vAlign w:val="center"/>
          </w:tcPr>
          <w:p w14:paraId="4021E3EC">
            <w:pPr>
              <w:pStyle w:val="17"/>
              <w:bidi w:val="0"/>
              <w:rPr>
                <w:rFonts w:hint="eastAsia"/>
              </w:rPr>
            </w:pPr>
            <w:r>
              <w:rPr>
                <w:rFonts w:hint="eastAsia"/>
                <w:lang w:val="en-US" w:eastAsia="zh-CN"/>
              </w:rPr>
              <w:t>土坡</w:t>
            </w:r>
          </w:p>
        </w:tc>
        <w:tc>
          <w:tcPr>
            <w:tcW w:w="2178" w:type="pct"/>
            <w:tcBorders>
              <w:tl2br w:val="nil"/>
              <w:tr2bl w:val="nil"/>
            </w:tcBorders>
            <w:shd w:val="clear" w:color="auto" w:fill="FFFFFF"/>
            <w:vAlign w:val="center"/>
          </w:tcPr>
          <w:p w14:paraId="5785288B">
            <w:pPr>
              <w:pStyle w:val="17"/>
              <w:bidi w:val="0"/>
              <w:rPr>
                <w:rFonts w:hint="eastAsia"/>
              </w:rPr>
            </w:pPr>
            <w:r>
              <w:rPr>
                <w:rFonts w:hint="eastAsia"/>
                <w:lang w:val="en-US" w:eastAsia="zh-CN"/>
              </w:rPr>
              <w:t xml:space="preserve">+200 </w:t>
            </w:r>
            <w:r>
              <w:rPr>
                <w:rFonts w:hint="eastAsia"/>
                <w:lang w:val="en-US" w:eastAsia="zh-CN"/>
              </w:rPr>
              <w:br w:type="textWrapping"/>
            </w:r>
            <w:r>
              <w:rPr>
                <w:rFonts w:hint="eastAsia"/>
                <w:lang w:val="en-US" w:eastAsia="zh-CN"/>
              </w:rPr>
              <w:t>0</w:t>
            </w:r>
          </w:p>
        </w:tc>
      </w:tr>
      <w:tr w14:paraId="2115A2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0B406679">
            <w:pPr>
              <w:pStyle w:val="17"/>
              <w:bidi w:val="0"/>
              <w:rPr>
                <w:rFonts w:hint="eastAsia"/>
              </w:rPr>
            </w:pPr>
          </w:p>
        </w:tc>
        <w:tc>
          <w:tcPr>
            <w:tcW w:w="346" w:type="pct"/>
            <w:vMerge w:val="continue"/>
            <w:tcBorders>
              <w:tl2br w:val="nil"/>
              <w:tr2bl w:val="nil"/>
            </w:tcBorders>
            <w:shd w:val="clear" w:color="auto" w:fill="FFFFFF"/>
            <w:vAlign w:val="center"/>
          </w:tcPr>
          <w:p w14:paraId="3180AFAF">
            <w:pPr>
              <w:pStyle w:val="17"/>
              <w:bidi w:val="0"/>
              <w:rPr>
                <w:rFonts w:hint="eastAsia"/>
              </w:rPr>
            </w:pPr>
          </w:p>
        </w:tc>
        <w:tc>
          <w:tcPr>
            <w:tcW w:w="697" w:type="pct"/>
            <w:vMerge w:val="continue"/>
            <w:tcBorders>
              <w:tl2br w:val="nil"/>
              <w:tr2bl w:val="nil"/>
            </w:tcBorders>
            <w:shd w:val="clear" w:color="auto" w:fill="FFFFFF"/>
            <w:vAlign w:val="center"/>
          </w:tcPr>
          <w:p w14:paraId="414EF21D">
            <w:pPr>
              <w:pStyle w:val="17"/>
              <w:bidi w:val="0"/>
              <w:rPr>
                <w:rFonts w:hint="eastAsia"/>
              </w:rPr>
            </w:pPr>
          </w:p>
        </w:tc>
        <w:tc>
          <w:tcPr>
            <w:tcW w:w="526" w:type="pct"/>
            <w:vMerge w:val="restart"/>
            <w:tcBorders>
              <w:tl2br w:val="nil"/>
              <w:tr2bl w:val="nil"/>
            </w:tcBorders>
            <w:shd w:val="clear" w:color="auto" w:fill="FFFFFF"/>
            <w:vAlign w:val="center"/>
          </w:tcPr>
          <w:p w14:paraId="45E62295">
            <w:pPr>
              <w:pStyle w:val="17"/>
              <w:bidi w:val="0"/>
              <w:rPr>
                <w:rFonts w:hint="eastAsia"/>
              </w:rPr>
            </w:pPr>
            <w:r>
              <w:rPr>
                <w:rFonts w:hint="eastAsia"/>
                <w:lang w:val="en-US" w:eastAsia="zh-CN"/>
              </w:rPr>
              <w:t>岩坡</w:t>
            </w:r>
          </w:p>
        </w:tc>
        <w:tc>
          <w:tcPr>
            <w:tcW w:w="804" w:type="pct"/>
            <w:tcBorders>
              <w:tl2br w:val="nil"/>
              <w:tr2bl w:val="nil"/>
            </w:tcBorders>
            <w:shd w:val="clear" w:color="auto" w:fill="FFFFFF"/>
            <w:vAlign w:val="center"/>
          </w:tcPr>
          <w:p w14:paraId="109D8020">
            <w:pPr>
              <w:pStyle w:val="17"/>
              <w:bidi w:val="0"/>
              <w:rPr>
                <w:rFonts w:hint="eastAsia"/>
              </w:rPr>
            </w:pPr>
            <w:r>
              <w:rPr>
                <w:rFonts w:hint="eastAsia"/>
                <w:lang w:val="en-US" w:eastAsia="zh-CN"/>
              </w:rPr>
              <w:t>软岩</w:t>
            </w:r>
          </w:p>
        </w:tc>
        <w:tc>
          <w:tcPr>
            <w:tcW w:w="2178" w:type="pct"/>
            <w:tcBorders>
              <w:tl2br w:val="nil"/>
              <w:tr2bl w:val="nil"/>
            </w:tcBorders>
            <w:shd w:val="clear" w:color="auto" w:fill="FFFFFF"/>
            <w:vAlign w:val="center"/>
          </w:tcPr>
          <w:p w14:paraId="0F277CD5">
            <w:pPr>
              <w:pStyle w:val="17"/>
              <w:bidi w:val="0"/>
              <w:rPr>
                <w:rFonts w:hint="eastAsia"/>
              </w:rPr>
            </w:pPr>
            <w:r>
              <w:rPr>
                <w:rFonts w:hint="eastAsia"/>
                <w:lang w:val="en-US" w:eastAsia="zh-CN"/>
              </w:rPr>
              <w:t>+300</w:t>
            </w:r>
          </w:p>
        </w:tc>
      </w:tr>
      <w:tr w14:paraId="6F7D14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1A3C60A7">
            <w:pPr>
              <w:pStyle w:val="17"/>
              <w:bidi w:val="0"/>
              <w:rPr>
                <w:rFonts w:hint="eastAsia"/>
              </w:rPr>
            </w:pPr>
          </w:p>
        </w:tc>
        <w:tc>
          <w:tcPr>
            <w:tcW w:w="346" w:type="pct"/>
            <w:vMerge w:val="continue"/>
            <w:tcBorders>
              <w:tl2br w:val="nil"/>
              <w:tr2bl w:val="nil"/>
            </w:tcBorders>
            <w:shd w:val="clear" w:color="auto" w:fill="FFFFFF"/>
            <w:vAlign w:val="center"/>
          </w:tcPr>
          <w:p w14:paraId="405AF431">
            <w:pPr>
              <w:pStyle w:val="17"/>
              <w:bidi w:val="0"/>
              <w:rPr>
                <w:rFonts w:hint="eastAsia"/>
              </w:rPr>
            </w:pPr>
          </w:p>
        </w:tc>
        <w:tc>
          <w:tcPr>
            <w:tcW w:w="697" w:type="pct"/>
            <w:vMerge w:val="continue"/>
            <w:tcBorders>
              <w:tl2br w:val="nil"/>
              <w:tr2bl w:val="nil"/>
            </w:tcBorders>
            <w:shd w:val="clear" w:color="auto" w:fill="FFFFFF"/>
            <w:vAlign w:val="center"/>
          </w:tcPr>
          <w:p w14:paraId="2C506669">
            <w:pPr>
              <w:pStyle w:val="17"/>
              <w:bidi w:val="0"/>
              <w:rPr>
                <w:rFonts w:hint="eastAsia"/>
              </w:rPr>
            </w:pPr>
          </w:p>
        </w:tc>
        <w:tc>
          <w:tcPr>
            <w:tcW w:w="526" w:type="pct"/>
            <w:vMerge w:val="continue"/>
            <w:tcBorders>
              <w:tl2br w:val="nil"/>
              <w:tr2bl w:val="nil"/>
            </w:tcBorders>
            <w:shd w:val="clear" w:color="auto" w:fill="FFFFFF"/>
            <w:vAlign w:val="center"/>
          </w:tcPr>
          <w:p w14:paraId="118044BF">
            <w:pPr>
              <w:pStyle w:val="17"/>
              <w:bidi w:val="0"/>
              <w:rPr>
                <w:rFonts w:hint="eastAsia"/>
              </w:rPr>
            </w:pPr>
          </w:p>
        </w:tc>
        <w:tc>
          <w:tcPr>
            <w:tcW w:w="804" w:type="pct"/>
            <w:tcBorders>
              <w:tl2br w:val="nil"/>
              <w:tr2bl w:val="nil"/>
            </w:tcBorders>
            <w:shd w:val="clear" w:color="auto" w:fill="FFFFFF"/>
            <w:vAlign w:val="center"/>
          </w:tcPr>
          <w:p w14:paraId="51257363">
            <w:pPr>
              <w:pStyle w:val="17"/>
              <w:bidi w:val="0"/>
              <w:rPr>
                <w:rFonts w:hint="eastAsia"/>
              </w:rPr>
            </w:pPr>
            <w:r>
              <w:rPr>
                <w:rFonts w:hint="eastAsia"/>
                <w:lang w:val="en-US" w:eastAsia="zh-CN"/>
              </w:rPr>
              <w:t>硬岩</w:t>
            </w:r>
          </w:p>
        </w:tc>
        <w:tc>
          <w:tcPr>
            <w:tcW w:w="2178" w:type="pct"/>
            <w:tcBorders>
              <w:tl2br w:val="nil"/>
              <w:tr2bl w:val="nil"/>
            </w:tcBorders>
            <w:shd w:val="clear" w:color="auto" w:fill="FFFFFF"/>
            <w:vAlign w:val="center"/>
          </w:tcPr>
          <w:p w14:paraId="1A21C150">
            <w:pPr>
              <w:pStyle w:val="17"/>
              <w:bidi w:val="0"/>
              <w:rPr>
                <w:rFonts w:hint="eastAsia"/>
              </w:rPr>
            </w:pPr>
            <w:r>
              <w:rPr>
                <w:rFonts w:hint="eastAsia"/>
                <w:lang w:val="en-US" w:eastAsia="zh-CN"/>
              </w:rPr>
              <w:t>+500</w:t>
            </w:r>
          </w:p>
        </w:tc>
      </w:tr>
      <w:tr w14:paraId="760B25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36F1A86B">
            <w:pPr>
              <w:pStyle w:val="17"/>
              <w:bidi w:val="0"/>
              <w:rPr>
                <w:rFonts w:hint="eastAsia"/>
              </w:rPr>
            </w:pPr>
          </w:p>
        </w:tc>
        <w:tc>
          <w:tcPr>
            <w:tcW w:w="346" w:type="pct"/>
            <w:vMerge w:val="restart"/>
            <w:tcBorders>
              <w:tl2br w:val="nil"/>
              <w:tr2bl w:val="nil"/>
            </w:tcBorders>
            <w:shd w:val="clear" w:color="auto" w:fill="FFFFFF"/>
            <w:vAlign w:val="center"/>
          </w:tcPr>
          <w:p w14:paraId="719D4E81">
            <w:pPr>
              <w:pStyle w:val="17"/>
              <w:bidi w:val="0"/>
              <w:rPr>
                <w:rFonts w:hint="eastAsia"/>
              </w:rPr>
            </w:pPr>
            <w:r>
              <w:rPr>
                <w:rFonts w:hint="eastAsia"/>
                <w:lang w:val="en-US" w:eastAsia="zh-CN"/>
              </w:rPr>
              <w:t>3</w:t>
            </w:r>
          </w:p>
        </w:tc>
        <w:tc>
          <w:tcPr>
            <w:tcW w:w="697" w:type="pct"/>
            <w:vMerge w:val="restart"/>
            <w:tcBorders>
              <w:tl2br w:val="nil"/>
              <w:tr2bl w:val="nil"/>
            </w:tcBorders>
            <w:shd w:val="clear" w:color="auto" w:fill="FFFFFF"/>
            <w:vAlign w:val="center"/>
          </w:tcPr>
          <w:p w14:paraId="1EA72AD3">
            <w:pPr>
              <w:pStyle w:val="17"/>
              <w:bidi w:val="0"/>
              <w:rPr>
                <w:rFonts w:hint="eastAsia"/>
              </w:rPr>
            </w:pPr>
            <w:r>
              <w:rPr>
                <w:rFonts w:hint="eastAsia"/>
                <w:lang w:val="en-US" w:eastAsia="zh-CN"/>
              </w:rPr>
              <w:t>坡脚线偏位(mm)</w:t>
            </w:r>
          </w:p>
        </w:tc>
        <w:tc>
          <w:tcPr>
            <w:tcW w:w="1330" w:type="pct"/>
            <w:gridSpan w:val="2"/>
            <w:tcBorders>
              <w:tl2br w:val="nil"/>
              <w:tr2bl w:val="nil"/>
            </w:tcBorders>
            <w:shd w:val="clear" w:color="auto" w:fill="FFFFFF"/>
            <w:vAlign w:val="center"/>
          </w:tcPr>
          <w:p w14:paraId="41E5141F">
            <w:pPr>
              <w:pStyle w:val="17"/>
              <w:bidi w:val="0"/>
              <w:rPr>
                <w:rFonts w:hint="eastAsia"/>
              </w:rPr>
            </w:pPr>
            <w:r>
              <w:rPr>
                <w:rFonts w:hint="eastAsia"/>
                <w:lang w:val="en-US" w:eastAsia="zh-CN"/>
              </w:rPr>
              <w:t>土坡</w:t>
            </w:r>
          </w:p>
        </w:tc>
        <w:tc>
          <w:tcPr>
            <w:tcW w:w="2178" w:type="pct"/>
            <w:tcBorders>
              <w:tl2br w:val="nil"/>
              <w:tr2bl w:val="nil"/>
            </w:tcBorders>
            <w:shd w:val="clear" w:color="auto" w:fill="FFFFFF"/>
            <w:vAlign w:val="center"/>
          </w:tcPr>
          <w:p w14:paraId="7BC92289">
            <w:pPr>
              <w:pStyle w:val="17"/>
              <w:bidi w:val="0"/>
              <w:rPr>
                <w:rFonts w:hint="eastAsia"/>
              </w:rPr>
            </w:pPr>
            <w:r>
              <w:rPr>
                <w:rFonts w:hint="eastAsia"/>
                <w:lang w:val="en-US" w:eastAsia="zh-CN"/>
              </w:rPr>
              <w:t xml:space="preserve">+500 </w:t>
            </w:r>
            <w:r>
              <w:rPr>
                <w:rFonts w:hint="eastAsia"/>
                <w:lang w:val="en-US" w:eastAsia="zh-CN"/>
              </w:rPr>
              <w:br w:type="textWrapping"/>
            </w:r>
            <w:r>
              <w:rPr>
                <w:rFonts w:hint="eastAsia"/>
                <w:lang w:val="en-US" w:eastAsia="zh-CN"/>
              </w:rPr>
              <w:t>-100</w:t>
            </w:r>
          </w:p>
        </w:tc>
      </w:tr>
      <w:tr w14:paraId="49D03A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0" w:hRule="atLeast"/>
        </w:trPr>
        <w:tc>
          <w:tcPr>
            <w:tcW w:w="447" w:type="pct"/>
            <w:vMerge w:val="continue"/>
            <w:tcBorders>
              <w:tl2br w:val="nil"/>
              <w:tr2bl w:val="nil"/>
            </w:tcBorders>
            <w:shd w:val="clear" w:color="auto" w:fill="FFFFFF"/>
            <w:vAlign w:val="center"/>
          </w:tcPr>
          <w:p w14:paraId="5734FA49">
            <w:pPr>
              <w:pStyle w:val="17"/>
              <w:bidi w:val="0"/>
              <w:rPr>
                <w:rFonts w:hint="eastAsia"/>
              </w:rPr>
            </w:pPr>
          </w:p>
        </w:tc>
        <w:tc>
          <w:tcPr>
            <w:tcW w:w="346" w:type="pct"/>
            <w:vMerge w:val="continue"/>
            <w:tcBorders>
              <w:tl2br w:val="nil"/>
              <w:tr2bl w:val="nil"/>
            </w:tcBorders>
            <w:shd w:val="clear" w:color="auto" w:fill="FFFFFF"/>
            <w:vAlign w:val="center"/>
          </w:tcPr>
          <w:p w14:paraId="3149B0D3">
            <w:pPr>
              <w:pStyle w:val="17"/>
              <w:bidi w:val="0"/>
              <w:rPr>
                <w:rFonts w:hint="eastAsia"/>
              </w:rPr>
            </w:pPr>
          </w:p>
        </w:tc>
        <w:tc>
          <w:tcPr>
            <w:tcW w:w="697" w:type="pct"/>
            <w:vMerge w:val="continue"/>
            <w:tcBorders>
              <w:tl2br w:val="nil"/>
              <w:tr2bl w:val="nil"/>
            </w:tcBorders>
            <w:shd w:val="clear" w:color="auto" w:fill="FFFFFF"/>
            <w:vAlign w:val="center"/>
          </w:tcPr>
          <w:p w14:paraId="656E9515">
            <w:pPr>
              <w:pStyle w:val="17"/>
              <w:bidi w:val="0"/>
              <w:rPr>
                <w:rFonts w:hint="eastAsia"/>
              </w:rPr>
            </w:pPr>
          </w:p>
        </w:tc>
        <w:tc>
          <w:tcPr>
            <w:tcW w:w="526" w:type="pct"/>
            <w:vMerge w:val="restart"/>
            <w:tcBorders>
              <w:tl2br w:val="nil"/>
              <w:tr2bl w:val="nil"/>
            </w:tcBorders>
            <w:shd w:val="clear" w:color="auto" w:fill="FFFFFF"/>
            <w:vAlign w:val="center"/>
          </w:tcPr>
          <w:p w14:paraId="47203C41">
            <w:pPr>
              <w:pStyle w:val="17"/>
              <w:bidi w:val="0"/>
              <w:rPr>
                <w:rFonts w:hint="eastAsia"/>
              </w:rPr>
            </w:pPr>
            <w:r>
              <w:rPr>
                <w:rFonts w:hint="eastAsia"/>
                <w:lang w:val="en-US" w:eastAsia="zh-CN"/>
              </w:rPr>
              <w:t>岩坡</w:t>
            </w:r>
          </w:p>
        </w:tc>
        <w:tc>
          <w:tcPr>
            <w:tcW w:w="804" w:type="pct"/>
            <w:tcBorders>
              <w:tl2br w:val="nil"/>
              <w:tr2bl w:val="nil"/>
            </w:tcBorders>
            <w:shd w:val="clear" w:color="auto" w:fill="FFFFFF"/>
            <w:vAlign w:val="center"/>
          </w:tcPr>
          <w:p w14:paraId="3C282D82">
            <w:pPr>
              <w:pStyle w:val="17"/>
              <w:bidi w:val="0"/>
              <w:rPr>
                <w:rFonts w:hint="eastAsia"/>
              </w:rPr>
            </w:pPr>
            <w:r>
              <w:rPr>
                <w:rFonts w:hint="eastAsia"/>
                <w:lang w:val="en-US" w:eastAsia="zh-CN"/>
              </w:rPr>
              <w:t>软岩</w:t>
            </w:r>
          </w:p>
        </w:tc>
        <w:tc>
          <w:tcPr>
            <w:tcW w:w="2178" w:type="pct"/>
            <w:tcBorders>
              <w:tl2br w:val="nil"/>
              <w:tr2bl w:val="nil"/>
            </w:tcBorders>
            <w:shd w:val="clear" w:color="auto" w:fill="FFFFFF"/>
            <w:vAlign w:val="center"/>
          </w:tcPr>
          <w:p w14:paraId="03250026">
            <w:pPr>
              <w:pStyle w:val="17"/>
              <w:bidi w:val="0"/>
              <w:rPr>
                <w:rFonts w:hint="eastAsia"/>
              </w:rPr>
            </w:pPr>
            <w:r>
              <w:rPr>
                <w:rFonts w:hint="eastAsia"/>
                <w:lang w:val="en-US" w:eastAsia="zh-CN"/>
              </w:rPr>
              <w:t xml:space="preserve">+500 </w:t>
            </w:r>
            <w:r>
              <w:rPr>
                <w:rFonts w:hint="eastAsia"/>
                <w:lang w:val="en-US" w:eastAsia="zh-CN"/>
              </w:rPr>
              <w:br w:type="textWrapping"/>
            </w:r>
            <w:r>
              <w:rPr>
                <w:rFonts w:hint="eastAsia"/>
                <w:lang w:val="en-US" w:eastAsia="zh-CN"/>
              </w:rPr>
              <w:t>-200</w:t>
            </w:r>
          </w:p>
        </w:tc>
      </w:tr>
      <w:tr w14:paraId="0571F2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45" w:hRule="atLeast"/>
        </w:trPr>
        <w:tc>
          <w:tcPr>
            <w:tcW w:w="447" w:type="pct"/>
            <w:vMerge w:val="continue"/>
            <w:tcBorders>
              <w:tl2br w:val="nil"/>
              <w:tr2bl w:val="nil"/>
            </w:tcBorders>
            <w:shd w:val="clear" w:color="auto" w:fill="FFFFFF"/>
            <w:vAlign w:val="center"/>
          </w:tcPr>
          <w:p w14:paraId="530E38F7">
            <w:pPr>
              <w:pStyle w:val="17"/>
              <w:bidi w:val="0"/>
              <w:rPr>
                <w:rFonts w:hint="eastAsia"/>
              </w:rPr>
            </w:pPr>
          </w:p>
        </w:tc>
        <w:tc>
          <w:tcPr>
            <w:tcW w:w="346" w:type="pct"/>
            <w:vMerge w:val="continue"/>
            <w:tcBorders>
              <w:tl2br w:val="nil"/>
              <w:tr2bl w:val="nil"/>
            </w:tcBorders>
            <w:shd w:val="clear" w:color="auto" w:fill="FFFFFF"/>
            <w:vAlign w:val="center"/>
          </w:tcPr>
          <w:p w14:paraId="4EB4B1D2">
            <w:pPr>
              <w:pStyle w:val="17"/>
              <w:bidi w:val="0"/>
              <w:rPr>
                <w:rFonts w:hint="eastAsia"/>
              </w:rPr>
            </w:pPr>
          </w:p>
        </w:tc>
        <w:tc>
          <w:tcPr>
            <w:tcW w:w="697" w:type="pct"/>
            <w:vMerge w:val="continue"/>
            <w:tcBorders>
              <w:tl2br w:val="nil"/>
              <w:tr2bl w:val="nil"/>
            </w:tcBorders>
            <w:shd w:val="clear" w:color="auto" w:fill="FFFFFF"/>
            <w:vAlign w:val="center"/>
          </w:tcPr>
          <w:p w14:paraId="33BA98F4">
            <w:pPr>
              <w:pStyle w:val="17"/>
              <w:bidi w:val="0"/>
              <w:rPr>
                <w:rFonts w:hint="eastAsia"/>
              </w:rPr>
            </w:pPr>
          </w:p>
        </w:tc>
        <w:tc>
          <w:tcPr>
            <w:tcW w:w="526" w:type="pct"/>
            <w:vMerge w:val="continue"/>
            <w:tcBorders>
              <w:tl2br w:val="nil"/>
              <w:tr2bl w:val="nil"/>
            </w:tcBorders>
            <w:shd w:val="clear" w:color="auto" w:fill="FFFFFF"/>
            <w:vAlign w:val="center"/>
          </w:tcPr>
          <w:p w14:paraId="11FAD72A">
            <w:pPr>
              <w:pStyle w:val="17"/>
              <w:bidi w:val="0"/>
              <w:rPr>
                <w:rFonts w:hint="eastAsia"/>
              </w:rPr>
            </w:pPr>
          </w:p>
        </w:tc>
        <w:tc>
          <w:tcPr>
            <w:tcW w:w="804" w:type="pct"/>
            <w:tcBorders>
              <w:tl2br w:val="nil"/>
              <w:tr2bl w:val="nil"/>
            </w:tcBorders>
            <w:shd w:val="clear" w:color="auto" w:fill="FFFFFF"/>
            <w:vAlign w:val="center"/>
          </w:tcPr>
          <w:p w14:paraId="154ED999">
            <w:pPr>
              <w:pStyle w:val="17"/>
              <w:bidi w:val="0"/>
              <w:rPr>
                <w:rFonts w:hint="eastAsia"/>
              </w:rPr>
            </w:pPr>
            <w:r>
              <w:rPr>
                <w:rFonts w:hint="eastAsia"/>
                <w:lang w:val="en-US" w:eastAsia="zh-CN"/>
              </w:rPr>
              <w:t>硬岩</w:t>
            </w:r>
          </w:p>
        </w:tc>
        <w:tc>
          <w:tcPr>
            <w:tcW w:w="2178" w:type="pct"/>
            <w:tcBorders>
              <w:tl2br w:val="nil"/>
              <w:tr2bl w:val="nil"/>
            </w:tcBorders>
            <w:shd w:val="clear" w:color="auto" w:fill="FFFFFF"/>
            <w:vAlign w:val="center"/>
          </w:tcPr>
          <w:p w14:paraId="3191315A">
            <w:pPr>
              <w:pStyle w:val="17"/>
              <w:bidi w:val="0"/>
              <w:rPr>
                <w:rFonts w:hint="eastAsia"/>
              </w:rPr>
            </w:pPr>
            <w:r>
              <w:rPr>
                <w:rFonts w:hint="eastAsia"/>
                <w:lang w:val="en-US" w:eastAsia="zh-CN"/>
              </w:rPr>
              <w:t xml:space="preserve">+800 </w:t>
            </w:r>
            <w:r>
              <w:rPr>
                <w:rFonts w:hint="eastAsia"/>
                <w:lang w:val="en-US" w:eastAsia="zh-CN"/>
              </w:rPr>
              <w:br w:type="textWrapping"/>
            </w:r>
            <w:r>
              <w:rPr>
                <w:rFonts w:hint="eastAsia"/>
                <w:lang w:val="en-US" w:eastAsia="zh-CN"/>
              </w:rPr>
              <w:t>-250</w:t>
            </w:r>
          </w:p>
        </w:tc>
      </w:tr>
    </w:tbl>
    <w:p w14:paraId="12AE1931">
      <w:pPr>
        <w:pStyle w:val="4"/>
        <w:bidi w:val="0"/>
        <w:rPr>
          <w:rFonts w:hint="eastAsia"/>
          <w:lang w:val="en-US" w:eastAsia="zh-CN"/>
        </w:rPr>
      </w:pPr>
      <w:bookmarkStart w:id="334" w:name="_Toc14493"/>
      <w:r>
        <w:rPr>
          <w:rFonts w:hint="eastAsia"/>
          <w:lang w:val="en-US" w:eastAsia="zh-CN"/>
        </w:rPr>
        <w:t>7.3.8作业人员身体健康情况</w:t>
      </w:r>
      <w:bookmarkEnd w:id="334"/>
    </w:p>
    <w:p w14:paraId="06B502C0">
      <w:pPr>
        <w:pStyle w:val="16"/>
        <w:bidi w:val="0"/>
        <w:rPr>
          <w:rFonts w:hint="default"/>
          <w:lang w:val="en-US" w:eastAsia="zh-CN"/>
        </w:rPr>
      </w:pPr>
      <w:r>
        <w:rPr>
          <w:rFonts w:hint="eastAsia"/>
          <w:lang w:val="en-US" w:eastAsia="zh-CN"/>
        </w:rPr>
        <w:t>7-16作业人员身体健康情况检查表</w:t>
      </w:r>
    </w:p>
    <w:tbl>
      <w:tblPr>
        <w:tblStyle w:val="13"/>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91"/>
        <w:gridCol w:w="3595"/>
        <w:gridCol w:w="4165"/>
      </w:tblGrid>
      <w:tr w14:paraId="1930C1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616" w:type="pct"/>
            <w:tcBorders>
              <w:tl2br w:val="nil"/>
              <w:tr2bl w:val="nil"/>
            </w:tcBorders>
            <w:shd w:val="clear" w:color="auto" w:fill="auto"/>
            <w:vAlign w:val="center"/>
          </w:tcPr>
          <w:p w14:paraId="76A1C021">
            <w:pPr>
              <w:pStyle w:val="17"/>
              <w:bidi w:val="0"/>
              <w:jc w:val="center"/>
              <w:rPr>
                <w:rFonts w:hint="eastAsia"/>
              </w:rPr>
            </w:pPr>
            <w:r>
              <w:rPr>
                <w:rFonts w:hint="eastAsia"/>
                <w:lang w:val="en-US" w:eastAsia="zh-CN"/>
              </w:rPr>
              <w:t>检查项</w:t>
            </w:r>
          </w:p>
        </w:tc>
        <w:tc>
          <w:tcPr>
            <w:tcW w:w="2030" w:type="pct"/>
            <w:tcBorders>
              <w:tl2br w:val="nil"/>
              <w:tr2bl w:val="nil"/>
            </w:tcBorders>
            <w:shd w:val="clear" w:color="auto" w:fill="auto"/>
            <w:vAlign w:val="center"/>
          </w:tcPr>
          <w:p w14:paraId="4DCC6D53">
            <w:pPr>
              <w:pStyle w:val="17"/>
              <w:bidi w:val="0"/>
              <w:jc w:val="center"/>
              <w:rPr>
                <w:rFonts w:hint="eastAsia"/>
              </w:rPr>
            </w:pPr>
            <w:r>
              <w:rPr>
                <w:rFonts w:hint="eastAsia"/>
                <w:lang w:val="en-US" w:eastAsia="zh-CN"/>
              </w:rPr>
              <w:t>检查标准</w:t>
            </w:r>
          </w:p>
        </w:tc>
        <w:tc>
          <w:tcPr>
            <w:tcW w:w="2352" w:type="pct"/>
            <w:tcBorders>
              <w:tl2br w:val="nil"/>
              <w:tr2bl w:val="nil"/>
            </w:tcBorders>
            <w:shd w:val="clear" w:color="auto" w:fill="auto"/>
            <w:vAlign w:val="center"/>
          </w:tcPr>
          <w:p w14:paraId="181631CA">
            <w:pPr>
              <w:pStyle w:val="17"/>
              <w:bidi w:val="0"/>
              <w:jc w:val="center"/>
              <w:rPr>
                <w:rFonts w:hint="eastAsia"/>
              </w:rPr>
            </w:pPr>
            <w:r>
              <w:rPr>
                <w:rFonts w:hint="eastAsia"/>
                <w:lang w:val="en-US" w:eastAsia="zh-CN"/>
              </w:rPr>
              <w:t>备注</w:t>
            </w:r>
          </w:p>
        </w:tc>
      </w:tr>
      <w:tr w14:paraId="0F96D6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05" w:hRule="atLeast"/>
        </w:trPr>
        <w:tc>
          <w:tcPr>
            <w:tcW w:w="616" w:type="pct"/>
            <w:tcBorders>
              <w:tl2br w:val="nil"/>
              <w:tr2bl w:val="nil"/>
            </w:tcBorders>
            <w:shd w:val="clear" w:color="auto" w:fill="auto"/>
            <w:vAlign w:val="center"/>
          </w:tcPr>
          <w:p w14:paraId="6DB13587">
            <w:pPr>
              <w:pStyle w:val="17"/>
              <w:bidi w:val="0"/>
              <w:jc w:val="center"/>
              <w:rPr>
                <w:rFonts w:hint="eastAsia"/>
              </w:rPr>
            </w:pPr>
            <w:r>
              <w:rPr>
                <w:rFonts w:hint="eastAsia"/>
                <w:lang w:val="en-US" w:eastAsia="zh-CN"/>
              </w:rPr>
              <w:t>职业史记录</w:t>
            </w:r>
          </w:p>
        </w:tc>
        <w:tc>
          <w:tcPr>
            <w:tcW w:w="2030" w:type="pct"/>
            <w:tcBorders>
              <w:tl2br w:val="nil"/>
              <w:tr2bl w:val="nil"/>
            </w:tcBorders>
            <w:shd w:val="clear" w:color="auto" w:fill="auto"/>
            <w:vAlign w:val="center"/>
          </w:tcPr>
          <w:p w14:paraId="0FD06EBC">
            <w:pPr>
              <w:pStyle w:val="17"/>
              <w:bidi w:val="0"/>
              <w:jc w:val="center"/>
            </w:pPr>
            <w:r>
              <w:rPr>
                <w:rFonts w:hint="default"/>
                <w:lang w:val="en-US" w:eastAsia="zh-CN"/>
              </w:rPr>
              <w:t>近5年接触职业病危害因素（粉尘/噪声/化学毒物/辐射等）的工种、年限、防护措施</w:t>
            </w:r>
          </w:p>
        </w:tc>
        <w:tc>
          <w:tcPr>
            <w:tcW w:w="2352" w:type="pct"/>
            <w:tcBorders>
              <w:tl2br w:val="nil"/>
              <w:tr2bl w:val="nil"/>
            </w:tcBorders>
            <w:shd w:val="clear" w:color="auto" w:fill="auto"/>
            <w:vAlign w:val="center"/>
          </w:tcPr>
          <w:p w14:paraId="7FF9130D">
            <w:pPr>
              <w:pStyle w:val="17"/>
              <w:bidi w:val="0"/>
              <w:jc w:val="center"/>
              <w:rPr>
                <w:rFonts w:hint="eastAsia"/>
              </w:rPr>
            </w:pPr>
            <w:r>
              <w:rPr>
                <w:rFonts w:hint="eastAsia"/>
                <w:lang w:val="en-US" w:eastAsia="zh-CN"/>
              </w:rPr>
              <w:t>补充职业健康监护档案，评估累计暴露量</w:t>
            </w:r>
          </w:p>
        </w:tc>
      </w:tr>
      <w:tr w14:paraId="44A0D2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70" w:hRule="atLeast"/>
        </w:trPr>
        <w:tc>
          <w:tcPr>
            <w:tcW w:w="616" w:type="pct"/>
            <w:tcBorders>
              <w:tl2br w:val="nil"/>
              <w:tr2bl w:val="nil"/>
            </w:tcBorders>
            <w:shd w:val="clear" w:color="auto" w:fill="auto"/>
            <w:vAlign w:val="center"/>
          </w:tcPr>
          <w:p w14:paraId="7507F9FD">
            <w:pPr>
              <w:pStyle w:val="17"/>
              <w:bidi w:val="0"/>
              <w:jc w:val="center"/>
            </w:pPr>
            <w:r>
              <w:rPr>
                <w:lang w:val="en-US" w:eastAsia="zh-CN"/>
              </w:rPr>
              <w:t>既往病史</w:t>
            </w:r>
          </w:p>
        </w:tc>
        <w:tc>
          <w:tcPr>
            <w:tcW w:w="2030" w:type="pct"/>
            <w:tcBorders>
              <w:tl2br w:val="nil"/>
              <w:tr2bl w:val="nil"/>
            </w:tcBorders>
            <w:shd w:val="clear" w:color="auto" w:fill="auto"/>
            <w:vAlign w:val="center"/>
          </w:tcPr>
          <w:p w14:paraId="43E69BF1">
            <w:pPr>
              <w:pStyle w:val="17"/>
              <w:bidi w:val="0"/>
              <w:jc w:val="center"/>
              <w:rPr>
                <w:rFonts w:hint="default"/>
              </w:rPr>
            </w:pPr>
            <w:r>
              <w:rPr>
                <w:rFonts w:hint="default"/>
                <w:lang w:val="en-US" w:eastAsia="zh-CN"/>
              </w:rPr>
              <w:t>是否有高血压、心脏病、尘肺病、听力损伤等与岗位相关的疾病史</w:t>
            </w:r>
          </w:p>
        </w:tc>
        <w:tc>
          <w:tcPr>
            <w:tcW w:w="2352" w:type="pct"/>
            <w:tcBorders>
              <w:tl2br w:val="nil"/>
              <w:tr2bl w:val="nil"/>
            </w:tcBorders>
            <w:shd w:val="clear" w:color="auto" w:fill="auto"/>
            <w:vAlign w:val="center"/>
          </w:tcPr>
          <w:p w14:paraId="2464AEDB">
            <w:pPr>
              <w:pStyle w:val="17"/>
              <w:bidi w:val="0"/>
              <w:jc w:val="center"/>
              <w:rPr>
                <w:rFonts w:hint="eastAsia"/>
              </w:rPr>
            </w:pPr>
            <w:r>
              <w:rPr>
                <w:rFonts w:hint="eastAsia"/>
                <w:lang w:val="en-US" w:eastAsia="zh-CN"/>
              </w:rPr>
              <w:t>提供三甲医院诊断证明</w:t>
            </w:r>
          </w:p>
        </w:tc>
      </w:tr>
      <w:tr w14:paraId="07BFD1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0" w:hRule="atLeast"/>
        </w:trPr>
        <w:tc>
          <w:tcPr>
            <w:tcW w:w="616" w:type="pct"/>
            <w:tcBorders>
              <w:tl2br w:val="nil"/>
              <w:tr2bl w:val="nil"/>
            </w:tcBorders>
            <w:shd w:val="clear" w:color="auto" w:fill="auto"/>
            <w:vAlign w:val="center"/>
          </w:tcPr>
          <w:p w14:paraId="2901EDB9">
            <w:pPr>
              <w:pStyle w:val="17"/>
              <w:bidi w:val="0"/>
              <w:jc w:val="center"/>
              <w:rPr>
                <w:rFonts w:hint="default"/>
              </w:rPr>
            </w:pPr>
            <w:r>
              <w:rPr>
                <w:rFonts w:hint="default"/>
                <w:lang w:val="en-US" w:eastAsia="zh-CN"/>
              </w:rPr>
              <w:t>粉尘作业</w:t>
            </w:r>
          </w:p>
        </w:tc>
        <w:tc>
          <w:tcPr>
            <w:tcW w:w="2030" w:type="pct"/>
            <w:tcBorders>
              <w:tl2br w:val="nil"/>
              <w:tr2bl w:val="nil"/>
            </w:tcBorders>
            <w:shd w:val="clear" w:color="auto" w:fill="auto"/>
            <w:vAlign w:val="center"/>
          </w:tcPr>
          <w:p w14:paraId="2E3FE914">
            <w:pPr>
              <w:pStyle w:val="17"/>
              <w:bidi w:val="0"/>
              <w:jc w:val="center"/>
              <w:rPr>
                <w:rFonts w:hint="default"/>
              </w:rPr>
            </w:pPr>
            <w:r>
              <w:rPr>
                <w:rFonts w:hint="default"/>
                <w:lang w:val="en-US" w:eastAsia="zh-CN"/>
              </w:rPr>
              <w:t>胸部X光片、肺功能测试（FEV1/FVC比值）</w:t>
            </w:r>
          </w:p>
        </w:tc>
        <w:tc>
          <w:tcPr>
            <w:tcW w:w="2352" w:type="pct"/>
            <w:tcBorders>
              <w:tl2br w:val="nil"/>
              <w:tr2bl w:val="nil"/>
            </w:tcBorders>
            <w:shd w:val="clear" w:color="auto" w:fill="auto"/>
            <w:noWrap/>
            <w:vAlign w:val="center"/>
          </w:tcPr>
          <w:p w14:paraId="4F906A49">
            <w:pPr>
              <w:pStyle w:val="17"/>
              <w:bidi w:val="0"/>
              <w:jc w:val="center"/>
              <w:rPr>
                <w:rFonts w:hint="default"/>
              </w:rPr>
            </w:pPr>
            <w:r>
              <w:rPr>
                <w:rFonts w:hint="default"/>
                <w:lang w:val="en-US" w:eastAsia="zh-CN"/>
              </w:rPr>
              <w:t>Ⅰ期尘肺表现需立即调岗</w:t>
            </w:r>
          </w:p>
        </w:tc>
      </w:tr>
      <w:tr w14:paraId="25D80C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0" w:hRule="atLeast"/>
        </w:trPr>
        <w:tc>
          <w:tcPr>
            <w:tcW w:w="616" w:type="pct"/>
            <w:tcBorders>
              <w:tl2br w:val="nil"/>
              <w:tr2bl w:val="nil"/>
            </w:tcBorders>
            <w:shd w:val="clear" w:color="auto" w:fill="auto"/>
            <w:vAlign w:val="center"/>
          </w:tcPr>
          <w:p w14:paraId="3DCA9D5D">
            <w:pPr>
              <w:pStyle w:val="17"/>
              <w:bidi w:val="0"/>
              <w:jc w:val="center"/>
              <w:rPr>
                <w:rFonts w:hint="default"/>
              </w:rPr>
            </w:pPr>
            <w:r>
              <w:rPr>
                <w:rFonts w:hint="default"/>
                <w:lang w:val="en-US" w:eastAsia="zh-CN"/>
              </w:rPr>
              <w:t>噪声作业</w:t>
            </w:r>
          </w:p>
        </w:tc>
        <w:tc>
          <w:tcPr>
            <w:tcW w:w="2030" w:type="pct"/>
            <w:tcBorders>
              <w:tl2br w:val="nil"/>
              <w:tr2bl w:val="nil"/>
            </w:tcBorders>
            <w:shd w:val="clear" w:color="auto" w:fill="auto"/>
            <w:vAlign w:val="center"/>
          </w:tcPr>
          <w:p w14:paraId="674AFB7E">
            <w:pPr>
              <w:pStyle w:val="17"/>
              <w:bidi w:val="0"/>
              <w:jc w:val="center"/>
              <w:rPr>
                <w:rFonts w:hint="default"/>
              </w:rPr>
            </w:pPr>
            <w:r>
              <w:rPr>
                <w:rFonts w:hint="default"/>
                <w:lang w:val="en-US" w:eastAsia="zh-CN"/>
              </w:rPr>
              <w:t>纯音测听（≥85dB环境需每半年1次）</w:t>
            </w:r>
          </w:p>
        </w:tc>
        <w:tc>
          <w:tcPr>
            <w:tcW w:w="2352" w:type="pct"/>
            <w:tcBorders>
              <w:tl2br w:val="nil"/>
              <w:tr2bl w:val="nil"/>
            </w:tcBorders>
            <w:shd w:val="clear" w:color="auto" w:fill="auto"/>
            <w:noWrap/>
            <w:vAlign w:val="center"/>
          </w:tcPr>
          <w:p w14:paraId="155AD65E">
            <w:pPr>
              <w:pStyle w:val="17"/>
              <w:bidi w:val="0"/>
              <w:jc w:val="center"/>
              <w:rPr>
                <w:rFonts w:hint="default"/>
              </w:rPr>
            </w:pPr>
            <w:r>
              <w:rPr>
                <w:rFonts w:hint="default"/>
                <w:lang w:val="en-US" w:eastAsia="zh-CN"/>
              </w:rPr>
              <w:t>语频听力损失≥26dB需配备降噪耳罩</w:t>
            </w:r>
          </w:p>
        </w:tc>
      </w:tr>
      <w:tr w14:paraId="59E6B4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0" w:hRule="atLeast"/>
        </w:trPr>
        <w:tc>
          <w:tcPr>
            <w:tcW w:w="616" w:type="pct"/>
            <w:tcBorders>
              <w:tl2br w:val="nil"/>
              <w:tr2bl w:val="nil"/>
            </w:tcBorders>
            <w:shd w:val="clear" w:color="auto" w:fill="auto"/>
            <w:noWrap/>
            <w:vAlign w:val="center"/>
          </w:tcPr>
          <w:p w14:paraId="6F272DA8">
            <w:pPr>
              <w:pStyle w:val="17"/>
              <w:bidi w:val="0"/>
              <w:jc w:val="center"/>
              <w:rPr>
                <w:rFonts w:hint="default"/>
              </w:rPr>
            </w:pPr>
            <w:r>
              <w:rPr>
                <w:rFonts w:hint="default"/>
                <w:lang w:val="en-US" w:eastAsia="zh-CN"/>
              </w:rPr>
              <w:t>高温作业</w:t>
            </w:r>
          </w:p>
        </w:tc>
        <w:tc>
          <w:tcPr>
            <w:tcW w:w="2030" w:type="pct"/>
            <w:tcBorders>
              <w:tl2br w:val="nil"/>
              <w:tr2bl w:val="nil"/>
            </w:tcBorders>
            <w:shd w:val="clear" w:color="auto" w:fill="auto"/>
            <w:vAlign w:val="center"/>
          </w:tcPr>
          <w:p w14:paraId="3B07BD82">
            <w:pPr>
              <w:pStyle w:val="17"/>
              <w:bidi w:val="0"/>
              <w:jc w:val="center"/>
              <w:rPr>
                <w:rFonts w:hint="default"/>
              </w:rPr>
            </w:pPr>
            <w:r>
              <w:rPr>
                <w:rFonts w:hint="default"/>
                <w:lang w:val="en-US" w:eastAsia="zh-CN"/>
              </w:rPr>
              <w:t>核心体温（肛温）、心率、血压（35℃以上环境）</w:t>
            </w:r>
          </w:p>
        </w:tc>
        <w:tc>
          <w:tcPr>
            <w:tcW w:w="2352" w:type="pct"/>
            <w:tcBorders>
              <w:tl2br w:val="nil"/>
              <w:tr2bl w:val="nil"/>
            </w:tcBorders>
            <w:shd w:val="clear" w:color="auto" w:fill="auto"/>
            <w:vAlign w:val="center"/>
          </w:tcPr>
          <w:p w14:paraId="59231FE3">
            <w:pPr>
              <w:pStyle w:val="17"/>
              <w:bidi w:val="0"/>
              <w:jc w:val="center"/>
              <w:rPr>
                <w:rFonts w:hint="default"/>
              </w:rPr>
            </w:pPr>
            <w:r>
              <w:rPr>
                <w:rFonts w:hint="default"/>
                <w:lang w:val="en-US" w:eastAsia="zh-CN"/>
              </w:rPr>
              <w:t>肛温≥38.5℃或心率＞120次/分需撤离作业</w:t>
            </w:r>
          </w:p>
        </w:tc>
      </w:tr>
      <w:tr w14:paraId="7C4C5F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00" w:hRule="atLeast"/>
        </w:trPr>
        <w:tc>
          <w:tcPr>
            <w:tcW w:w="616" w:type="pct"/>
            <w:tcBorders>
              <w:tl2br w:val="nil"/>
              <w:tr2bl w:val="nil"/>
            </w:tcBorders>
            <w:shd w:val="clear" w:color="auto" w:fill="FDFDFE"/>
            <w:vAlign w:val="center"/>
          </w:tcPr>
          <w:p w14:paraId="7E4DE283">
            <w:pPr>
              <w:pStyle w:val="17"/>
              <w:bidi w:val="0"/>
              <w:jc w:val="center"/>
              <w:rPr>
                <w:rFonts w:hint="default"/>
              </w:rPr>
            </w:pPr>
            <w:r>
              <w:rPr>
                <w:rFonts w:hint="default"/>
                <w:lang w:val="en-US" w:eastAsia="zh-CN"/>
              </w:rPr>
              <w:t>心理状态</w:t>
            </w:r>
          </w:p>
        </w:tc>
        <w:tc>
          <w:tcPr>
            <w:tcW w:w="2030" w:type="pct"/>
            <w:tcBorders>
              <w:tl2br w:val="nil"/>
              <w:tr2bl w:val="nil"/>
            </w:tcBorders>
            <w:shd w:val="clear" w:color="auto" w:fill="FDFDFE"/>
            <w:vAlign w:val="center"/>
          </w:tcPr>
          <w:p w14:paraId="05A32EC5">
            <w:pPr>
              <w:pStyle w:val="17"/>
              <w:bidi w:val="0"/>
              <w:jc w:val="center"/>
              <w:rPr>
                <w:rFonts w:hint="default"/>
              </w:rPr>
            </w:pPr>
            <w:r>
              <w:rPr>
                <w:rFonts w:hint="default"/>
                <w:lang w:val="en-US" w:eastAsia="zh-CN"/>
              </w:rPr>
              <w:t>焦虑自评量表（SAS）＜50分，无抑郁倾向</w:t>
            </w:r>
          </w:p>
        </w:tc>
        <w:tc>
          <w:tcPr>
            <w:tcW w:w="2352" w:type="pct"/>
            <w:tcBorders>
              <w:tl2br w:val="nil"/>
              <w:tr2bl w:val="nil"/>
            </w:tcBorders>
            <w:shd w:val="clear" w:color="auto" w:fill="FDFDFE"/>
            <w:vAlign w:val="center"/>
          </w:tcPr>
          <w:p w14:paraId="2096229B">
            <w:pPr>
              <w:pStyle w:val="17"/>
              <w:bidi w:val="0"/>
              <w:jc w:val="center"/>
              <w:rPr>
                <w:rFonts w:hint="default"/>
              </w:rPr>
            </w:pPr>
            <w:r>
              <w:rPr>
                <w:rFonts w:hint="default"/>
                <w:lang w:val="en-US" w:eastAsia="zh-CN"/>
              </w:rPr>
              <w:t>心理测评异常者需暂停高危作业</w:t>
            </w:r>
          </w:p>
        </w:tc>
      </w:tr>
    </w:tbl>
    <w:p w14:paraId="1D06BC69">
      <w:pPr>
        <w:pStyle w:val="3"/>
        <w:bidi w:val="0"/>
        <w:rPr>
          <w:rFonts w:hint="default"/>
        </w:rPr>
      </w:pPr>
      <w:bookmarkStart w:id="335" w:name="_Toc12188"/>
      <w:r>
        <w:rPr>
          <w:rFonts w:hint="default"/>
        </w:rPr>
        <w:t>7.4 验收人员</w:t>
      </w:r>
      <w:bookmarkEnd w:id="317"/>
      <w:bookmarkEnd w:id="329"/>
      <w:bookmarkEnd w:id="331"/>
      <w:bookmarkEnd w:id="335"/>
    </w:p>
    <w:p w14:paraId="43675FD8">
      <w:pPr>
        <w:bidi w:val="0"/>
        <w:rPr>
          <w:rFonts w:hint="default"/>
        </w:rPr>
      </w:pPr>
      <w:r>
        <w:rPr>
          <w:rFonts w:hint="default"/>
        </w:rPr>
        <w:t>危大工程验收人员应当包括：</w:t>
      </w:r>
    </w:p>
    <w:p w14:paraId="23A97BD7">
      <w:pPr>
        <w:bidi w:val="0"/>
        <w:rPr>
          <w:rFonts w:hint="default"/>
        </w:rPr>
      </w:pPr>
      <w:r>
        <w:rPr>
          <w:rFonts w:hint="default"/>
        </w:rPr>
        <w:t>1.总承包单位和分包单位技术负责人或授权委派的专业技术人员、项目负责人、项目技术负责人、专项施工方案编制人员、项目专职安全生产管理人员及相关人员；</w:t>
      </w:r>
    </w:p>
    <w:p w14:paraId="6FB71FC5">
      <w:pPr>
        <w:bidi w:val="0"/>
        <w:rPr>
          <w:rFonts w:hint="default"/>
        </w:rPr>
      </w:pPr>
      <w:r>
        <w:rPr>
          <w:rFonts w:hint="default"/>
        </w:rPr>
        <w:t>2.监理单位项目总监理工程师及专业监理工程师；</w:t>
      </w:r>
    </w:p>
    <w:p w14:paraId="1AA2FCA6">
      <w:pPr>
        <w:bidi w:val="0"/>
        <w:rPr>
          <w:rFonts w:hint="default"/>
        </w:rPr>
      </w:pPr>
      <w:r>
        <w:rPr>
          <w:rFonts w:hint="default"/>
        </w:rPr>
        <w:t>3.有关勘察、设计和监测单位项目技术负责人。</w:t>
      </w:r>
    </w:p>
    <w:p w14:paraId="3AAB6F3D">
      <w:pPr>
        <w:pStyle w:val="16"/>
        <w:bidi w:val="0"/>
        <w:rPr>
          <w:rFonts w:hint="default"/>
          <w:lang w:val="en-US" w:eastAsia="zh-CN"/>
        </w:rPr>
      </w:pPr>
      <w:r>
        <w:rPr>
          <w:rFonts w:hint="default"/>
        </w:rPr>
        <w:t>表7</w:t>
      </w:r>
      <w:r>
        <w:rPr>
          <w:rFonts w:hint="eastAsia"/>
          <w:lang w:val="en-US" w:eastAsia="zh-CN"/>
        </w:rPr>
        <w:t>-15验收人员表</w:t>
      </w:r>
    </w:p>
    <w:tbl>
      <w:tblPr>
        <w:tblStyle w:val="1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41"/>
        <w:gridCol w:w="3580"/>
        <w:gridCol w:w="2214"/>
        <w:gridCol w:w="2017"/>
      </w:tblGrid>
      <w:tr w14:paraId="342A0CF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588" w:type="pct"/>
            <w:tcBorders>
              <w:tl2br w:val="nil"/>
              <w:tr2bl w:val="nil"/>
            </w:tcBorders>
            <w:noWrap w:val="0"/>
            <w:vAlign w:val="center"/>
          </w:tcPr>
          <w:p w14:paraId="261E6F47">
            <w:pPr>
              <w:pStyle w:val="17"/>
              <w:bidi w:val="0"/>
              <w:rPr>
                <w:rFonts w:hint="eastAsia"/>
                <w:lang w:val="en-US" w:eastAsia="zh-CN"/>
              </w:rPr>
            </w:pPr>
            <w:r>
              <w:rPr>
                <w:rFonts w:hint="eastAsia"/>
                <w:lang w:val="en-US" w:eastAsia="zh-CN"/>
              </w:rPr>
              <w:t>序号</w:t>
            </w:r>
          </w:p>
        </w:tc>
        <w:tc>
          <w:tcPr>
            <w:tcW w:w="2021" w:type="pct"/>
            <w:tcBorders>
              <w:tl2br w:val="nil"/>
              <w:tr2bl w:val="nil"/>
            </w:tcBorders>
            <w:noWrap w:val="0"/>
            <w:vAlign w:val="center"/>
          </w:tcPr>
          <w:p w14:paraId="1BB20FD5">
            <w:pPr>
              <w:pStyle w:val="17"/>
              <w:bidi w:val="0"/>
              <w:rPr>
                <w:rFonts w:hint="eastAsia"/>
                <w:lang w:val="en-US" w:eastAsia="zh-CN"/>
              </w:rPr>
            </w:pPr>
            <w:r>
              <w:rPr>
                <w:rFonts w:hint="eastAsia"/>
                <w:lang w:val="en-US" w:eastAsia="zh-CN"/>
              </w:rPr>
              <w:t>单位</w:t>
            </w:r>
          </w:p>
        </w:tc>
        <w:tc>
          <w:tcPr>
            <w:tcW w:w="1250" w:type="pct"/>
            <w:tcBorders>
              <w:tl2br w:val="nil"/>
              <w:tr2bl w:val="nil"/>
            </w:tcBorders>
            <w:shd w:val="clear" w:color="auto" w:fill="auto"/>
            <w:noWrap w:val="0"/>
            <w:vAlign w:val="center"/>
          </w:tcPr>
          <w:p w14:paraId="5C4A1880">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职务</w:t>
            </w:r>
          </w:p>
        </w:tc>
        <w:tc>
          <w:tcPr>
            <w:tcW w:w="1139" w:type="pct"/>
            <w:tcBorders>
              <w:tl2br w:val="nil"/>
              <w:tr2bl w:val="nil"/>
            </w:tcBorders>
            <w:noWrap w:val="0"/>
            <w:vAlign w:val="top"/>
          </w:tcPr>
          <w:p w14:paraId="245F3228">
            <w:pPr>
              <w:pStyle w:val="17"/>
              <w:bidi w:val="0"/>
              <w:rPr>
                <w:rFonts w:hint="default"/>
                <w:lang w:val="en-US" w:eastAsia="zh-CN"/>
              </w:rPr>
            </w:pPr>
            <w:r>
              <w:rPr>
                <w:rFonts w:hint="eastAsia"/>
                <w:lang w:val="en-US" w:eastAsia="zh-CN"/>
              </w:rPr>
              <w:t>备注</w:t>
            </w:r>
          </w:p>
        </w:tc>
      </w:tr>
      <w:tr w14:paraId="4CC4C31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7EC703D4">
            <w:pPr>
              <w:pStyle w:val="17"/>
              <w:bidi w:val="0"/>
              <w:rPr>
                <w:rFonts w:hint="default"/>
                <w:lang w:val="en-US" w:eastAsia="zh-CN"/>
              </w:rPr>
            </w:pPr>
            <w:r>
              <w:rPr>
                <w:rFonts w:hint="eastAsia"/>
                <w:lang w:val="en-US" w:eastAsia="zh-CN"/>
              </w:rPr>
              <w:t>1</w:t>
            </w:r>
          </w:p>
        </w:tc>
        <w:tc>
          <w:tcPr>
            <w:tcW w:w="2021" w:type="pct"/>
            <w:tcBorders>
              <w:tl2br w:val="nil"/>
              <w:tr2bl w:val="nil"/>
            </w:tcBorders>
            <w:noWrap w:val="0"/>
            <w:vAlign w:val="top"/>
          </w:tcPr>
          <w:p w14:paraId="67F1B2E8">
            <w:pPr>
              <w:pStyle w:val="17"/>
              <w:bidi w:val="0"/>
              <w:rPr>
                <w:rFonts w:hint="default"/>
                <w:lang w:val="en-US" w:eastAsia="zh-CN"/>
              </w:rPr>
            </w:pPr>
            <w:r>
              <w:rPr>
                <w:rFonts w:hint="eastAsia"/>
                <w:lang w:val="en-US" w:eastAsia="zh-CN"/>
              </w:rPr>
              <w:t>专家</w:t>
            </w:r>
          </w:p>
        </w:tc>
        <w:tc>
          <w:tcPr>
            <w:tcW w:w="1250" w:type="pct"/>
            <w:tcBorders>
              <w:tl2br w:val="nil"/>
              <w:tr2bl w:val="nil"/>
            </w:tcBorders>
            <w:shd w:val="clear" w:color="auto" w:fill="auto"/>
            <w:noWrap w:val="0"/>
            <w:vAlign w:val="top"/>
          </w:tcPr>
          <w:p w14:paraId="5B5EEDFB">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w:t>
            </w:r>
          </w:p>
        </w:tc>
        <w:tc>
          <w:tcPr>
            <w:tcW w:w="1139" w:type="pct"/>
            <w:tcBorders>
              <w:tl2br w:val="nil"/>
              <w:tr2bl w:val="nil"/>
            </w:tcBorders>
            <w:noWrap w:val="0"/>
            <w:vAlign w:val="top"/>
          </w:tcPr>
          <w:p w14:paraId="77E1DECB">
            <w:pPr>
              <w:pStyle w:val="17"/>
              <w:bidi w:val="0"/>
              <w:rPr>
                <w:rFonts w:hint="default"/>
                <w:lang w:val="en-US" w:eastAsia="zh-CN"/>
              </w:rPr>
            </w:pPr>
          </w:p>
        </w:tc>
      </w:tr>
      <w:tr w14:paraId="70090EE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35" w:hRule="atLeast"/>
          <w:jc w:val="center"/>
        </w:trPr>
        <w:tc>
          <w:tcPr>
            <w:tcW w:w="588" w:type="pct"/>
            <w:tcBorders>
              <w:tl2br w:val="nil"/>
              <w:tr2bl w:val="nil"/>
            </w:tcBorders>
            <w:noWrap w:val="0"/>
            <w:vAlign w:val="top"/>
          </w:tcPr>
          <w:p w14:paraId="3B0EEDEC">
            <w:pPr>
              <w:pStyle w:val="17"/>
              <w:bidi w:val="0"/>
              <w:rPr>
                <w:rFonts w:hint="default"/>
                <w:lang w:val="en-US" w:eastAsia="zh-CN"/>
              </w:rPr>
            </w:pPr>
            <w:r>
              <w:rPr>
                <w:rFonts w:hint="eastAsia"/>
                <w:lang w:val="en-US" w:eastAsia="zh-CN"/>
              </w:rPr>
              <w:t>2</w:t>
            </w:r>
          </w:p>
        </w:tc>
        <w:tc>
          <w:tcPr>
            <w:tcW w:w="2021" w:type="pct"/>
            <w:tcBorders>
              <w:tl2br w:val="nil"/>
              <w:tr2bl w:val="nil"/>
            </w:tcBorders>
            <w:noWrap w:val="0"/>
            <w:vAlign w:val="top"/>
          </w:tcPr>
          <w:p w14:paraId="0BD7B0CE">
            <w:pPr>
              <w:pStyle w:val="17"/>
              <w:bidi w:val="0"/>
              <w:rPr>
                <w:rFonts w:hint="default"/>
                <w:lang w:val="en-US" w:eastAsia="zh-CN"/>
              </w:rPr>
            </w:pPr>
            <w:r>
              <w:rPr>
                <w:rFonts w:hint="eastAsia"/>
                <w:lang w:val="en-US" w:eastAsia="zh-CN"/>
              </w:rPr>
              <w:t>专家</w:t>
            </w:r>
          </w:p>
        </w:tc>
        <w:tc>
          <w:tcPr>
            <w:tcW w:w="1250" w:type="pct"/>
            <w:tcBorders>
              <w:tl2br w:val="nil"/>
              <w:tr2bl w:val="nil"/>
            </w:tcBorders>
            <w:shd w:val="clear" w:color="auto" w:fill="auto"/>
            <w:noWrap w:val="0"/>
            <w:vAlign w:val="top"/>
          </w:tcPr>
          <w:p w14:paraId="06623B07">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w:t>
            </w:r>
          </w:p>
        </w:tc>
        <w:tc>
          <w:tcPr>
            <w:tcW w:w="1139" w:type="pct"/>
            <w:tcBorders>
              <w:tl2br w:val="nil"/>
              <w:tr2bl w:val="nil"/>
            </w:tcBorders>
            <w:noWrap w:val="0"/>
            <w:vAlign w:val="top"/>
          </w:tcPr>
          <w:p w14:paraId="6F31CAE8">
            <w:pPr>
              <w:pStyle w:val="17"/>
              <w:bidi w:val="0"/>
              <w:rPr>
                <w:rFonts w:hint="default"/>
                <w:lang w:val="en-US" w:eastAsia="zh-CN"/>
              </w:rPr>
            </w:pPr>
          </w:p>
        </w:tc>
      </w:tr>
      <w:tr w14:paraId="48716BB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22BEC881">
            <w:pPr>
              <w:pStyle w:val="17"/>
              <w:bidi w:val="0"/>
              <w:rPr>
                <w:rFonts w:hint="default"/>
                <w:lang w:val="en-US" w:eastAsia="zh-CN"/>
              </w:rPr>
            </w:pPr>
            <w:r>
              <w:rPr>
                <w:rFonts w:hint="eastAsia"/>
                <w:lang w:val="en-US" w:eastAsia="zh-CN"/>
              </w:rPr>
              <w:t>3</w:t>
            </w:r>
          </w:p>
        </w:tc>
        <w:tc>
          <w:tcPr>
            <w:tcW w:w="2021" w:type="pct"/>
            <w:tcBorders>
              <w:tl2br w:val="nil"/>
              <w:tr2bl w:val="nil"/>
            </w:tcBorders>
            <w:noWrap w:val="0"/>
            <w:vAlign w:val="top"/>
          </w:tcPr>
          <w:p w14:paraId="039316E4">
            <w:pPr>
              <w:pStyle w:val="17"/>
              <w:bidi w:val="0"/>
              <w:rPr>
                <w:rFonts w:hint="default"/>
                <w:lang w:val="en-US" w:eastAsia="zh-CN"/>
              </w:rPr>
            </w:pPr>
            <w:r>
              <w:rPr>
                <w:rFonts w:hint="eastAsia"/>
                <w:lang w:val="en-US" w:eastAsia="zh-CN"/>
              </w:rPr>
              <w:t>建设单位</w:t>
            </w:r>
          </w:p>
        </w:tc>
        <w:tc>
          <w:tcPr>
            <w:tcW w:w="1250" w:type="pct"/>
            <w:tcBorders>
              <w:tl2br w:val="nil"/>
              <w:tr2bl w:val="nil"/>
            </w:tcBorders>
            <w:shd w:val="clear" w:color="auto" w:fill="auto"/>
            <w:noWrap w:val="0"/>
            <w:vAlign w:val="top"/>
          </w:tcPr>
          <w:p w14:paraId="02FFD94F">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项目负责人</w:t>
            </w:r>
          </w:p>
        </w:tc>
        <w:tc>
          <w:tcPr>
            <w:tcW w:w="1139" w:type="pct"/>
            <w:tcBorders>
              <w:tl2br w:val="nil"/>
              <w:tr2bl w:val="nil"/>
            </w:tcBorders>
            <w:noWrap w:val="0"/>
            <w:vAlign w:val="top"/>
          </w:tcPr>
          <w:p w14:paraId="31776CFF">
            <w:pPr>
              <w:pStyle w:val="17"/>
              <w:bidi w:val="0"/>
              <w:rPr>
                <w:rFonts w:hint="default"/>
                <w:lang w:val="en-US" w:eastAsia="zh-CN"/>
              </w:rPr>
            </w:pPr>
          </w:p>
        </w:tc>
      </w:tr>
      <w:tr w14:paraId="0FC57E2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0D0DAB5C">
            <w:pPr>
              <w:pStyle w:val="17"/>
              <w:bidi w:val="0"/>
              <w:rPr>
                <w:rFonts w:hint="default"/>
                <w:lang w:val="en-US" w:eastAsia="zh-CN"/>
              </w:rPr>
            </w:pPr>
            <w:r>
              <w:rPr>
                <w:rFonts w:hint="eastAsia"/>
                <w:lang w:val="en-US" w:eastAsia="zh-CN"/>
              </w:rPr>
              <w:t>4</w:t>
            </w:r>
          </w:p>
        </w:tc>
        <w:tc>
          <w:tcPr>
            <w:tcW w:w="2021" w:type="pct"/>
            <w:tcBorders>
              <w:tl2br w:val="nil"/>
              <w:tr2bl w:val="nil"/>
            </w:tcBorders>
            <w:noWrap w:val="0"/>
            <w:vAlign w:val="top"/>
          </w:tcPr>
          <w:p w14:paraId="67C4E9DA">
            <w:pPr>
              <w:pStyle w:val="17"/>
              <w:bidi w:val="0"/>
              <w:rPr>
                <w:rFonts w:hint="default"/>
                <w:lang w:val="en-US" w:eastAsia="zh-CN"/>
              </w:rPr>
            </w:pPr>
            <w:r>
              <w:rPr>
                <w:rFonts w:hint="eastAsia"/>
                <w:lang w:val="en-US" w:eastAsia="zh-CN"/>
              </w:rPr>
              <w:t>建设单位</w:t>
            </w:r>
          </w:p>
        </w:tc>
        <w:tc>
          <w:tcPr>
            <w:tcW w:w="1250" w:type="pct"/>
            <w:tcBorders>
              <w:tl2br w:val="nil"/>
              <w:tr2bl w:val="nil"/>
            </w:tcBorders>
            <w:shd w:val="clear" w:color="auto" w:fill="auto"/>
            <w:noWrap w:val="0"/>
            <w:vAlign w:val="top"/>
          </w:tcPr>
          <w:p w14:paraId="150A9449">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现场代表</w:t>
            </w:r>
          </w:p>
        </w:tc>
        <w:tc>
          <w:tcPr>
            <w:tcW w:w="1139" w:type="pct"/>
            <w:tcBorders>
              <w:tl2br w:val="nil"/>
              <w:tr2bl w:val="nil"/>
            </w:tcBorders>
            <w:noWrap w:val="0"/>
            <w:vAlign w:val="top"/>
          </w:tcPr>
          <w:p w14:paraId="421A692D">
            <w:pPr>
              <w:pStyle w:val="17"/>
              <w:bidi w:val="0"/>
              <w:rPr>
                <w:rFonts w:hint="default"/>
                <w:lang w:val="en-US" w:eastAsia="zh-CN"/>
              </w:rPr>
            </w:pPr>
          </w:p>
        </w:tc>
      </w:tr>
      <w:tr w14:paraId="7EB8574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7A970264">
            <w:pPr>
              <w:pStyle w:val="17"/>
              <w:bidi w:val="0"/>
              <w:rPr>
                <w:rFonts w:hint="default"/>
                <w:lang w:val="en-US" w:eastAsia="zh-CN"/>
              </w:rPr>
            </w:pPr>
            <w:r>
              <w:rPr>
                <w:rFonts w:hint="eastAsia"/>
                <w:lang w:val="en-US" w:eastAsia="zh-CN"/>
              </w:rPr>
              <w:t>5</w:t>
            </w:r>
          </w:p>
        </w:tc>
        <w:tc>
          <w:tcPr>
            <w:tcW w:w="2021" w:type="pct"/>
            <w:tcBorders>
              <w:tl2br w:val="nil"/>
              <w:tr2bl w:val="nil"/>
            </w:tcBorders>
            <w:noWrap w:val="0"/>
            <w:vAlign w:val="top"/>
          </w:tcPr>
          <w:p w14:paraId="712DCFE3">
            <w:pPr>
              <w:pStyle w:val="17"/>
              <w:bidi w:val="0"/>
              <w:rPr>
                <w:rFonts w:hint="default"/>
                <w:lang w:val="en-US" w:eastAsia="zh-CN"/>
              </w:rPr>
            </w:pPr>
            <w:r>
              <w:rPr>
                <w:rFonts w:hint="eastAsia"/>
                <w:lang w:val="en-US" w:eastAsia="zh-CN"/>
              </w:rPr>
              <w:t>设计单位</w:t>
            </w:r>
          </w:p>
        </w:tc>
        <w:tc>
          <w:tcPr>
            <w:tcW w:w="1250" w:type="pct"/>
            <w:tcBorders>
              <w:tl2br w:val="nil"/>
              <w:tr2bl w:val="nil"/>
            </w:tcBorders>
            <w:shd w:val="clear" w:color="auto" w:fill="auto"/>
            <w:noWrap w:val="0"/>
            <w:vAlign w:val="top"/>
          </w:tcPr>
          <w:p w14:paraId="4279058A">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技术负责人</w:t>
            </w:r>
          </w:p>
        </w:tc>
        <w:tc>
          <w:tcPr>
            <w:tcW w:w="1139" w:type="pct"/>
            <w:tcBorders>
              <w:tl2br w:val="nil"/>
              <w:tr2bl w:val="nil"/>
            </w:tcBorders>
            <w:noWrap w:val="0"/>
            <w:vAlign w:val="top"/>
          </w:tcPr>
          <w:p w14:paraId="2304DC5E">
            <w:pPr>
              <w:pStyle w:val="17"/>
              <w:bidi w:val="0"/>
              <w:rPr>
                <w:rFonts w:hint="default"/>
                <w:lang w:val="en-US" w:eastAsia="zh-CN"/>
              </w:rPr>
            </w:pPr>
          </w:p>
        </w:tc>
      </w:tr>
      <w:tr w14:paraId="17710A8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2CBFEB8D">
            <w:pPr>
              <w:pStyle w:val="17"/>
              <w:bidi w:val="0"/>
              <w:rPr>
                <w:rFonts w:hint="default"/>
                <w:lang w:val="en-US" w:eastAsia="zh-CN"/>
              </w:rPr>
            </w:pPr>
            <w:r>
              <w:rPr>
                <w:rFonts w:hint="eastAsia"/>
                <w:lang w:val="en-US" w:eastAsia="zh-CN"/>
              </w:rPr>
              <w:t>6</w:t>
            </w:r>
          </w:p>
        </w:tc>
        <w:tc>
          <w:tcPr>
            <w:tcW w:w="2021" w:type="pct"/>
            <w:tcBorders>
              <w:tl2br w:val="nil"/>
              <w:tr2bl w:val="nil"/>
            </w:tcBorders>
            <w:noWrap w:val="0"/>
            <w:vAlign w:val="top"/>
          </w:tcPr>
          <w:p w14:paraId="4AE0C4E8">
            <w:pPr>
              <w:pStyle w:val="17"/>
              <w:bidi w:val="0"/>
              <w:rPr>
                <w:rFonts w:hint="default"/>
                <w:lang w:val="en-US" w:eastAsia="zh-CN"/>
              </w:rPr>
            </w:pPr>
            <w:r>
              <w:rPr>
                <w:rFonts w:hint="eastAsia"/>
                <w:lang w:val="en-US" w:eastAsia="zh-CN"/>
              </w:rPr>
              <w:t>勘测单位</w:t>
            </w:r>
          </w:p>
        </w:tc>
        <w:tc>
          <w:tcPr>
            <w:tcW w:w="1250" w:type="pct"/>
            <w:tcBorders>
              <w:tl2br w:val="nil"/>
              <w:tr2bl w:val="nil"/>
            </w:tcBorders>
            <w:shd w:val="clear" w:color="auto" w:fill="auto"/>
            <w:noWrap w:val="0"/>
            <w:vAlign w:val="top"/>
          </w:tcPr>
          <w:p w14:paraId="008860DA">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项目负责人</w:t>
            </w:r>
          </w:p>
        </w:tc>
        <w:tc>
          <w:tcPr>
            <w:tcW w:w="1139" w:type="pct"/>
            <w:tcBorders>
              <w:tl2br w:val="nil"/>
              <w:tr2bl w:val="nil"/>
            </w:tcBorders>
            <w:noWrap w:val="0"/>
            <w:vAlign w:val="top"/>
          </w:tcPr>
          <w:p w14:paraId="6A1283AD">
            <w:pPr>
              <w:pStyle w:val="17"/>
              <w:bidi w:val="0"/>
              <w:rPr>
                <w:rFonts w:hint="default"/>
                <w:lang w:val="en-US" w:eastAsia="zh-CN"/>
              </w:rPr>
            </w:pPr>
          </w:p>
        </w:tc>
      </w:tr>
      <w:tr w14:paraId="114616A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4055541C">
            <w:pPr>
              <w:pStyle w:val="17"/>
              <w:bidi w:val="0"/>
              <w:rPr>
                <w:rFonts w:hint="default"/>
                <w:lang w:val="en-US" w:eastAsia="zh-CN"/>
              </w:rPr>
            </w:pPr>
            <w:r>
              <w:rPr>
                <w:rFonts w:hint="eastAsia"/>
                <w:lang w:val="en-US" w:eastAsia="zh-CN"/>
              </w:rPr>
              <w:t>7</w:t>
            </w:r>
          </w:p>
        </w:tc>
        <w:tc>
          <w:tcPr>
            <w:tcW w:w="2021" w:type="pct"/>
            <w:tcBorders>
              <w:tl2br w:val="nil"/>
              <w:tr2bl w:val="nil"/>
            </w:tcBorders>
            <w:noWrap w:val="0"/>
            <w:vAlign w:val="top"/>
          </w:tcPr>
          <w:p w14:paraId="6B2DE67E">
            <w:pPr>
              <w:pStyle w:val="17"/>
              <w:bidi w:val="0"/>
              <w:rPr>
                <w:rFonts w:hint="eastAsia"/>
                <w:lang w:val="en-US" w:eastAsia="zh-CN"/>
              </w:rPr>
            </w:pPr>
            <w:r>
              <w:rPr>
                <w:rFonts w:hint="eastAsia"/>
                <w:lang w:val="en-US" w:eastAsia="zh-CN"/>
              </w:rPr>
              <w:t>监理单位</w:t>
            </w:r>
          </w:p>
        </w:tc>
        <w:tc>
          <w:tcPr>
            <w:tcW w:w="1250" w:type="pct"/>
            <w:tcBorders>
              <w:tl2br w:val="nil"/>
              <w:tr2bl w:val="nil"/>
            </w:tcBorders>
            <w:shd w:val="clear" w:color="auto" w:fill="auto"/>
            <w:noWrap w:val="0"/>
            <w:vAlign w:val="top"/>
          </w:tcPr>
          <w:p w14:paraId="6EE68FEB">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总监</w:t>
            </w:r>
          </w:p>
        </w:tc>
        <w:tc>
          <w:tcPr>
            <w:tcW w:w="1139" w:type="pct"/>
            <w:tcBorders>
              <w:tl2br w:val="nil"/>
              <w:tr2bl w:val="nil"/>
            </w:tcBorders>
            <w:noWrap w:val="0"/>
            <w:vAlign w:val="top"/>
          </w:tcPr>
          <w:p w14:paraId="59B6D3AB">
            <w:pPr>
              <w:pStyle w:val="17"/>
              <w:bidi w:val="0"/>
              <w:rPr>
                <w:rFonts w:hint="default"/>
                <w:lang w:val="en-US" w:eastAsia="zh-CN"/>
              </w:rPr>
            </w:pPr>
          </w:p>
        </w:tc>
      </w:tr>
      <w:tr w14:paraId="7C5FA13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75EE76EB">
            <w:pPr>
              <w:pStyle w:val="17"/>
              <w:bidi w:val="0"/>
              <w:rPr>
                <w:rFonts w:hint="default"/>
                <w:lang w:val="en-US" w:eastAsia="zh-CN"/>
              </w:rPr>
            </w:pPr>
            <w:r>
              <w:rPr>
                <w:rFonts w:hint="eastAsia"/>
                <w:lang w:val="en-US" w:eastAsia="zh-CN"/>
              </w:rPr>
              <w:t>8</w:t>
            </w:r>
          </w:p>
        </w:tc>
        <w:tc>
          <w:tcPr>
            <w:tcW w:w="2021" w:type="pct"/>
            <w:tcBorders>
              <w:tl2br w:val="nil"/>
              <w:tr2bl w:val="nil"/>
            </w:tcBorders>
            <w:noWrap w:val="0"/>
            <w:vAlign w:val="top"/>
          </w:tcPr>
          <w:p w14:paraId="4A83A2E0">
            <w:pPr>
              <w:pStyle w:val="17"/>
              <w:bidi w:val="0"/>
              <w:rPr>
                <w:rFonts w:hint="default"/>
                <w:lang w:val="en-US" w:eastAsia="zh-CN"/>
              </w:rPr>
            </w:pPr>
            <w:r>
              <w:rPr>
                <w:rFonts w:hint="eastAsia"/>
                <w:lang w:val="en-US" w:eastAsia="zh-CN"/>
              </w:rPr>
              <w:t>监理单位</w:t>
            </w:r>
          </w:p>
        </w:tc>
        <w:tc>
          <w:tcPr>
            <w:tcW w:w="1250" w:type="pct"/>
            <w:tcBorders>
              <w:tl2br w:val="nil"/>
              <w:tr2bl w:val="nil"/>
            </w:tcBorders>
            <w:shd w:val="clear" w:color="auto" w:fill="auto"/>
            <w:noWrap w:val="0"/>
            <w:vAlign w:val="top"/>
          </w:tcPr>
          <w:p w14:paraId="70B75F2D">
            <w:pPr>
              <w:pStyle w:val="17"/>
              <w:bidi w:val="0"/>
              <w:ind w:firstLine="0" w:firstLineChars="0"/>
              <w:jc w:val="center"/>
              <w:rPr>
                <w:rFonts w:hint="default" w:ascii="Times New Roman" w:hAnsi="Times New Roman" w:eastAsia="宋体" w:cs="Times New Roman"/>
                <w:kern w:val="2"/>
                <w:sz w:val="18"/>
                <w:lang w:val="en-US" w:eastAsia="zh-CN"/>
              </w:rPr>
            </w:pPr>
            <w:r>
              <w:rPr>
                <w:rFonts w:hint="eastAsia" w:cs="Times New Roman"/>
                <w:kern w:val="2"/>
                <w:sz w:val="18"/>
                <w:lang w:val="en-US" w:eastAsia="zh-CN"/>
              </w:rPr>
              <w:t>现场专监</w:t>
            </w:r>
          </w:p>
        </w:tc>
        <w:tc>
          <w:tcPr>
            <w:tcW w:w="1139" w:type="pct"/>
            <w:tcBorders>
              <w:tl2br w:val="nil"/>
              <w:tr2bl w:val="nil"/>
            </w:tcBorders>
            <w:noWrap w:val="0"/>
            <w:vAlign w:val="top"/>
          </w:tcPr>
          <w:p w14:paraId="598BC817">
            <w:pPr>
              <w:pStyle w:val="17"/>
              <w:bidi w:val="0"/>
              <w:rPr>
                <w:rFonts w:hint="default"/>
                <w:lang w:val="en-US" w:eastAsia="zh-CN"/>
              </w:rPr>
            </w:pPr>
          </w:p>
        </w:tc>
      </w:tr>
      <w:tr w14:paraId="5AA4FB7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33424EE5">
            <w:pPr>
              <w:pStyle w:val="17"/>
              <w:bidi w:val="0"/>
              <w:rPr>
                <w:rFonts w:hint="default"/>
                <w:lang w:val="en-US" w:eastAsia="zh-CN"/>
              </w:rPr>
            </w:pPr>
            <w:r>
              <w:rPr>
                <w:rFonts w:hint="eastAsia"/>
                <w:lang w:val="en-US" w:eastAsia="zh-CN"/>
              </w:rPr>
              <w:t>9</w:t>
            </w:r>
          </w:p>
        </w:tc>
        <w:tc>
          <w:tcPr>
            <w:tcW w:w="2021" w:type="pct"/>
            <w:tcBorders>
              <w:tl2br w:val="nil"/>
              <w:tr2bl w:val="nil"/>
            </w:tcBorders>
            <w:noWrap w:val="0"/>
            <w:vAlign w:val="top"/>
          </w:tcPr>
          <w:p w14:paraId="3C52A737">
            <w:pPr>
              <w:pStyle w:val="17"/>
              <w:bidi w:val="0"/>
              <w:rPr>
                <w:rFonts w:hint="default"/>
                <w:lang w:val="en-US" w:eastAsia="zh-CN"/>
              </w:rPr>
            </w:pPr>
            <w:r>
              <w:rPr>
                <w:rFonts w:hint="eastAsia"/>
                <w:lang w:val="en-US" w:eastAsia="zh-CN"/>
              </w:rPr>
              <w:t>监理单位</w:t>
            </w:r>
          </w:p>
        </w:tc>
        <w:tc>
          <w:tcPr>
            <w:tcW w:w="1250" w:type="pct"/>
            <w:tcBorders>
              <w:tl2br w:val="nil"/>
              <w:tr2bl w:val="nil"/>
            </w:tcBorders>
            <w:shd w:val="clear" w:color="auto" w:fill="auto"/>
            <w:noWrap w:val="0"/>
            <w:vAlign w:val="top"/>
          </w:tcPr>
          <w:p w14:paraId="176380A7">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安全专监</w:t>
            </w:r>
          </w:p>
        </w:tc>
        <w:tc>
          <w:tcPr>
            <w:tcW w:w="1139" w:type="pct"/>
            <w:tcBorders>
              <w:tl2br w:val="nil"/>
              <w:tr2bl w:val="nil"/>
            </w:tcBorders>
            <w:noWrap w:val="0"/>
            <w:vAlign w:val="top"/>
          </w:tcPr>
          <w:p w14:paraId="0B36EBA6">
            <w:pPr>
              <w:pStyle w:val="17"/>
              <w:bidi w:val="0"/>
              <w:rPr>
                <w:rFonts w:hint="default"/>
                <w:lang w:val="en-US" w:eastAsia="zh-CN"/>
              </w:rPr>
            </w:pPr>
          </w:p>
        </w:tc>
      </w:tr>
      <w:tr w14:paraId="0E61688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295D79C4">
            <w:pPr>
              <w:pStyle w:val="17"/>
              <w:bidi w:val="0"/>
              <w:rPr>
                <w:rFonts w:hint="default"/>
                <w:lang w:val="en-US" w:eastAsia="zh-CN"/>
              </w:rPr>
            </w:pPr>
            <w:r>
              <w:rPr>
                <w:rFonts w:hint="eastAsia"/>
                <w:lang w:val="en-US" w:eastAsia="zh-CN"/>
              </w:rPr>
              <w:t>10</w:t>
            </w:r>
          </w:p>
        </w:tc>
        <w:tc>
          <w:tcPr>
            <w:tcW w:w="2021" w:type="pct"/>
            <w:tcBorders>
              <w:tl2br w:val="nil"/>
              <w:tr2bl w:val="nil"/>
            </w:tcBorders>
            <w:noWrap w:val="0"/>
            <w:vAlign w:val="top"/>
          </w:tcPr>
          <w:p w14:paraId="0A8DD8D6">
            <w:pPr>
              <w:pStyle w:val="17"/>
              <w:bidi w:val="0"/>
              <w:rPr>
                <w:rFonts w:hint="eastAsia"/>
                <w:lang w:val="en-US" w:eastAsia="zh-CN"/>
              </w:rPr>
            </w:pPr>
            <w:r>
              <w:rPr>
                <w:rFonts w:hint="eastAsia"/>
                <w:lang w:val="en-US" w:eastAsia="zh-CN"/>
              </w:rPr>
              <w:t>施工单位</w:t>
            </w:r>
          </w:p>
        </w:tc>
        <w:tc>
          <w:tcPr>
            <w:tcW w:w="1250" w:type="pct"/>
            <w:tcBorders>
              <w:tl2br w:val="nil"/>
              <w:tr2bl w:val="nil"/>
            </w:tcBorders>
            <w:shd w:val="clear" w:color="auto" w:fill="auto"/>
            <w:noWrap w:val="0"/>
            <w:vAlign w:val="top"/>
          </w:tcPr>
          <w:p w14:paraId="57387E86">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项目经理</w:t>
            </w:r>
          </w:p>
        </w:tc>
        <w:tc>
          <w:tcPr>
            <w:tcW w:w="1139" w:type="pct"/>
            <w:tcBorders>
              <w:tl2br w:val="nil"/>
              <w:tr2bl w:val="nil"/>
            </w:tcBorders>
            <w:noWrap w:val="0"/>
            <w:vAlign w:val="top"/>
          </w:tcPr>
          <w:p w14:paraId="4B2F39BF">
            <w:pPr>
              <w:pStyle w:val="17"/>
              <w:bidi w:val="0"/>
              <w:rPr>
                <w:rFonts w:hint="eastAsia"/>
                <w:lang w:val="en-US" w:eastAsia="zh-CN"/>
              </w:rPr>
            </w:pPr>
          </w:p>
        </w:tc>
      </w:tr>
      <w:tr w14:paraId="3EFC9CA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63BD2360">
            <w:pPr>
              <w:pStyle w:val="17"/>
              <w:bidi w:val="0"/>
              <w:rPr>
                <w:rFonts w:hint="default"/>
                <w:lang w:val="en-US" w:eastAsia="zh-CN"/>
              </w:rPr>
            </w:pPr>
            <w:r>
              <w:rPr>
                <w:rFonts w:hint="eastAsia"/>
                <w:lang w:val="en-US" w:eastAsia="zh-CN"/>
              </w:rPr>
              <w:t>11</w:t>
            </w:r>
          </w:p>
        </w:tc>
        <w:tc>
          <w:tcPr>
            <w:tcW w:w="2021" w:type="pct"/>
            <w:tcBorders>
              <w:tl2br w:val="nil"/>
              <w:tr2bl w:val="nil"/>
            </w:tcBorders>
            <w:noWrap w:val="0"/>
            <w:vAlign w:val="top"/>
          </w:tcPr>
          <w:p w14:paraId="6C7CB1EE">
            <w:pPr>
              <w:pStyle w:val="17"/>
              <w:bidi w:val="0"/>
              <w:rPr>
                <w:rFonts w:hint="eastAsia"/>
                <w:lang w:val="en-US" w:eastAsia="zh-CN"/>
              </w:rPr>
            </w:pPr>
            <w:r>
              <w:rPr>
                <w:rFonts w:hint="eastAsia"/>
                <w:lang w:val="en-US" w:eastAsia="zh-CN"/>
              </w:rPr>
              <w:t>施工单位</w:t>
            </w:r>
          </w:p>
        </w:tc>
        <w:tc>
          <w:tcPr>
            <w:tcW w:w="1250" w:type="pct"/>
            <w:tcBorders>
              <w:tl2br w:val="nil"/>
              <w:tr2bl w:val="nil"/>
            </w:tcBorders>
            <w:shd w:val="clear" w:color="auto" w:fill="auto"/>
            <w:noWrap w:val="0"/>
            <w:vAlign w:val="top"/>
          </w:tcPr>
          <w:p w14:paraId="79F9D735">
            <w:pPr>
              <w:pStyle w:val="17"/>
              <w:bidi w:val="0"/>
              <w:ind w:firstLine="0" w:firstLineChars="0"/>
              <w:rPr>
                <w:rFonts w:hint="default" w:ascii="Times New Roman" w:hAnsi="Times New Roman" w:eastAsia="宋体" w:cs="Times New Roman"/>
                <w:kern w:val="2"/>
                <w:sz w:val="18"/>
                <w:lang w:val="en-US" w:eastAsia="zh-CN"/>
              </w:rPr>
            </w:pPr>
            <w:r>
              <w:rPr>
                <w:rFonts w:hint="eastAsia"/>
                <w:lang w:val="en-US" w:eastAsia="zh-CN"/>
              </w:rPr>
              <w:t>技术负责人</w:t>
            </w:r>
          </w:p>
        </w:tc>
        <w:tc>
          <w:tcPr>
            <w:tcW w:w="1139" w:type="pct"/>
            <w:tcBorders>
              <w:tl2br w:val="nil"/>
              <w:tr2bl w:val="nil"/>
            </w:tcBorders>
            <w:noWrap w:val="0"/>
            <w:vAlign w:val="top"/>
          </w:tcPr>
          <w:p w14:paraId="04677038">
            <w:pPr>
              <w:pStyle w:val="17"/>
              <w:bidi w:val="0"/>
              <w:rPr>
                <w:rFonts w:hint="default"/>
                <w:lang w:val="en-US" w:eastAsia="zh-CN"/>
              </w:rPr>
            </w:pPr>
          </w:p>
        </w:tc>
      </w:tr>
      <w:tr w14:paraId="04A5611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5C9F3D3A">
            <w:pPr>
              <w:pStyle w:val="17"/>
              <w:bidi w:val="0"/>
              <w:rPr>
                <w:rFonts w:hint="default"/>
                <w:lang w:val="en-US" w:eastAsia="zh-CN"/>
              </w:rPr>
            </w:pPr>
            <w:r>
              <w:rPr>
                <w:rFonts w:hint="eastAsia"/>
                <w:lang w:val="en-US" w:eastAsia="zh-CN"/>
              </w:rPr>
              <w:t>12</w:t>
            </w:r>
          </w:p>
        </w:tc>
        <w:tc>
          <w:tcPr>
            <w:tcW w:w="2021" w:type="pct"/>
            <w:tcBorders>
              <w:tl2br w:val="nil"/>
              <w:tr2bl w:val="nil"/>
            </w:tcBorders>
            <w:noWrap w:val="0"/>
            <w:vAlign w:val="top"/>
          </w:tcPr>
          <w:p w14:paraId="465F4887">
            <w:pPr>
              <w:pStyle w:val="17"/>
              <w:bidi w:val="0"/>
              <w:rPr>
                <w:rFonts w:hint="eastAsia"/>
                <w:lang w:val="en-US" w:eastAsia="zh-CN"/>
              </w:rPr>
            </w:pPr>
            <w:r>
              <w:rPr>
                <w:rFonts w:hint="eastAsia"/>
                <w:lang w:val="en-US" w:eastAsia="zh-CN"/>
              </w:rPr>
              <w:t>施工单位</w:t>
            </w:r>
          </w:p>
        </w:tc>
        <w:tc>
          <w:tcPr>
            <w:tcW w:w="1250" w:type="pct"/>
            <w:tcBorders>
              <w:tl2br w:val="nil"/>
              <w:tr2bl w:val="nil"/>
            </w:tcBorders>
            <w:shd w:val="clear" w:color="auto" w:fill="auto"/>
            <w:noWrap w:val="0"/>
            <w:vAlign w:val="top"/>
          </w:tcPr>
          <w:p w14:paraId="55FE18B3">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安全总监</w:t>
            </w:r>
          </w:p>
        </w:tc>
        <w:tc>
          <w:tcPr>
            <w:tcW w:w="1139" w:type="pct"/>
            <w:tcBorders>
              <w:tl2br w:val="nil"/>
              <w:tr2bl w:val="nil"/>
            </w:tcBorders>
            <w:noWrap w:val="0"/>
            <w:vAlign w:val="top"/>
          </w:tcPr>
          <w:p w14:paraId="6C8C3B3B">
            <w:pPr>
              <w:pStyle w:val="17"/>
              <w:bidi w:val="0"/>
              <w:rPr>
                <w:rFonts w:hint="eastAsia"/>
                <w:lang w:val="en-US" w:eastAsia="zh-CN"/>
              </w:rPr>
            </w:pPr>
          </w:p>
        </w:tc>
      </w:tr>
      <w:tr w14:paraId="799BDDC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73CF258B">
            <w:pPr>
              <w:pStyle w:val="17"/>
              <w:bidi w:val="0"/>
              <w:rPr>
                <w:rFonts w:hint="default"/>
                <w:lang w:val="en-US" w:eastAsia="zh-CN"/>
              </w:rPr>
            </w:pPr>
            <w:r>
              <w:rPr>
                <w:rFonts w:hint="eastAsia"/>
                <w:lang w:val="en-US" w:eastAsia="zh-CN"/>
              </w:rPr>
              <w:t>13</w:t>
            </w:r>
          </w:p>
        </w:tc>
        <w:tc>
          <w:tcPr>
            <w:tcW w:w="2021" w:type="pct"/>
            <w:tcBorders>
              <w:tl2br w:val="nil"/>
              <w:tr2bl w:val="nil"/>
            </w:tcBorders>
            <w:noWrap w:val="0"/>
            <w:vAlign w:val="top"/>
          </w:tcPr>
          <w:p w14:paraId="5C97E215">
            <w:pPr>
              <w:pStyle w:val="17"/>
              <w:bidi w:val="0"/>
              <w:rPr>
                <w:rFonts w:hint="eastAsia"/>
                <w:lang w:val="en-US" w:eastAsia="zh-CN"/>
              </w:rPr>
            </w:pPr>
            <w:r>
              <w:rPr>
                <w:rFonts w:hint="eastAsia"/>
                <w:lang w:val="en-US" w:eastAsia="zh-CN"/>
              </w:rPr>
              <w:t>施工单位</w:t>
            </w:r>
          </w:p>
        </w:tc>
        <w:tc>
          <w:tcPr>
            <w:tcW w:w="1250" w:type="pct"/>
            <w:tcBorders>
              <w:tl2br w:val="nil"/>
              <w:tr2bl w:val="nil"/>
            </w:tcBorders>
            <w:shd w:val="clear" w:color="auto" w:fill="auto"/>
            <w:noWrap w:val="0"/>
            <w:vAlign w:val="top"/>
          </w:tcPr>
          <w:p w14:paraId="4190876A">
            <w:pPr>
              <w:pStyle w:val="17"/>
              <w:bidi w:val="0"/>
              <w:ind w:firstLine="0" w:firstLineChars="0"/>
              <w:rPr>
                <w:rFonts w:hint="eastAsia" w:ascii="Times New Roman" w:hAnsi="Times New Roman" w:eastAsia="宋体" w:cs="Times New Roman"/>
                <w:kern w:val="2"/>
                <w:sz w:val="18"/>
                <w:lang w:val="en-US" w:eastAsia="zh-CN"/>
              </w:rPr>
            </w:pPr>
            <w:r>
              <w:rPr>
                <w:rFonts w:hint="eastAsia"/>
                <w:lang w:val="en-US" w:eastAsia="zh-CN"/>
              </w:rPr>
              <w:t>专项方案编制人</w:t>
            </w:r>
          </w:p>
        </w:tc>
        <w:tc>
          <w:tcPr>
            <w:tcW w:w="1139" w:type="pct"/>
            <w:tcBorders>
              <w:tl2br w:val="nil"/>
              <w:tr2bl w:val="nil"/>
            </w:tcBorders>
            <w:noWrap w:val="0"/>
            <w:vAlign w:val="top"/>
          </w:tcPr>
          <w:p w14:paraId="314682F3">
            <w:pPr>
              <w:pStyle w:val="17"/>
              <w:bidi w:val="0"/>
              <w:rPr>
                <w:rFonts w:hint="eastAsia"/>
                <w:lang w:val="en-US" w:eastAsia="zh-CN"/>
              </w:rPr>
            </w:pPr>
          </w:p>
        </w:tc>
      </w:tr>
      <w:tr w14:paraId="35038C3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588" w:type="pct"/>
            <w:tcBorders>
              <w:tl2br w:val="nil"/>
              <w:tr2bl w:val="nil"/>
            </w:tcBorders>
            <w:noWrap w:val="0"/>
            <w:vAlign w:val="top"/>
          </w:tcPr>
          <w:p w14:paraId="61A966AE">
            <w:pPr>
              <w:pStyle w:val="17"/>
              <w:bidi w:val="0"/>
              <w:rPr>
                <w:rFonts w:hint="default"/>
                <w:lang w:val="en-US" w:eastAsia="zh-CN"/>
              </w:rPr>
            </w:pPr>
            <w:r>
              <w:rPr>
                <w:rFonts w:hint="eastAsia"/>
                <w:lang w:val="en-US" w:eastAsia="zh-CN"/>
              </w:rPr>
              <w:t>14</w:t>
            </w:r>
          </w:p>
        </w:tc>
        <w:tc>
          <w:tcPr>
            <w:tcW w:w="2021" w:type="pct"/>
            <w:tcBorders>
              <w:tl2br w:val="nil"/>
              <w:tr2bl w:val="nil"/>
            </w:tcBorders>
            <w:noWrap w:val="0"/>
            <w:vAlign w:val="top"/>
          </w:tcPr>
          <w:p w14:paraId="7DEA89D8">
            <w:pPr>
              <w:pStyle w:val="17"/>
              <w:bidi w:val="0"/>
              <w:rPr>
                <w:rFonts w:hint="default"/>
                <w:lang w:val="en-US" w:eastAsia="zh-CN"/>
              </w:rPr>
            </w:pPr>
            <w:r>
              <w:rPr>
                <w:rFonts w:hint="eastAsia"/>
                <w:lang w:val="en-US" w:eastAsia="zh-CN"/>
              </w:rPr>
              <w:t>第三方监测单位</w:t>
            </w:r>
          </w:p>
        </w:tc>
        <w:tc>
          <w:tcPr>
            <w:tcW w:w="1250" w:type="pct"/>
            <w:tcBorders>
              <w:tl2br w:val="nil"/>
              <w:tr2bl w:val="nil"/>
            </w:tcBorders>
            <w:shd w:val="clear" w:color="auto" w:fill="auto"/>
            <w:noWrap w:val="0"/>
            <w:vAlign w:val="top"/>
          </w:tcPr>
          <w:p w14:paraId="775B9EC3">
            <w:pPr>
              <w:pStyle w:val="17"/>
              <w:bidi w:val="0"/>
              <w:ind w:firstLine="0" w:firstLineChars="0"/>
              <w:rPr>
                <w:rFonts w:hint="default"/>
                <w:lang w:val="en-US" w:eastAsia="zh-CN"/>
              </w:rPr>
            </w:pPr>
            <w:r>
              <w:rPr>
                <w:rFonts w:hint="eastAsia"/>
                <w:lang w:val="en-US" w:eastAsia="zh-CN"/>
              </w:rPr>
              <w:t>项目技术负责人</w:t>
            </w:r>
          </w:p>
        </w:tc>
        <w:tc>
          <w:tcPr>
            <w:tcW w:w="1139" w:type="pct"/>
            <w:tcBorders>
              <w:tl2br w:val="nil"/>
              <w:tr2bl w:val="nil"/>
            </w:tcBorders>
            <w:noWrap w:val="0"/>
            <w:vAlign w:val="top"/>
          </w:tcPr>
          <w:p w14:paraId="512C3A13">
            <w:pPr>
              <w:pStyle w:val="17"/>
              <w:bidi w:val="0"/>
              <w:rPr>
                <w:rFonts w:hint="eastAsia"/>
                <w:lang w:val="en-US" w:eastAsia="zh-CN"/>
              </w:rPr>
            </w:pPr>
          </w:p>
        </w:tc>
      </w:tr>
    </w:tbl>
    <w:p w14:paraId="15BDCD84">
      <w:pPr>
        <w:pStyle w:val="2"/>
        <w:numPr>
          <w:ilvl w:val="0"/>
          <w:numId w:val="4"/>
        </w:numPr>
        <w:bidi w:val="0"/>
        <w:rPr>
          <w:rFonts w:hint="eastAsia"/>
          <w:lang w:val="zh-CN" w:eastAsia="zh-CN"/>
        </w:rPr>
      </w:pPr>
      <w:bookmarkStart w:id="336" w:name="_Toc29344"/>
      <w:r>
        <w:rPr>
          <w:rFonts w:hint="eastAsia"/>
          <w:lang w:val="zh-CN" w:eastAsia="zh-CN"/>
        </w:rPr>
        <w:t>应急处置措施</w:t>
      </w:r>
      <w:bookmarkEnd w:id="336"/>
    </w:p>
    <w:p w14:paraId="722BCD13">
      <w:pPr>
        <w:pStyle w:val="3"/>
        <w:bidi w:val="0"/>
        <w:rPr>
          <w:rFonts w:hint="default"/>
          <w:lang w:val="en-US" w:eastAsia="zh-CN"/>
        </w:rPr>
      </w:pPr>
      <w:bookmarkStart w:id="337" w:name="_Toc11351"/>
      <w:bookmarkStart w:id="338" w:name="_Toc524"/>
      <w:bookmarkStart w:id="339" w:name="_Toc24764"/>
      <w:r>
        <w:rPr>
          <w:rFonts w:hint="eastAsia"/>
          <w:lang w:val="en-US" w:eastAsia="zh-CN"/>
        </w:rPr>
        <w:t>8</w:t>
      </w:r>
      <w:r>
        <w:rPr>
          <w:rFonts w:hint="default"/>
          <w:lang w:val="en-US" w:eastAsia="zh-CN"/>
        </w:rPr>
        <w:t>.1组织机构</w:t>
      </w:r>
      <w:bookmarkEnd w:id="337"/>
      <w:bookmarkEnd w:id="338"/>
      <w:bookmarkEnd w:id="339"/>
    </w:p>
    <w:p w14:paraId="3F76076C">
      <w:pPr>
        <w:rPr>
          <w:rFonts w:hint="default"/>
          <w:lang w:val="en-US" w:eastAsia="zh-CN"/>
        </w:rPr>
      </w:pPr>
      <w:r>
        <w:rPr>
          <w:rFonts w:hint="default"/>
          <w:lang w:val="en-US" w:eastAsia="zh-CN"/>
        </w:rPr>
        <w:t>项目部成立以项目经理为组长的应急领导小组，建立健全各级安全生产责任制，负责对施工过程中各类突发事件应急响应和组织协调。</w:t>
      </w:r>
    </w:p>
    <w:p w14:paraId="5361B30D">
      <w:pPr>
        <w:rPr>
          <w:rFonts w:hint="default"/>
          <w:lang w:val="en-US" w:eastAsia="zh-CN"/>
        </w:rPr>
      </w:pPr>
      <w:r>
        <w:rPr>
          <w:rFonts w:hint="default"/>
          <w:lang w:val="en-US" w:eastAsia="zh-CN"/>
        </w:rPr>
        <w:t>应急办负责各类应急预案的落实和管理。安全部负责监督、管理项目部现场安全的具体工作。</w:t>
      </w:r>
    </w:p>
    <w:p w14:paraId="2B232116">
      <w:pPr>
        <w:rPr>
          <w:rFonts w:hint="default"/>
          <w:lang w:val="en-US" w:eastAsia="zh-CN"/>
        </w:rPr>
      </w:pPr>
      <w:r>
        <w:rPr>
          <w:rFonts w:hint="default"/>
          <w:lang w:val="en-US" w:eastAsia="zh-CN"/>
        </w:rPr>
        <w:t>各班组成立由班组长负责的应急小组，落实具体防范措施，做到常备不懈，有条不紊。</w:t>
      </w:r>
    </w:p>
    <w:p w14:paraId="6707E0C9">
      <w:pPr>
        <w:pStyle w:val="4"/>
        <w:bidi w:val="0"/>
        <w:rPr>
          <w:rFonts w:hint="default"/>
          <w:lang w:val="en-US" w:eastAsia="zh-CN"/>
        </w:rPr>
      </w:pPr>
      <w:bookmarkStart w:id="340" w:name="_Toc1773"/>
      <w:bookmarkStart w:id="341" w:name="_Toc9051"/>
      <w:r>
        <w:rPr>
          <w:rFonts w:hint="eastAsia"/>
          <w:lang w:val="en-US" w:eastAsia="zh-CN"/>
        </w:rPr>
        <w:t>8</w:t>
      </w:r>
      <w:r>
        <w:rPr>
          <w:rFonts w:hint="default"/>
          <w:lang w:val="en-US" w:eastAsia="zh-CN"/>
        </w:rPr>
        <w:t>.1.1应急领导小组</w:t>
      </w:r>
      <w:bookmarkEnd w:id="340"/>
      <w:bookmarkEnd w:id="341"/>
    </w:p>
    <w:p w14:paraId="4759724A">
      <w:pPr>
        <w:rPr>
          <w:rFonts w:hint="default"/>
          <w:lang w:val="en-US" w:eastAsia="zh-CN"/>
        </w:rPr>
      </w:pPr>
      <w:r>
        <w:rPr>
          <w:rFonts w:hint="default"/>
          <w:lang w:val="en-US" w:eastAsia="zh-CN"/>
        </w:rPr>
        <w:t>组  长：</w:t>
      </w:r>
      <w:r>
        <w:rPr>
          <w:rFonts w:hint="eastAsia"/>
          <w:lang w:val="en-US" w:eastAsia="zh-CN"/>
        </w:rPr>
        <w:t>樊伟</w:t>
      </w:r>
    </w:p>
    <w:p w14:paraId="27A3BCF7">
      <w:pPr>
        <w:rPr>
          <w:rFonts w:hint="default"/>
          <w:lang w:val="en-US" w:eastAsia="zh-CN"/>
        </w:rPr>
      </w:pPr>
      <w:r>
        <w:rPr>
          <w:rFonts w:hint="default"/>
          <w:lang w:val="en-US" w:eastAsia="zh-CN"/>
        </w:rPr>
        <w:t>副组长：</w:t>
      </w:r>
      <w:r>
        <w:rPr>
          <w:rFonts w:hint="eastAsia"/>
          <w:lang w:val="en-US" w:eastAsia="zh-CN"/>
        </w:rPr>
        <w:t>程均、犹元扬、王刚、万书桂、唐勇</w:t>
      </w:r>
    </w:p>
    <w:p w14:paraId="55C3D3AC">
      <w:pPr>
        <w:rPr>
          <w:rFonts w:hint="eastAsia"/>
          <w:lang w:val="en-US" w:eastAsia="zh-CN"/>
        </w:rPr>
      </w:pPr>
      <w:r>
        <w:rPr>
          <w:rFonts w:hint="default"/>
          <w:lang w:val="en-US" w:eastAsia="zh-CN"/>
        </w:rPr>
        <w:t>组  员：</w:t>
      </w:r>
      <w:r>
        <w:rPr>
          <w:rFonts w:hint="eastAsia"/>
          <w:lang w:val="en-US" w:eastAsia="zh-CN"/>
        </w:rPr>
        <w:t>各部门负责人</w:t>
      </w:r>
    </w:p>
    <w:p w14:paraId="6E9887E6">
      <w:pPr>
        <w:rPr>
          <w:rFonts w:hint="eastAsia"/>
          <w:lang w:val="en-US" w:eastAsia="zh-CN"/>
        </w:rPr>
      </w:pPr>
      <w:r>
        <w:rPr>
          <w:rFonts w:hint="eastAsia"/>
          <w:lang w:val="en-US" w:eastAsia="zh-CN"/>
        </w:rPr>
        <w:t>组长职责：</w:t>
      </w:r>
    </w:p>
    <w:p w14:paraId="55C5BE23">
      <w:pPr>
        <w:rPr>
          <w:rFonts w:hint="eastAsia"/>
          <w:lang w:val="en-US" w:eastAsia="zh-CN"/>
        </w:rPr>
      </w:pPr>
      <w:r>
        <w:rPr>
          <w:rFonts w:hint="eastAsia"/>
          <w:lang w:val="en-US" w:eastAsia="zh-CN"/>
        </w:rPr>
        <w:t>（1）组织确定施工风险目标及对施工过程中的潜在危险性进行评估；</w:t>
      </w:r>
    </w:p>
    <w:p w14:paraId="208086BB">
      <w:pPr>
        <w:rPr>
          <w:rFonts w:hint="eastAsia"/>
          <w:lang w:val="en-US" w:eastAsia="zh-CN"/>
        </w:rPr>
      </w:pPr>
      <w:r>
        <w:rPr>
          <w:rFonts w:hint="eastAsia"/>
          <w:lang w:val="en-US" w:eastAsia="zh-CN"/>
        </w:rPr>
        <w:t>（2）负责对应急小组各成员工作的检查、指导、监督；</w:t>
      </w:r>
    </w:p>
    <w:p w14:paraId="1637A9FA">
      <w:pPr>
        <w:rPr>
          <w:rFonts w:hint="eastAsia"/>
          <w:lang w:val="en-US" w:eastAsia="zh-CN"/>
        </w:rPr>
      </w:pPr>
      <w:r>
        <w:rPr>
          <w:rFonts w:hint="eastAsia"/>
          <w:lang w:val="en-US" w:eastAsia="zh-CN"/>
        </w:rPr>
        <w:t>（3）对小组成员汇报的工作进行分类、分析，作出风险评估并决定预案的启动；</w:t>
      </w:r>
    </w:p>
    <w:p w14:paraId="6AE4F707">
      <w:pPr>
        <w:rPr>
          <w:rFonts w:hint="eastAsia"/>
          <w:lang w:val="en-US" w:eastAsia="zh-CN"/>
        </w:rPr>
      </w:pPr>
      <w:r>
        <w:rPr>
          <w:rFonts w:hint="eastAsia"/>
          <w:lang w:val="en-US" w:eastAsia="zh-CN"/>
        </w:rPr>
        <w:t>（4）负责第一时间向分公司、集团、所在地区政府安全监督部门求援或报告灾情；</w:t>
      </w:r>
    </w:p>
    <w:p w14:paraId="4106DA50">
      <w:pPr>
        <w:rPr>
          <w:rFonts w:hint="eastAsia"/>
          <w:lang w:val="en-US" w:eastAsia="zh-CN"/>
        </w:rPr>
      </w:pPr>
      <w:r>
        <w:rPr>
          <w:rFonts w:hint="eastAsia"/>
          <w:lang w:val="en-US" w:eastAsia="zh-CN"/>
        </w:rPr>
        <w:t>（5）负责预案启动后，人员、物资的调配，最大限度地保证现场人员和救援人员及相关人员的安全；</w:t>
      </w:r>
    </w:p>
    <w:p w14:paraId="16F4447D">
      <w:pPr>
        <w:rPr>
          <w:rFonts w:hint="eastAsia"/>
          <w:lang w:val="en-US" w:eastAsia="zh-CN"/>
        </w:rPr>
      </w:pPr>
      <w:r>
        <w:rPr>
          <w:rFonts w:hint="eastAsia"/>
          <w:lang w:val="en-US" w:eastAsia="zh-CN"/>
        </w:rPr>
        <w:t>（6）指挥项目部应急救援小组配合公司及“较大”以上安全事故的应急救援行动小组的应急救援工作。</w:t>
      </w:r>
    </w:p>
    <w:p w14:paraId="565645DE">
      <w:pPr>
        <w:rPr>
          <w:rFonts w:hint="eastAsia"/>
          <w:lang w:val="en-US" w:eastAsia="zh-CN"/>
        </w:rPr>
      </w:pPr>
      <w:r>
        <w:rPr>
          <w:rFonts w:hint="eastAsia"/>
          <w:lang w:val="en-US" w:eastAsia="zh-CN"/>
        </w:rPr>
        <w:t>副组长职责</w:t>
      </w:r>
    </w:p>
    <w:p w14:paraId="74FEDCDF">
      <w:pPr>
        <w:rPr>
          <w:rFonts w:hint="eastAsia"/>
          <w:lang w:val="en-US" w:eastAsia="zh-CN"/>
        </w:rPr>
      </w:pPr>
      <w:r>
        <w:rPr>
          <w:rFonts w:hint="eastAsia"/>
          <w:lang w:val="en-US" w:eastAsia="zh-CN"/>
        </w:rPr>
        <w:t>（1）按项目确定的施工风险性的评估结果，有针对性的对潜在的施工危险进行监控，并向总指挥负责；</w:t>
      </w:r>
    </w:p>
    <w:p w14:paraId="4334DDDC">
      <w:pPr>
        <w:rPr>
          <w:rFonts w:hint="eastAsia"/>
          <w:lang w:val="en-US" w:eastAsia="zh-CN"/>
        </w:rPr>
      </w:pPr>
      <w:r>
        <w:rPr>
          <w:rFonts w:hint="eastAsia"/>
          <w:lang w:val="en-US" w:eastAsia="zh-CN"/>
        </w:rPr>
        <w:t>（2）对应急小组的组员的工作进行指导和监督；</w:t>
      </w:r>
    </w:p>
    <w:p w14:paraId="75AD1536">
      <w:pPr>
        <w:rPr>
          <w:rFonts w:hint="eastAsia"/>
          <w:lang w:val="en-US" w:eastAsia="zh-CN"/>
        </w:rPr>
      </w:pPr>
      <w:r>
        <w:rPr>
          <w:rFonts w:hint="eastAsia"/>
          <w:lang w:val="en-US" w:eastAsia="zh-CN"/>
        </w:rPr>
        <w:t>（3）对各组员在施工过程中发现的潜在的危险进行初步评估，对于发现的异常情况必须仔细分析并上报总指挥；</w:t>
      </w:r>
    </w:p>
    <w:p w14:paraId="07D5BEC5">
      <w:pPr>
        <w:rPr>
          <w:rFonts w:hint="default"/>
          <w:lang w:val="en-US" w:eastAsia="zh-CN"/>
        </w:rPr>
      </w:pPr>
      <w:r>
        <w:rPr>
          <w:rFonts w:hint="eastAsia"/>
          <w:lang w:val="en-US" w:eastAsia="zh-CN"/>
        </w:rPr>
        <w:t>（4）在总指挥不在场的情况下，对突发情况进行应急处理，并及时上报总指挥；</w:t>
      </w:r>
    </w:p>
    <w:p w14:paraId="3B179F82">
      <w:pPr>
        <w:pStyle w:val="4"/>
        <w:bidi w:val="0"/>
        <w:rPr>
          <w:rFonts w:hint="default"/>
          <w:lang w:val="en-US" w:eastAsia="zh-CN"/>
        </w:rPr>
      </w:pPr>
      <w:bookmarkStart w:id="342" w:name="_Toc18952"/>
      <w:bookmarkStart w:id="343" w:name="_Toc23895"/>
      <w:r>
        <w:rPr>
          <w:rFonts w:hint="eastAsia"/>
          <w:lang w:val="en-US" w:eastAsia="zh-CN"/>
        </w:rPr>
        <w:t>8</w:t>
      </w:r>
      <w:r>
        <w:rPr>
          <w:rFonts w:hint="default"/>
          <w:lang w:val="en-US" w:eastAsia="zh-CN"/>
        </w:rPr>
        <w:t>.1.2应急领导小组办公室</w:t>
      </w:r>
      <w:bookmarkEnd w:id="342"/>
      <w:bookmarkEnd w:id="343"/>
    </w:p>
    <w:p w14:paraId="58C84560">
      <w:pPr>
        <w:bidi w:val="0"/>
        <w:rPr>
          <w:rFonts w:hint="default"/>
          <w:lang w:val="en-US" w:eastAsia="zh-CN"/>
        </w:rPr>
      </w:pPr>
      <w:r>
        <w:rPr>
          <w:rFonts w:hint="default"/>
          <w:lang w:val="en-US" w:eastAsia="zh-CN"/>
        </w:rPr>
        <w:t>项目部应急领导小组办公室设在安全部，负责应急领导小组办公室日常工作，应急办的主要职责如下：</w:t>
      </w:r>
    </w:p>
    <w:p w14:paraId="62B54F98">
      <w:pPr>
        <w:bidi w:val="0"/>
        <w:rPr>
          <w:rFonts w:hint="default"/>
          <w:lang w:val="en-US" w:eastAsia="zh-CN"/>
        </w:rPr>
      </w:pPr>
      <w:r>
        <w:rPr>
          <w:rFonts w:hint="default"/>
          <w:lang w:val="en-US" w:eastAsia="zh-CN"/>
        </w:rPr>
        <w:t>（1）围绕贯彻落实国家及国家有关部门有关突发事件应急管理的法律法规和方针政策，开展并完成相关工作；</w:t>
      </w:r>
    </w:p>
    <w:p w14:paraId="6088E20A">
      <w:pPr>
        <w:bidi w:val="0"/>
        <w:rPr>
          <w:rFonts w:hint="default"/>
          <w:lang w:val="en-US" w:eastAsia="zh-CN"/>
        </w:rPr>
      </w:pPr>
      <w:r>
        <w:rPr>
          <w:rFonts w:hint="default"/>
          <w:lang w:val="en-US" w:eastAsia="zh-CN"/>
        </w:rPr>
        <w:t>（2）开展建立健全突发事件应急管理体系的工作，并保持该体系正常运转；</w:t>
      </w:r>
    </w:p>
    <w:p w14:paraId="31412C83">
      <w:pPr>
        <w:bidi w:val="0"/>
        <w:rPr>
          <w:rFonts w:hint="default"/>
          <w:lang w:val="en-US" w:eastAsia="zh-CN"/>
        </w:rPr>
      </w:pPr>
      <w:r>
        <w:rPr>
          <w:rFonts w:hint="default"/>
          <w:lang w:val="en-US" w:eastAsia="zh-CN"/>
        </w:rPr>
        <w:t>（3）编制项目突发事件总体应急预案，制订和修订项目突发事件应急管理制度；</w:t>
      </w:r>
    </w:p>
    <w:p w14:paraId="7A26F493">
      <w:pPr>
        <w:bidi w:val="0"/>
        <w:rPr>
          <w:rFonts w:hint="default"/>
          <w:lang w:val="en-US" w:eastAsia="zh-CN"/>
        </w:rPr>
      </w:pPr>
      <w:r>
        <w:rPr>
          <w:rFonts w:hint="default"/>
          <w:lang w:val="en-US" w:eastAsia="zh-CN"/>
        </w:rPr>
        <w:t>（4）指导、协调和监督项目部及各分包单位开展突发事件应急管理相关工作；</w:t>
      </w:r>
    </w:p>
    <w:p w14:paraId="1C639034">
      <w:pPr>
        <w:bidi w:val="0"/>
        <w:rPr>
          <w:rFonts w:hint="default"/>
          <w:lang w:val="en-US" w:eastAsia="zh-CN"/>
        </w:rPr>
      </w:pPr>
      <w:r>
        <w:rPr>
          <w:rFonts w:hint="default"/>
          <w:lang w:val="en-US" w:eastAsia="zh-CN"/>
        </w:rPr>
        <w:t>（5）协助领导小组处置有关突发事件，组织协调突发事件应急管理工作；</w:t>
      </w:r>
    </w:p>
    <w:p w14:paraId="72ED634B">
      <w:pPr>
        <w:bidi w:val="0"/>
        <w:rPr>
          <w:rFonts w:hint="default"/>
          <w:lang w:val="en-US" w:eastAsia="zh-CN"/>
        </w:rPr>
      </w:pPr>
      <w:r>
        <w:rPr>
          <w:rFonts w:hint="default"/>
          <w:lang w:val="en-US" w:eastAsia="zh-CN"/>
        </w:rPr>
        <w:t>（6）开展对应急管理工作的定期检查，并向领导小组报告；</w:t>
      </w:r>
    </w:p>
    <w:p w14:paraId="62824CB3">
      <w:pPr>
        <w:bidi w:val="0"/>
        <w:rPr>
          <w:rFonts w:hint="default"/>
          <w:lang w:val="en-US" w:eastAsia="zh-CN"/>
        </w:rPr>
      </w:pPr>
      <w:r>
        <w:rPr>
          <w:rFonts w:hint="default"/>
          <w:lang w:val="en-US" w:eastAsia="zh-CN"/>
        </w:rPr>
        <w:t>（7）及时与局应急办取得联系，收集发布相关应急信息；</w:t>
      </w:r>
    </w:p>
    <w:p w14:paraId="36E73BDB">
      <w:pPr>
        <w:pStyle w:val="4"/>
        <w:bidi w:val="0"/>
        <w:rPr>
          <w:rFonts w:hint="default"/>
          <w:lang w:val="en-US" w:eastAsia="zh-CN"/>
        </w:rPr>
      </w:pPr>
      <w:bookmarkStart w:id="344" w:name="_Toc22957"/>
      <w:bookmarkStart w:id="345" w:name="_Toc28616"/>
      <w:r>
        <w:rPr>
          <w:rFonts w:hint="eastAsia"/>
          <w:lang w:val="en-US" w:eastAsia="zh-CN"/>
        </w:rPr>
        <w:t>8</w:t>
      </w:r>
      <w:r>
        <w:rPr>
          <w:rFonts w:hint="default"/>
          <w:lang w:val="en-US" w:eastAsia="zh-CN"/>
        </w:rPr>
        <w:t>.1.3应急救援职责</w:t>
      </w:r>
      <w:bookmarkEnd w:id="344"/>
      <w:bookmarkEnd w:id="345"/>
    </w:p>
    <w:p w14:paraId="2AB75928">
      <w:pPr>
        <w:bidi w:val="0"/>
        <w:rPr>
          <w:rFonts w:hint="default"/>
          <w:lang w:val="en-US" w:eastAsia="zh-CN"/>
        </w:rPr>
      </w:pPr>
      <w:r>
        <w:rPr>
          <w:rFonts w:hint="default"/>
          <w:lang w:val="en-US" w:eastAsia="zh-CN"/>
        </w:rPr>
        <w:t>应急救援领导小组共设应急救援办公室、安全保卫组、事故救援组、医疗救援组、后勤保障组、善后处理组、事故调查处理组七个专业处置组。应急救援协调领导组组长发布启动本应急预案命令时，各职能组无条件地服从安排，立即投入到应急救援的行列。各专业处理组主要职责详见下表</w:t>
      </w:r>
      <w:r>
        <w:rPr>
          <w:rFonts w:hint="eastAsia"/>
          <w:lang w:val="en-US" w:eastAsia="zh-CN"/>
        </w:rPr>
        <w:t>8</w:t>
      </w:r>
      <w:r>
        <w:rPr>
          <w:rFonts w:hint="default"/>
          <w:lang w:val="en-US" w:eastAsia="zh-CN"/>
        </w:rPr>
        <w:t>-</w:t>
      </w:r>
      <w:r>
        <w:rPr>
          <w:rFonts w:hint="eastAsia"/>
          <w:lang w:val="en-US" w:eastAsia="zh-CN"/>
        </w:rPr>
        <w:t>0</w:t>
      </w:r>
      <w:r>
        <w:rPr>
          <w:rFonts w:hint="default"/>
          <w:lang w:val="en-US" w:eastAsia="zh-CN"/>
        </w:rPr>
        <w:t>1</w:t>
      </w:r>
      <w:r>
        <w:rPr>
          <w:rFonts w:hint="eastAsia"/>
          <w:lang w:val="en-US" w:eastAsia="zh-CN"/>
        </w:rPr>
        <w:t>，应急救援电话详见表8-02</w:t>
      </w:r>
      <w:r>
        <w:rPr>
          <w:rFonts w:hint="default"/>
          <w:lang w:val="en-US" w:eastAsia="zh-CN"/>
        </w:rPr>
        <w:t>。</w:t>
      </w:r>
    </w:p>
    <w:p w14:paraId="138638FB">
      <w:pPr>
        <w:pStyle w:val="6"/>
        <w:bidi w:val="0"/>
        <w:rPr>
          <w:rFonts w:hint="default"/>
          <w:lang w:val="en-US" w:eastAsia="zh-CN"/>
        </w:rPr>
      </w:pPr>
      <w:r>
        <w:rPr>
          <w:rFonts w:hint="default"/>
          <w:lang w:val="en-US" w:eastAsia="zh-CN"/>
        </w:rPr>
        <w:t xml:space="preserve">表 </w:t>
      </w:r>
      <w:r>
        <w:rPr>
          <w:rFonts w:hint="eastAsia"/>
          <w:lang w:val="en-US" w:eastAsia="zh-CN"/>
        </w:rPr>
        <w:t>8</w:t>
      </w:r>
      <w:r>
        <w:rPr>
          <w:rFonts w:hint="default"/>
          <w:lang w:val="en-US" w:eastAsia="zh-CN"/>
        </w:rPr>
        <w:noBreakHyphen/>
      </w:r>
      <w:r>
        <w:rPr>
          <w:rFonts w:hint="eastAsia"/>
          <w:lang w:val="en-US" w:eastAsia="zh-CN"/>
        </w:rPr>
        <w:t>0</w:t>
      </w:r>
      <w:r>
        <w:rPr>
          <w:rFonts w:hint="default"/>
          <w:lang w:val="en-US" w:eastAsia="zh-CN"/>
        </w:rPr>
        <w:t>1 应急救援处置组主要职责表</w:t>
      </w:r>
    </w:p>
    <w:tbl>
      <w:tblPr>
        <w:tblStyle w:val="13"/>
        <w:tblW w:w="4998" w:type="pct"/>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170"/>
        <w:gridCol w:w="7039"/>
      </w:tblGrid>
      <w:tr w14:paraId="2B921AF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63" w:type="pct"/>
            <w:tcBorders>
              <w:top w:val="single" w:color="auto" w:sz="12" w:space="0"/>
              <w:left w:val="single" w:color="auto" w:sz="12" w:space="0"/>
              <w:bottom w:val="single" w:color="auto" w:sz="4" w:space="0"/>
              <w:right w:val="single" w:color="auto" w:sz="4" w:space="0"/>
            </w:tcBorders>
            <w:vAlign w:val="center"/>
          </w:tcPr>
          <w:p w14:paraId="7E5C59F7">
            <w:pPr>
              <w:pStyle w:val="17"/>
              <w:bidi w:val="0"/>
              <w:rPr>
                <w:rFonts w:hint="eastAsia"/>
              </w:rPr>
            </w:pPr>
            <w:r>
              <w:rPr>
                <w:rFonts w:hint="eastAsia"/>
              </w:rPr>
              <w:t>序号</w:t>
            </w:r>
          </w:p>
        </w:tc>
        <w:tc>
          <w:tcPr>
            <w:tcW w:w="661" w:type="pct"/>
            <w:tcBorders>
              <w:top w:val="single" w:color="auto" w:sz="12" w:space="0"/>
              <w:left w:val="single" w:color="auto" w:sz="4" w:space="0"/>
              <w:bottom w:val="single" w:color="auto" w:sz="4" w:space="0"/>
              <w:right w:val="single" w:color="auto" w:sz="4" w:space="0"/>
            </w:tcBorders>
            <w:vAlign w:val="center"/>
          </w:tcPr>
          <w:p w14:paraId="60091386">
            <w:pPr>
              <w:pStyle w:val="17"/>
              <w:bidi w:val="0"/>
              <w:rPr>
                <w:rFonts w:hint="eastAsia"/>
              </w:rPr>
            </w:pPr>
            <w:r>
              <w:rPr>
                <w:rFonts w:hint="eastAsia"/>
              </w:rPr>
              <w:t>处置组</w:t>
            </w:r>
          </w:p>
        </w:tc>
        <w:tc>
          <w:tcPr>
            <w:tcW w:w="3975" w:type="pct"/>
            <w:tcBorders>
              <w:top w:val="single" w:color="auto" w:sz="12" w:space="0"/>
              <w:left w:val="single" w:color="auto" w:sz="4" w:space="0"/>
              <w:bottom w:val="single" w:color="auto" w:sz="4" w:space="0"/>
              <w:right w:val="single" w:color="auto" w:sz="12" w:space="0"/>
            </w:tcBorders>
            <w:vAlign w:val="center"/>
          </w:tcPr>
          <w:p w14:paraId="2C1772D5">
            <w:pPr>
              <w:pStyle w:val="17"/>
              <w:bidi w:val="0"/>
              <w:rPr>
                <w:rFonts w:hint="eastAsia"/>
              </w:rPr>
            </w:pPr>
            <w:r>
              <w:rPr>
                <w:rFonts w:hint="eastAsia"/>
              </w:rPr>
              <w:t>主要职责</w:t>
            </w:r>
          </w:p>
        </w:tc>
      </w:tr>
      <w:tr w14:paraId="26238A2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2057CEE7">
            <w:pPr>
              <w:pStyle w:val="17"/>
              <w:bidi w:val="0"/>
              <w:rPr>
                <w:rFonts w:hint="eastAsia"/>
              </w:rPr>
            </w:pPr>
            <w:r>
              <w:rPr>
                <w:rFonts w:hint="eastAsia"/>
              </w:rPr>
              <w:t>1</w:t>
            </w:r>
          </w:p>
        </w:tc>
        <w:tc>
          <w:tcPr>
            <w:tcW w:w="661" w:type="pct"/>
            <w:tcBorders>
              <w:top w:val="single" w:color="auto" w:sz="4" w:space="0"/>
              <w:left w:val="single" w:color="auto" w:sz="4" w:space="0"/>
              <w:bottom w:val="single" w:color="auto" w:sz="4" w:space="0"/>
              <w:right w:val="single" w:color="auto" w:sz="4" w:space="0"/>
            </w:tcBorders>
            <w:vAlign w:val="center"/>
          </w:tcPr>
          <w:p w14:paraId="6F3108E3">
            <w:pPr>
              <w:pStyle w:val="17"/>
              <w:bidi w:val="0"/>
              <w:rPr>
                <w:rFonts w:hint="eastAsia"/>
              </w:rPr>
            </w:pPr>
            <w:r>
              <w:rPr>
                <w:rFonts w:hint="eastAsia"/>
              </w:rPr>
              <w:t>应急救援办公室</w:t>
            </w:r>
          </w:p>
        </w:tc>
        <w:tc>
          <w:tcPr>
            <w:tcW w:w="3975" w:type="pct"/>
            <w:tcBorders>
              <w:top w:val="single" w:color="auto" w:sz="4" w:space="0"/>
              <w:left w:val="single" w:color="auto" w:sz="4" w:space="0"/>
              <w:bottom w:val="single" w:color="auto" w:sz="4" w:space="0"/>
              <w:right w:val="single" w:color="auto" w:sz="12" w:space="0"/>
            </w:tcBorders>
            <w:vAlign w:val="center"/>
          </w:tcPr>
          <w:p w14:paraId="1B083EF8">
            <w:pPr>
              <w:pStyle w:val="17"/>
              <w:bidi w:val="0"/>
              <w:rPr>
                <w:rFonts w:hint="eastAsia"/>
              </w:rPr>
            </w:pPr>
            <w:r>
              <w:rPr>
                <w:rFonts w:hint="eastAsia"/>
              </w:rPr>
              <w:t>建立负责“预案”日常的管理工作，负责重大事故的报告，通知指挥组全体成员立即赶赴事故现场。</w:t>
            </w:r>
          </w:p>
          <w:p w14:paraId="65824713">
            <w:pPr>
              <w:pStyle w:val="17"/>
              <w:bidi w:val="0"/>
              <w:rPr>
                <w:rFonts w:hint="eastAsia"/>
              </w:rPr>
            </w:pPr>
            <w:r>
              <w:rPr>
                <w:rFonts w:hint="eastAsia"/>
              </w:rPr>
              <w:t>在实施应急救援任务时与其他处置组协调工作，按照经理的命令调动抢险队伍，机械物资及时到位，实施抢险救援工作。</w:t>
            </w:r>
          </w:p>
        </w:tc>
      </w:tr>
      <w:tr w14:paraId="3C23C99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4D92950F">
            <w:pPr>
              <w:pStyle w:val="17"/>
              <w:bidi w:val="0"/>
              <w:rPr>
                <w:rFonts w:hint="eastAsia"/>
              </w:rPr>
            </w:pPr>
            <w:r>
              <w:rPr>
                <w:rFonts w:hint="eastAsia"/>
              </w:rPr>
              <w:t>2</w:t>
            </w:r>
          </w:p>
        </w:tc>
        <w:tc>
          <w:tcPr>
            <w:tcW w:w="661" w:type="pct"/>
            <w:tcBorders>
              <w:top w:val="single" w:color="auto" w:sz="4" w:space="0"/>
              <w:left w:val="single" w:color="auto" w:sz="4" w:space="0"/>
              <w:bottom w:val="single" w:color="auto" w:sz="4" w:space="0"/>
              <w:right w:val="single" w:color="auto" w:sz="4" w:space="0"/>
            </w:tcBorders>
            <w:vAlign w:val="center"/>
          </w:tcPr>
          <w:p w14:paraId="5F76A8D9">
            <w:pPr>
              <w:pStyle w:val="17"/>
              <w:bidi w:val="0"/>
              <w:rPr>
                <w:rFonts w:hint="eastAsia"/>
              </w:rPr>
            </w:pPr>
            <w:r>
              <w:rPr>
                <w:rFonts w:hint="eastAsia"/>
              </w:rPr>
              <w:t>医疗</w:t>
            </w:r>
          </w:p>
          <w:p w14:paraId="2AC70B21">
            <w:pPr>
              <w:pStyle w:val="17"/>
              <w:bidi w:val="0"/>
              <w:rPr>
                <w:rFonts w:hint="eastAsia"/>
              </w:rPr>
            </w:pPr>
            <w:r>
              <w:rPr>
                <w:rFonts w:hint="eastAsia"/>
              </w:rPr>
              <w:t>救护组</w:t>
            </w:r>
          </w:p>
        </w:tc>
        <w:tc>
          <w:tcPr>
            <w:tcW w:w="3975" w:type="pct"/>
            <w:tcBorders>
              <w:top w:val="single" w:color="auto" w:sz="4" w:space="0"/>
              <w:left w:val="single" w:color="auto" w:sz="4" w:space="0"/>
              <w:bottom w:val="single" w:color="auto" w:sz="4" w:space="0"/>
              <w:right w:val="single" w:color="auto" w:sz="12" w:space="0"/>
            </w:tcBorders>
            <w:vAlign w:val="center"/>
          </w:tcPr>
          <w:p w14:paraId="1530991E">
            <w:pPr>
              <w:pStyle w:val="17"/>
              <w:bidi w:val="0"/>
              <w:rPr>
                <w:rFonts w:hint="eastAsia"/>
              </w:rPr>
            </w:pPr>
            <w:r>
              <w:rPr>
                <w:rFonts w:hint="eastAsia"/>
              </w:rPr>
              <w:t>组织医护人员迅速展开对伤员的急救，必要时立即与120 急救中心联系。</w:t>
            </w:r>
          </w:p>
        </w:tc>
      </w:tr>
      <w:tr w14:paraId="44E2034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07892312">
            <w:pPr>
              <w:pStyle w:val="17"/>
              <w:bidi w:val="0"/>
              <w:rPr>
                <w:rFonts w:hint="eastAsia"/>
              </w:rPr>
            </w:pPr>
            <w:r>
              <w:rPr>
                <w:rFonts w:hint="eastAsia"/>
              </w:rPr>
              <w:t>3</w:t>
            </w:r>
          </w:p>
        </w:tc>
        <w:tc>
          <w:tcPr>
            <w:tcW w:w="661" w:type="pct"/>
            <w:tcBorders>
              <w:top w:val="single" w:color="auto" w:sz="4" w:space="0"/>
              <w:left w:val="single" w:color="auto" w:sz="4" w:space="0"/>
              <w:bottom w:val="single" w:color="auto" w:sz="4" w:space="0"/>
              <w:right w:val="single" w:color="auto" w:sz="4" w:space="0"/>
            </w:tcBorders>
            <w:vAlign w:val="center"/>
          </w:tcPr>
          <w:p w14:paraId="478DF0F6">
            <w:pPr>
              <w:pStyle w:val="17"/>
              <w:bidi w:val="0"/>
              <w:rPr>
                <w:rFonts w:hint="eastAsia"/>
              </w:rPr>
            </w:pPr>
            <w:r>
              <w:rPr>
                <w:rFonts w:hint="eastAsia"/>
              </w:rPr>
              <w:t>安全</w:t>
            </w:r>
          </w:p>
          <w:p w14:paraId="58D71F15">
            <w:pPr>
              <w:pStyle w:val="17"/>
              <w:bidi w:val="0"/>
              <w:rPr>
                <w:rFonts w:hint="eastAsia"/>
              </w:rPr>
            </w:pPr>
            <w:r>
              <w:rPr>
                <w:rFonts w:hint="eastAsia"/>
              </w:rPr>
              <w:t>保卫组</w:t>
            </w:r>
          </w:p>
        </w:tc>
        <w:tc>
          <w:tcPr>
            <w:tcW w:w="3975" w:type="pct"/>
            <w:tcBorders>
              <w:top w:val="single" w:color="auto" w:sz="4" w:space="0"/>
              <w:left w:val="single" w:color="auto" w:sz="4" w:space="0"/>
              <w:bottom w:val="single" w:color="auto" w:sz="4" w:space="0"/>
              <w:right w:val="single" w:color="auto" w:sz="12" w:space="0"/>
            </w:tcBorders>
            <w:vAlign w:val="center"/>
          </w:tcPr>
          <w:p w14:paraId="4CB0BB2C">
            <w:pPr>
              <w:pStyle w:val="17"/>
              <w:bidi w:val="0"/>
              <w:rPr>
                <w:rFonts w:hint="eastAsia"/>
              </w:rPr>
            </w:pPr>
            <w:r>
              <w:rPr>
                <w:rFonts w:hint="eastAsia"/>
              </w:rPr>
              <w:t>组织力量对事故现场及周边地区水域警戒、控制，组织人员有序疏散。</w:t>
            </w:r>
          </w:p>
        </w:tc>
      </w:tr>
      <w:tr w14:paraId="5808757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244408B9">
            <w:pPr>
              <w:pStyle w:val="17"/>
              <w:bidi w:val="0"/>
              <w:rPr>
                <w:rFonts w:hint="eastAsia"/>
              </w:rPr>
            </w:pPr>
            <w:r>
              <w:rPr>
                <w:rFonts w:hint="eastAsia"/>
              </w:rPr>
              <w:t>4</w:t>
            </w:r>
          </w:p>
        </w:tc>
        <w:tc>
          <w:tcPr>
            <w:tcW w:w="661" w:type="pct"/>
            <w:tcBorders>
              <w:top w:val="single" w:color="auto" w:sz="4" w:space="0"/>
              <w:left w:val="single" w:color="auto" w:sz="4" w:space="0"/>
              <w:bottom w:val="single" w:color="auto" w:sz="4" w:space="0"/>
              <w:right w:val="single" w:color="auto" w:sz="4" w:space="0"/>
            </w:tcBorders>
            <w:vAlign w:val="center"/>
          </w:tcPr>
          <w:p w14:paraId="177AA792">
            <w:pPr>
              <w:pStyle w:val="17"/>
              <w:bidi w:val="0"/>
              <w:rPr>
                <w:rFonts w:hint="eastAsia"/>
              </w:rPr>
            </w:pPr>
            <w:r>
              <w:rPr>
                <w:rFonts w:hint="eastAsia"/>
              </w:rPr>
              <w:t>事故</w:t>
            </w:r>
          </w:p>
          <w:p w14:paraId="532FB661">
            <w:pPr>
              <w:pStyle w:val="17"/>
              <w:bidi w:val="0"/>
              <w:rPr>
                <w:rFonts w:hint="eastAsia"/>
              </w:rPr>
            </w:pPr>
            <w:r>
              <w:rPr>
                <w:rFonts w:hint="eastAsia"/>
              </w:rPr>
              <w:t>救援组</w:t>
            </w:r>
          </w:p>
        </w:tc>
        <w:tc>
          <w:tcPr>
            <w:tcW w:w="3975" w:type="pct"/>
            <w:tcBorders>
              <w:top w:val="single" w:color="auto" w:sz="4" w:space="0"/>
              <w:left w:val="single" w:color="auto" w:sz="4" w:space="0"/>
              <w:bottom w:val="single" w:color="auto" w:sz="4" w:space="0"/>
              <w:right w:val="single" w:color="auto" w:sz="12" w:space="0"/>
            </w:tcBorders>
            <w:vAlign w:val="center"/>
          </w:tcPr>
          <w:p w14:paraId="41EA3CEA">
            <w:pPr>
              <w:pStyle w:val="17"/>
              <w:bidi w:val="0"/>
              <w:rPr>
                <w:rFonts w:hint="eastAsia"/>
              </w:rPr>
            </w:pPr>
            <w:r>
              <w:rPr>
                <w:rFonts w:hint="eastAsia"/>
              </w:rPr>
              <w:t>根据专家技术组的技术建议和事故现场情况制定方案；</w:t>
            </w:r>
          </w:p>
          <w:p w14:paraId="17EDFB19">
            <w:pPr>
              <w:pStyle w:val="17"/>
              <w:bidi w:val="0"/>
              <w:rPr>
                <w:rFonts w:hint="eastAsia"/>
              </w:rPr>
            </w:pPr>
            <w:r>
              <w:rPr>
                <w:rFonts w:hint="eastAsia"/>
              </w:rPr>
              <w:t>按照方案迅速组织抢险力量进行抢险救援。</w:t>
            </w:r>
          </w:p>
        </w:tc>
      </w:tr>
      <w:tr w14:paraId="06536F2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21441DAC">
            <w:pPr>
              <w:pStyle w:val="17"/>
              <w:bidi w:val="0"/>
              <w:rPr>
                <w:rFonts w:hint="eastAsia"/>
              </w:rPr>
            </w:pPr>
            <w:r>
              <w:rPr>
                <w:rFonts w:hint="eastAsia"/>
              </w:rPr>
              <w:t>5</w:t>
            </w:r>
          </w:p>
        </w:tc>
        <w:tc>
          <w:tcPr>
            <w:tcW w:w="661" w:type="pct"/>
            <w:tcBorders>
              <w:top w:val="single" w:color="auto" w:sz="4" w:space="0"/>
              <w:left w:val="single" w:color="auto" w:sz="4" w:space="0"/>
              <w:bottom w:val="single" w:color="auto" w:sz="4" w:space="0"/>
              <w:right w:val="single" w:color="auto" w:sz="4" w:space="0"/>
            </w:tcBorders>
            <w:vAlign w:val="center"/>
          </w:tcPr>
          <w:p w14:paraId="2F6A64EB">
            <w:pPr>
              <w:pStyle w:val="17"/>
              <w:bidi w:val="0"/>
              <w:rPr>
                <w:rFonts w:hint="eastAsia"/>
              </w:rPr>
            </w:pPr>
            <w:r>
              <w:rPr>
                <w:rFonts w:hint="eastAsia"/>
              </w:rPr>
              <w:t>后勤</w:t>
            </w:r>
          </w:p>
          <w:p w14:paraId="3FCC7E9C">
            <w:pPr>
              <w:pStyle w:val="17"/>
              <w:bidi w:val="0"/>
              <w:rPr>
                <w:rFonts w:hint="eastAsia"/>
              </w:rPr>
            </w:pPr>
            <w:r>
              <w:rPr>
                <w:rFonts w:hint="eastAsia"/>
              </w:rPr>
              <w:t>保障组</w:t>
            </w:r>
          </w:p>
        </w:tc>
        <w:tc>
          <w:tcPr>
            <w:tcW w:w="3975" w:type="pct"/>
            <w:tcBorders>
              <w:top w:val="single" w:color="auto" w:sz="4" w:space="0"/>
              <w:left w:val="single" w:color="auto" w:sz="4" w:space="0"/>
              <w:bottom w:val="single" w:color="auto" w:sz="4" w:space="0"/>
              <w:right w:val="single" w:color="auto" w:sz="12" w:space="0"/>
            </w:tcBorders>
            <w:vAlign w:val="center"/>
          </w:tcPr>
          <w:p w14:paraId="3B243E5D">
            <w:pPr>
              <w:pStyle w:val="17"/>
              <w:bidi w:val="0"/>
              <w:rPr>
                <w:rFonts w:hint="eastAsia"/>
              </w:rPr>
            </w:pPr>
            <w:r>
              <w:rPr>
                <w:rFonts w:hint="eastAsia"/>
              </w:rPr>
              <w:t>迅速组织车辆运送抢险队伍及抢险物质，必要时立即切断主电源，并与医疗救护组协作保障所需物品的使用。</w:t>
            </w:r>
          </w:p>
        </w:tc>
      </w:tr>
      <w:tr w14:paraId="06CC006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4" w:space="0"/>
              <w:right w:val="single" w:color="auto" w:sz="4" w:space="0"/>
            </w:tcBorders>
            <w:vAlign w:val="center"/>
          </w:tcPr>
          <w:p w14:paraId="13BAA6F9">
            <w:pPr>
              <w:pStyle w:val="17"/>
              <w:bidi w:val="0"/>
              <w:rPr>
                <w:rFonts w:hint="eastAsia"/>
              </w:rPr>
            </w:pPr>
            <w:r>
              <w:rPr>
                <w:rFonts w:hint="eastAsia"/>
              </w:rPr>
              <w:t>6</w:t>
            </w:r>
          </w:p>
        </w:tc>
        <w:tc>
          <w:tcPr>
            <w:tcW w:w="661" w:type="pct"/>
            <w:tcBorders>
              <w:top w:val="single" w:color="auto" w:sz="4" w:space="0"/>
              <w:left w:val="single" w:color="auto" w:sz="4" w:space="0"/>
              <w:bottom w:val="single" w:color="auto" w:sz="4" w:space="0"/>
              <w:right w:val="single" w:color="auto" w:sz="4" w:space="0"/>
            </w:tcBorders>
            <w:vAlign w:val="center"/>
          </w:tcPr>
          <w:p w14:paraId="3E22B585">
            <w:pPr>
              <w:pStyle w:val="17"/>
              <w:bidi w:val="0"/>
              <w:rPr>
                <w:rFonts w:hint="eastAsia"/>
              </w:rPr>
            </w:pPr>
            <w:r>
              <w:rPr>
                <w:rFonts w:hint="eastAsia"/>
              </w:rPr>
              <w:t>事故</w:t>
            </w:r>
          </w:p>
          <w:p w14:paraId="4247FF5A">
            <w:pPr>
              <w:pStyle w:val="17"/>
              <w:bidi w:val="0"/>
              <w:rPr>
                <w:rFonts w:hint="eastAsia"/>
              </w:rPr>
            </w:pPr>
            <w:r>
              <w:rPr>
                <w:rFonts w:hint="eastAsia"/>
              </w:rPr>
              <w:t>调查组</w:t>
            </w:r>
          </w:p>
        </w:tc>
        <w:tc>
          <w:tcPr>
            <w:tcW w:w="3975" w:type="pct"/>
            <w:tcBorders>
              <w:top w:val="single" w:color="auto" w:sz="4" w:space="0"/>
              <w:left w:val="single" w:color="auto" w:sz="4" w:space="0"/>
              <w:bottom w:val="single" w:color="auto" w:sz="4" w:space="0"/>
              <w:right w:val="single" w:color="auto" w:sz="12" w:space="0"/>
            </w:tcBorders>
            <w:vAlign w:val="center"/>
          </w:tcPr>
          <w:p w14:paraId="7D432741">
            <w:pPr>
              <w:pStyle w:val="17"/>
              <w:bidi w:val="0"/>
              <w:rPr>
                <w:rFonts w:hint="eastAsia"/>
              </w:rPr>
            </w:pPr>
            <w:r>
              <w:rPr>
                <w:rFonts w:hint="eastAsia"/>
              </w:rPr>
              <w:t>负责对事故现场勘察取证，查清事故原因和事故责任，总结经验教训；</w:t>
            </w:r>
          </w:p>
          <w:p w14:paraId="77DD976A">
            <w:pPr>
              <w:pStyle w:val="17"/>
              <w:bidi w:val="0"/>
              <w:rPr>
                <w:rFonts w:hint="eastAsia"/>
              </w:rPr>
            </w:pPr>
            <w:r>
              <w:rPr>
                <w:rFonts w:hint="eastAsia"/>
              </w:rPr>
              <w:t>制定防范措施，提出对事故及责任人的处理意见，配合上级调查组工作。</w:t>
            </w:r>
          </w:p>
        </w:tc>
      </w:tr>
      <w:tr w14:paraId="696958C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12" w:space="0"/>
              <w:bottom w:val="single" w:color="auto" w:sz="12" w:space="0"/>
              <w:right w:val="single" w:color="auto" w:sz="4" w:space="0"/>
            </w:tcBorders>
            <w:vAlign w:val="center"/>
          </w:tcPr>
          <w:p w14:paraId="1EEDC006">
            <w:pPr>
              <w:pStyle w:val="17"/>
              <w:bidi w:val="0"/>
              <w:rPr>
                <w:rFonts w:hint="eastAsia"/>
              </w:rPr>
            </w:pPr>
            <w:r>
              <w:rPr>
                <w:rFonts w:hint="eastAsia"/>
              </w:rPr>
              <w:t>7</w:t>
            </w:r>
          </w:p>
        </w:tc>
        <w:tc>
          <w:tcPr>
            <w:tcW w:w="661" w:type="pct"/>
            <w:tcBorders>
              <w:top w:val="single" w:color="auto" w:sz="4" w:space="0"/>
              <w:left w:val="single" w:color="auto" w:sz="4" w:space="0"/>
              <w:bottom w:val="single" w:color="auto" w:sz="12" w:space="0"/>
              <w:right w:val="single" w:color="auto" w:sz="4" w:space="0"/>
            </w:tcBorders>
            <w:vAlign w:val="center"/>
          </w:tcPr>
          <w:p w14:paraId="7785F03B">
            <w:pPr>
              <w:pStyle w:val="17"/>
              <w:bidi w:val="0"/>
              <w:rPr>
                <w:rFonts w:hint="eastAsia"/>
              </w:rPr>
            </w:pPr>
            <w:r>
              <w:rPr>
                <w:rFonts w:hint="eastAsia"/>
              </w:rPr>
              <w:t>善后</w:t>
            </w:r>
          </w:p>
          <w:p w14:paraId="5C96638B">
            <w:pPr>
              <w:pStyle w:val="17"/>
              <w:bidi w:val="0"/>
              <w:rPr>
                <w:rFonts w:hint="eastAsia"/>
              </w:rPr>
            </w:pPr>
            <w:r>
              <w:rPr>
                <w:rFonts w:hint="eastAsia"/>
              </w:rPr>
              <w:t>处理组</w:t>
            </w:r>
          </w:p>
        </w:tc>
        <w:tc>
          <w:tcPr>
            <w:tcW w:w="3975" w:type="pct"/>
            <w:tcBorders>
              <w:top w:val="single" w:color="auto" w:sz="4" w:space="0"/>
              <w:left w:val="single" w:color="auto" w:sz="4" w:space="0"/>
              <w:bottom w:val="single" w:color="auto" w:sz="12" w:space="0"/>
              <w:right w:val="single" w:color="auto" w:sz="12" w:space="0"/>
            </w:tcBorders>
            <w:vAlign w:val="center"/>
          </w:tcPr>
          <w:p w14:paraId="66AF4812">
            <w:pPr>
              <w:pStyle w:val="17"/>
              <w:bidi w:val="0"/>
              <w:rPr>
                <w:rFonts w:hint="eastAsia"/>
              </w:rPr>
            </w:pPr>
            <w:r>
              <w:rPr>
                <w:rFonts w:hint="eastAsia"/>
              </w:rPr>
              <w:t>根据国家有关规定，负责对伤亡人员的医疗、抚恤、安置等工作，并于保险公司协调理赔事宜。</w:t>
            </w:r>
          </w:p>
          <w:p w14:paraId="5E32D50A">
            <w:pPr>
              <w:pStyle w:val="17"/>
              <w:bidi w:val="0"/>
              <w:rPr>
                <w:rFonts w:hint="eastAsia"/>
              </w:rPr>
            </w:pPr>
            <w:r>
              <w:rPr>
                <w:rFonts w:hint="eastAsia"/>
              </w:rPr>
              <w:t>应急救援协调领导组组长发布启动本应急预案命令时，各职能组无条件地服从安排，立即投入到应急救援的行列。</w:t>
            </w:r>
          </w:p>
        </w:tc>
      </w:tr>
    </w:tbl>
    <w:p w14:paraId="03CCF9B8">
      <w:pPr>
        <w:pStyle w:val="16"/>
        <w:bidi w:val="0"/>
        <w:rPr>
          <w:rFonts w:hint="eastAsia"/>
          <w:lang w:val="en-US" w:eastAsia="zh-CN"/>
        </w:rPr>
      </w:pPr>
      <w:bookmarkStart w:id="346" w:name="_Toc30027"/>
      <w:bookmarkStart w:id="347" w:name="_Toc16634"/>
      <w:r>
        <w:rPr>
          <w:rFonts w:hint="eastAsia"/>
          <w:lang w:val="en-US" w:eastAsia="zh-CN"/>
        </w:rPr>
        <w:t>表8-02项目部应急通讯录</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2346"/>
        <w:gridCol w:w="1766"/>
        <w:gridCol w:w="1792"/>
        <w:gridCol w:w="1767"/>
      </w:tblGrid>
      <w:tr w14:paraId="1518FE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2894B877">
            <w:pPr>
              <w:pStyle w:val="17"/>
              <w:bidi w:val="0"/>
              <w:rPr>
                <w:rFonts w:hint="default"/>
                <w:lang w:val="en-US" w:eastAsia="zh-CN"/>
                <w14:ligatures w14:val="none"/>
              </w:rPr>
            </w:pPr>
            <w:r>
              <w:rPr>
                <w:rFonts w:hint="eastAsia"/>
                <w:lang w:val="en-US" w:eastAsia="zh-CN"/>
              </w:rPr>
              <w:t>序号</w:t>
            </w:r>
          </w:p>
        </w:tc>
        <w:tc>
          <w:tcPr>
            <w:tcW w:w="2346" w:type="dxa"/>
            <w:tcBorders>
              <w:tl2br w:val="nil"/>
              <w:tr2bl w:val="nil"/>
            </w:tcBorders>
            <w:shd w:val="clear" w:color="auto" w:fill="auto"/>
            <w:vAlign w:val="center"/>
          </w:tcPr>
          <w:p w14:paraId="4F77CBD9">
            <w:pPr>
              <w:pStyle w:val="17"/>
              <w:bidi w:val="0"/>
              <w:rPr>
                <w:rFonts w:hint="default"/>
                <w:lang w:val="en-US" w:eastAsia="zh-CN"/>
                <w14:ligatures w14:val="none"/>
              </w:rPr>
            </w:pPr>
            <w:r>
              <w:rPr>
                <w:rFonts w:hint="eastAsia"/>
                <w:lang w:val="en-US" w:eastAsia="zh-CN"/>
              </w:rPr>
              <w:t>部门</w:t>
            </w:r>
          </w:p>
        </w:tc>
        <w:tc>
          <w:tcPr>
            <w:tcW w:w="1766" w:type="dxa"/>
            <w:tcBorders>
              <w:tl2br w:val="nil"/>
              <w:tr2bl w:val="nil"/>
            </w:tcBorders>
            <w:shd w:val="clear" w:color="auto" w:fill="auto"/>
            <w:vAlign w:val="center"/>
          </w:tcPr>
          <w:p w14:paraId="56C9230F">
            <w:pPr>
              <w:pStyle w:val="17"/>
              <w:bidi w:val="0"/>
              <w:rPr>
                <w:rFonts w:hint="default"/>
                <w:lang w:val="en-US" w:eastAsia="zh-CN"/>
                <w14:ligatures w14:val="none"/>
              </w:rPr>
            </w:pPr>
            <w:r>
              <w:rPr>
                <w:rFonts w:hint="eastAsia"/>
                <w:lang w:val="en-US" w:eastAsia="zh-CN"/>
              </w:rPr>
              <w:t>姓名</w:t>
            </w:r>
          </w:p>
        </w:tc>
        <w:tc>
          <w:tcPr>
            <w:tcW w:w="1792" w:type="dxa"/>
            <w:tcBorders>
              <w:tl2br w:val="nil"/>
              <w:tr2bl w:val="nil"/>
            </w:tcBorders>
            <w:shd w:val="clear" w:color="auto" w:fill="auto"/>
            <w:vAlign w:val="center"/>
          </w:tcPr>
          <w:p w14:paraId="1BC29CFE">
            <w:pPr>
              <w:pStyle w:val="17"/>
              <w:bidi w:val="0"/>
              <w:rPr>
                <w:rFonts w:hint="default"/>
                <w:lang w:val="en-US" w:eastAsia="zh-CN"/>
                <w14:ligatures w14:val="none"/>
              </w:rPr>
            </w:pPr>
            <w:r>
              <w:rPr>
                <w:rFonts w:hint="eastAsia"/>
                <w:lang w:val="en-US" w:eastAsia="zh-CN"/>
              </w:rPr>
              <w:t>电话</w:t>
            </w:r>
          </w:p>
        </w:tc>
        <w:tc>
          <w:tcPr>
            <w:tcW w:w="1767" w:type="dxa"/>
            <w:tcBorders>
              <w:tl2br w:val="nil"/>
              <w:tr2bl w:val="nil"/>
            </w:tcBorders>
            <w:shd w:val="clear" w:color="auto" w:fill="auto"/>
            <w:vAlign w:val="center"/>
          </w:tcPr>
          <w:p w14:paraId="70AF7E80">
            <w:pPr>
              <w:pStyle w:val="17"/>
              <w:bidi w:val="0"/>
              <w:rPr>
                <w:rFonts w:hint="default"/>
                <w:lang w:val="en-US" w:eastAsia="zh-CN"/>
                <w14:ligatures w14:val="none"/>
              </w:rPr>
            </w:pPr>
            <w:r>
              <w:rPr>
                <w:rFonts w:hint="eastAsia"/>
                <w:lang w:val="en-US" w:eastAsia="zh-CN"/>
              </w:rPr>
              <w:t>备注</w:t>
            </w:r>
          </w:p>
        </w:tc>
      </w:tr>
      <w:tr w14:paraId="3D811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352384D9">
            <w:pPr>
              <w:pStyle w:val="17"/>
              <w:bidi w:val="0"/>
              <w:rPr>
                <w:rFonts w:hint="default"/>
                <w:lang w:val="en-US" w:eastAsia="zh-CN"/>
                <w14:ligatures w14:val="none"/>
              </w:rPr>
            </w:pPr>
            <w:r>
              <w:rPr>
                <w:rFonts w:hint="eastAsia"/>
                <w:lang w:val="en-US" w:eastAsia="zh-CN"/>
              </w:rPr>
              <w:t>1</w:t>
            </w:r>
          </w:p>
        </w:tc>
        <w:tc>
          <w:tcPr>
            <w:tcW w:w="2346" w:type="dxa"/>
            <w:tcBorders>
              <w:tl2br w:val="nil"/>
              <w:tr2bl w:val="nil"/>
            </w:tcBorders>
            <w:shd w:val="clear" w:color="auto" w:fill="auto"/>
            <w:vAlign w:val="center"/>
          </w:tcPr>
          <w:p w14:paraId="50962465">
            <w:pPr>
              <w:pStyle w:val="17"/>
              <w:bidi w:val="0"/>
              <w:rPr>
                <w:rFonts w:hint="default"/>
                <w:lang w:val="en-US" w:eastAsia="zh-CN"/>
                <w14:ligatures w14:val="none"/>
              </w:rPr>
            </w:pPr>
            <w:r>
              <w:rPr>
                <w:rFonts w:hint="eastAsia"/>
                <w:lang w:val="en-US" w:eastAsia="zh-CN"/>
              </w:rPr>
              <w:t>项目经理</w:t>
            </w:r>
          </w:p>
        </w:tc>
        <w:tc>
          <w:tcPr>
            <w:tcW w:w="1766" w:type="dxa"/>
            <w:tcBorders>
              <w:tl2br w:val="nil"/>
              <w:tr2bl w:val="nil"/>
            </w:tcBorders>
            <w:shd w:val="clear" w:color="auto" w:fill="auto"/>
            <w:vAlign w:val="center"/>
          </w:tcPr>
          <w:p w14:paraId="703DA2D3">
            <w:pPr>
              <w:pStyle w:val="17"/>
              <w:bidi w:val="0"/>
              <w:rPr>
                <w:rFonts w:hint="default"/>
                <w:lang w:val="en-US" w:eastAsia="zh-CN"/>
                <w14:ligatures w14:val="none"/>
              </w:rPr>
            </w:pPr>
            <w:r>
              <w:rPr>
                <w:rFonts w:hint="eastAsia"/>
                <w:lang w:val="en-US" w:eastAsia="zh-CN"/>
              </w:rPr>
              <w:t>樊伟</w:t>
            </w:r>
          </w:p>
        </w:tc>
        <w:tc>
          <w:tcPr>
            <w:tcW w:w="1792" w:type="dxa"/>
            <w:tcBorders>
              <w:tl2br w:val="nil"/>
              <w:tr2bl w:val="nil"/>
            </w:tcBorders>
            <w:shd w:val="clear" w:color="auto" w:fill="auto"/>
            <w:vAlign w:val="center"/>
          </w:tcPr>
          <w:p w14:paraId="49D9EF5B">
            <w:pPr>
              <w:pStyle w:val="17"/>
              <w:bidi w:val="0"/>
              <w:rPr>
                <w:rFonts w:hint="default"/>
                <w:lang w:val="en-US" w:eastAsia="zh-CN"/>
                <w14:ligatures w14:val="none"/>
              </w:rPr>
            </w:pPr>
            <w:r>
              <w:rPr>
                <w:rFonts w:hint="eastAsia"/>
                <w:lang w:val="en-US" w:eastAsia="zh-CN"/>
              </w:rPr>
              <w:t>18225153739</w:t>
            </w:r>
          </w:p>
        </w:tc>
        <w:tc>
          <w:tcPr>
            <w:tcW w:w="1767" w:type="dxa"/>
            <w:tcBorders>
              <w:tl2br w:val="nil"/>
              <w:tr2bl w:val="nil"/>
            </w:tcBorders>
            <w:shd w:val="clear" w:color="auto" w:fill="auto"/>
            <w:vAlign w:val="center"/>
          </w:tcPr>
          <w:p w14:paraId="125AB712">
            <w:pPr>
              <w:pStyle w:val="17"/>
              <w:bidi w:val="0"/>
              <w:rPr>
                <w:rFonts w:hint="default"/>
                <w:lang w:val="en-US" w:eastAsia="zh-CN"/>
                <w14:ligatures w14:val="none"/>
              </w:rPr>
            </w:pPr>
            <w:r>
              <w:rPr>
                <w:rFonts w:hint="eastAsia"/>
                <w:lang w:val="en-US" w:eastAsia="zh-CN"/>
              </w:rPr>
              <w:t>组长</w:t>
            </w:r>
          </w:p>
        </w:tc>
      </w:tr>
      <w:tr w14:paraId="32D9E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2E081372">
            <w:pPr>
              <w:pStyle w:val="17"/>
              <w:bidi w:val="0"/>
              <w:rPr>
                <w:rFonts w:hint="default"/>
                <w:lang w:val="en-US" w:eastAsia="zh-CN"/>
                <w14:ligatures w14:val="none"/>
              </w:rPr>
            </w:pPr>
            <w:r>
              <w:rPr>
                <w:rFonts w:hint="eastAsia"/>
                <w:lang w:val="en-US" w:eastAsia="zh-CN"/>
              </w:rPr>
              <w:t>2</w:t>
            </w:r>
          </w:p>
        </w:tc>
        <w:tc>
          <w:tcPr>
            <w:tcW w:w="2346" w:type="dxa"/>
            <w:tcBorders>
              <w:tl2br w:val="nil"/>
              <w:tr2bl w:val="nil"/>
            </w:tcBorders>
            <w:shd w:val="clear" w:color="auto" w:fill="auto"/>
            <w:vAlign w:val="center"/>
          </w:tcPr>
          <w:p w14:paraId="04BBDB85">
            <w:pPr>
              <w:pStyle w:val="17"/>
              <w:bidi w:val="0"/>
              <w:rPr>
                <w:rFonts w:hint="default"/>
                <w:lang w:val="en-US" w:eastAsia="zh-CN"/>
                <w14:ligatures w14:val="none"/>
              </w:rPr>
            </w:pPr>
            <w:r>
              <w:rPr>
                <w:rFonts w:hint="eastAsia"/>
                <w:lang w:val="en-US" w:eastAsia="zh-CN"/>
              </w:rPr>
              <w:t>执行经理</w:t>
            </w:r>
          </w:p>
        </w:tc>
        <w:tc>
          <w:tcPr>
            <w:tcW w:w="1766" w:type="dxa"/>
            <w:tcBorders>
              <w:tl2br w:val="nil"/>
              <w:tr2bl w:val="nil"/>
            </w:tcBorders>
            <w:shd w:val="clear" w:color="auto" w:fill="auto"/>
            <w:vAlign w:val="center"/>
          </w:tcPr>
          <w:p w14:paraId="7B108672">
            <w:pPr>
              <w:pStyle w:val="17"/>
              <w:bidi w:val="0"/>
              <w:rPr>
                <w:rFonts w:hint="default"/>
                <w:lang w:val="en-US" w:eastAsia="zh-CN"/>
                <w14:ligatures w14:val="none"/>
              </w:rPr>
            </w:pPr>
            <w:r>
              <w:rPr>
                <w:rFonts w:hint="eastAsia"/>
                <w:lang w:val="en-US" w:eastAsia="zh-CN"/>
              </w:rPr>
              <w:t>程均</w:t>
            </w:r>
          </w:p>
        </w:tc>
        <w:tc>
          <w:tcPr>
            <w:tcW w:w="1792" w:type="dxa"/>
            <w:tcBorders>
              <w:tl2br w:val="nil"/>
              <w:tr2bl w:val="nil"/>
            </w:tcBorders>
            <w:shd w:val="clear" w:color="auto" w:fill="auto"/>
            <w:vAlign w:val="center"/>
          </w:tcPr>
          <w:p w14:paraId="33EE3309">
            <w:pPr>
              <w:pStyle w:val="17"/>
              <w:bidi w:val="0"/>
              <w:rPr>
                <w:rFonts w:hint="default"/>
                <w:lang w:val="en-US" w:eastAsia="zh-CN"/>
                <w14:ligatures w14:val="none"/>
              </w:rPr>
            </w:pPr>
            <w:r>
              <w:rPr>
                <w:rFonts w:hint="eastAsia"/>
                <w:lang w:val="en-US" w:eastAsia="zh-CN"/>
              </w:rPr>
              <w:t>17338659375</w:t>
            </w:r>
          </w:p>
        </w:tc>
        <w:tc>
          <w:tcPr>
            <w:tcW w:w="1767" w:type="dxa"/>
            <w:tcBorders>
              <w:tl2br w:val="nil"/>
              <w:tr2bl w:val="nil"/>
            </w:tcBorders>
            <w:shd w:val="clear" w:color="auto" w:fill="auto"/>
            <w:vAlign w:val="center"/>
          </w:tcPr>
          <w:p w14:paraId="0CDA71B6">
            <w:pPr>
              <w:pStyle w:val="17"/>
              <w:bidi w:val="0"/>
              <w:rPr>
                <w:rFonts w:hint="default"/>
                <w:lang w:val="en-US" w:eastAsia="zh-CN"/>
                <w14:ligatures w14:val="none"/>
              </w:rPr>
            </w:pPr>
            <w:r>
              <w:rPr>
                <w:rFonts w:hint="eastAsia"/>
                <w:lang w:val="en-US" w:eastAsia="zh-CN"/>
              </w:rPr>
              <w:t>副组长</w:t>
            </w:r>
          </w:p>
        </w:tc>
      </w:tr>
      <w:tr w14:paraId="40DFEB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116DEE74">
            <w:pPr>
              <w:pStyle w:val="17"/>
              <w:bidi w:val="0"/>
              <w:rPr>
                <w:rFonts w:hint="default"/>
                <w:lang w:val="en-US" w:eastAsia="zh-CN"/>
                <w14:ligatures w14:val="none"/>
              </w:rPr>
            </w:pPr>
            <w:r>
              <w:rPr>
                <w:rFonts w:hint="eastAsia"/>
                <w:lang w:val="en-US" w:eastAsia="zh-CN"/>
              </w:rPr>
              <w:t>3</w:t>
            </w:r>
          </w:p>
        </w:tc>
        <w:tc>
          <w:tcPr>
            <w:tcW w:w="2346" w:type="dxa"/>
            <w:tcBorders>
              <w:tl2br w:val="nil"/>
              <w:tr2bl w:val="nil"/>
            </w:tcBorders>
            <w:shd w:val="clear" w:color="auto" w:fill="auto"/>
            <w:vAlign w:val="center"/>
          </w:tcPr>
          <w:p w14:paraId="141FC9D0">
            <w:pPr>
              <w:pStyle w:val="17"/>
              <w:bidi w:val="0"/>
              <w:rPr>
                <w:rFonts w:hint="default"/>
                <w:lang w:val="en-US" w:eastAsia="zh-CN"/>
                <w14:ligatures w14:val="none"/>
              </w:rPr>
            </w:pPr>
            <w:r>
              <w:rPr>
                <w:rFonts w:hint="eastAsia"/>
                <w:lang w:val="en-US" w:eastAsia="zh-CN"/>
              </w:rPr>
              <w:t>项目技术负责人</w:t>
            </w:r>
          </w:p>
        </w:tc>
        <w:tc>
          <w:tcPr>
            <w:tcW w:w="1766" w:type="dxa"/>
            <w:tcBorders>
              <w:tl2br w:val="nil"/>
              <w:tr2bl w:val="nil"/>
            </w:tcBorders>
            <w:shd w:val="clear" w:color="auto" w:fill="auto"/>
            <w:vAlign w:val="center"/>
          </w:tcPr>
          <w:p w14:paraId="566A3ADE">
            <w:pPr>
              <w:pStyle w:val="17"/>
              <w:bidi w:val="0"/>
              <w:rPr>
                <w:rFonts w:hint="default"/>
                <w:lang w:val="en-US" w:eastAsia="zh-CN"/>
                <w14:ligatures w14:val="none"/>
              </w:rPr>
            </w:pPr>
            <w:r>
              <w:rPr>
                <w:rFonts w:hint="eastAsia"/>
                <w:lang w:val="en-US" w:eastAsia="zh-CN"/>
              </w:rPr>
              <w:t>王刚</w:t>
            </w:r>
          </w:p>
        </w:tc>
        <w:tc>
          <w:tcPr>
            <w:tcW w:w="1792" w:type="dxa"/>
            <w:tcBorders>
              <w:tl2br w:val="nil"/>
              <w:tr2bl w:val="nil"/>
            </w:tcBorders>
            <w:shd w:val="clear" w:color="auto" w:fill="auto"/>
            <w:vAlign w:val="center"/>
          </w:tcPr>
          <w:p w14:paraId="72087447">
            <w:pPr>
              <w:pStyle w:val="17"/>
              <w:bidi w:val="0"/>
              <w:rPr>
                <w:rFonts w:hint="default"/>
                <w:lang w:val="en-US" w:eastAsia="zh-CN"/>
                <w14:ligatures w14:val="none"/>
              </w:rPr>
            </w:pPr>
            <w:r>
              <w:rPr>
                <w:rFonts w:hint="eastAsia"/>
                <w:lang w:val="en-US" w:eastAsia="zh-CN"/>
              </w:rPr>
              <w:t>15736050208</w:t>
            </w:r>
          </w:p>
        </w:tc>
        <w:tc>
          <w:tcPr>
            <w:tcW w:w="1767" w:type="dxa"/>
            <w:tcBorders>
              <w:tl2br w:val="nil"/>
              <w:tr2bl w:val="nil"/>
            </w:tcBorders>
            <w:shd w:val="clear" w:color="auto" w:fill="auto"/>
            <w:vAlign w:val="center"/>
          </w:tcPr>
          <w:p w14:paraId="4FB84D8F">
            <w:pPr>
              <w:pStyle w:val="17"/>
              <w:bidi w:val="0"/>
              <w:rPr>
                <w:rFonts w:hint="default"/>
                <w:lang w:val="en-US" w:eastAsia="zh-CN"/>
                <w14:ligatures w14:val="none"/>
              </w:rPr>
            </w:pPr>
            <w:r>
              <w:rPr>
                <w:rFonts w:hint="eastAsia"/>
                <w:lang w:val="en-US" w:eastAsia="zh-CN"/>
              </w:rPr>
              <w:t>副组长</w:t>
            </w:r>
          </w:p>
        </w:tc>
      </w:tr>
      <w:tr w14:paraId="3693ED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508512BA">
            <w:pPr>
              <w:pStyle w:val="17"/>
              <w:bidi w:val="0"/>
              <w:rPr>
                <w:rFonts w:hint="default"/>
                <w:lang w:val="en-US" w:eastAsia="zh-CN"/>
                <w14:ligatures w14:val="none"/>
              </w:rPr>
            </w:pPr>
            <w:r>
              <w:rPr>
                <w:rFonts w:hint="eastAsia"/>
                <w:lang w:val="en-US" w:eastAsia="zh-CN"/>
              </w:rPr>
              <w:t>4</w:t>
            </w:r>
          </w:p>
        </w:tc>
        <w:tc>
          <w:tcPr>
            <w:tcW w:w="2346" w:type="dxa"/>
            <w:tcBorders>
              <w:tl2br w:val="nil"/>
              <w:tr2bl w:val="nil"/>
            </w:tcBorders>
            <w:shd w:val="clear" w:color="auto" w:fill="auto"/>
            <w:vAlign w:val="center"/>
          </w:tcPr>
          <w:p w14:paraId="3A07FFAE">
            <w:pPr>
              <w:pStyle w:val="17"/>
              <w:bidi w:val="0"/>
              <w:rPr>
                <w:rFonts w:hint="default"/>
                <w:lang w:val="en-US" w:eastAsia="zh-CN"/>
                <w14:ligatures w14:val="none"/>
              </w:rPr>
            </w:pPr>
            <w:r>
              <w:rPr>
                <w:rFonts w:hint="eastAsia"/>
                <w:lang w:val="en-US" w:eastAsia="zh-CN"/>
              </w:rPr>
              <w:t>项目书记</w:t>
            </w:r>
          </w:p>
        </w:tc>
        <w:tc>
          <w:tcPr>
            <w:tcW w:w="1766" w:type="dxa"/>
            <w:tcBorders>
              <w:tl2br w:val="nil"/>
              <w:tr2bl w:val="nil"/>
            </w:tcBorders>
            <w:shd w:val="clear" w:color="auto" w:fill="auto"/>
            <w:vAlign w:val="center"/>
          </w:tcPr>
          <w:p w14:paraId="7BE32D5C">
            <w:pPr>
              <w:pStyle w:val="17"/>
              <w:bidi w:val="0"/>
              <w:rPr>
                <w:rFonts w:hint="default"/>
                <w:lang w:val="en-US" w:eastAsia="zh-CN"/>
                <w14:ligatures w14:val="none"/>
              </w:rPr>
            </w:pPr>
            <w:r>
              <w:rPr>
                <w:rFonts w:hint="eastAsia"/>
                <w:lang w:val="en-US" w:eastAsia="zh-CN"/>
              </w:rPr>
              <w:t>犹元扬</w:t>
            </w:r>
          </w:p>
        </w:tc>
        <w:tc>
          <w:tcPr>
            <w:tcW w:w="1792" w:type="dxa"/>
            <w:tcBorders>
              <w:tl2br w:val="nil"/>
              <w:tr2bl w:val="nil"/>
            </w:tcBorders>
            <w:shd w:val="clear" w:color="auto" w:fill="auto"/>
            <w:vAlign w:val="center"/>
          </w:tcPr>
          <w:p w14:paraId="5CD9F953">
            <w:pPr>
              <w:pStyle w:val="17"/>
              <w:bidi w:val="0"/>
              <w:rPr>
                <w:rFonts w:hint="default"/>
                <w:lang w:val="en-US" w:eastAsia="zh-CN"/>
                <w14:ligatures w14:val="none"/>
              </w:rPr>
            </w:pPr>
            <w:r>
              <w:rPr>
                <w:rFonts w:hint="eastAsia"/>
                <w:lang w:val="en-US" w:eastAsia="zh-CN"/>
              </w:rPr>
              <w:t>18423016465</w:t>
            </w:r>
          </w:p>
        </w:tc>
        <w:tc>
          <w:tcPr>
            <w:tcW w:w="1767" w:type="dxa"/>
            <w:tcBorders>
              <w:tl2br w:val="nil"/>
              <w:tr2bl w:val="nil"/>
            </w:tcBorders>
            <w:shd w:val="clear" w:color="auto" w:fill="auto"/>
            <w:vAlign w:val="center"/>
          </w:tcPr>
          <w:p w14:paraId="67323B7A">
            <w:pPr>
              <w:pStyle w:val="17"/>
              <w:bidi w:val="0"/>
              <w:rPr>
                <w:rFonts w:hint="default"/>
                <w:lang w:val="en-US" w:eastAsia="zh-CN"/>
                <w14:ligatures w14:val="none"/>
              </w:rPr>
            </w:pPr>
            <w:r>
              <w:rPr>
                <w:rFonts w:hint="eastAsia"/>
                <w:lang w:val="en-US" w:eastAsia="zh-CN"/>
              </w:rPr>
              <w:t>副组长</w:t>
            </w:r>
          </w:p>
        </w:tc>
      </w:tr>
      <w:tr w14:paraId="021A0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56E37EF3">
            <w:pPr>
              <w:pStyle w:val="17"/>
              <w:bidi w:val="0"/>
              <w:rPr>
                <w:rFonts w:hint="default"/>
                <w:lang w:val="en-US" w:eastAsia="zh-CN"/>
                <w14:ligatures w14:val="none"/>
              </w:rPr>
            </w:pPr>
            <w:r>
              <w:rPr>
                <w:rFonts w:hint="eastAsia"/>
                <w:lang w:val="en-US" w:eastAsia="zh-CN"/>
              </w:rPr>
              <w:t>5</w:t>
            </w:r>
          </w:p>
        </w:tc>
        <w:tc>
          <w:tcPr>
            <w:tcW w:w="2346" w:type="dxa"/>
            <w:tcBorders>
              <w:tl2br w:val="nil"/>
              <w:tr2bl w:val="nil"/>
            </w:tcBorders>
            <w:shd w:val="clear" w:color="auto" w:fill="auto"/>
            <w:vAlign w:val="center"/>
          </w:tcPr>
          <w:p w14:paraId="0F347E3E">
            <w:pPr>
              <w:pStyle w:val="17"/>
              <w:bidi w:val="0"/>
              <w:rPr>
                <w:rFonts w:hint="default"/>
                <w:lang w:val="en-US" w:eastAsia="zh-CN"/>
                <w14:ligatures w14:val="none"/>
              </w:rPr>
            </w:pPr>
            <w:r>
              <w:rPr>
                <w:rFonts w:hint="eastAsia"/>
                <w:lang w:val="en-US" w:eastAsia="zh-CN"/>
              </w:rPr>
              <w:t>项目副经理</w:t>
            </w:r>
          </w:p>
        </w:tc>
        <w:tc>
          <w:tcPr>
            <w:tcW w:w="1766" w:type="dxa"/>
            <w:tcBorders>
              <w:tl2br w:val="nil"/>
              <w:tr2bl w:val="nil"/>
            </w:tcBorders>
            <w:shd w:val="clear" w:color="auto" w:fill="auto"/>
            <w:vAlign w:val="center"/>
          </w:tcPr>
          <w:p w14:paraId="1DD587D2">
            <w:pPr>
              <w:pStyle w:val="17"/>
              <w:bidi w:val="0"/>
              <w:rPr>
                <w:rFonts w:hint="default"/>
                <w:lang w:val="en-US" w:eastAsia="zh-CN"/>
                <w14:ligatures w14:val="none"/>
              </w:rPr>
            </w:pPr>
            <w:r>
              <w:rPr>
                <w:rFonts w:hint="eastAsia"/>
                <w:lang w:val="en-US" w:eastAsia="zh-CN"/>
              </w:rPr>
              <w:t>万书桂</w:t>
            </w:r>
          </w:p>
        </w:tc>
        <w:tc>
          <w:tcPr>
            <w:tcW w:w="1792" w:type="dxa"/>
            <w:tcBorders>
              <w:tl2br w:val="nil"/>
              <w:tr2bl w:val="nil"/>
            </w:tcBorders>
            <w:shd w:val="clear" w:color="auto" w:fill="auto"/>
            <w:vAlign w:val="center"/>
          </w:tcPr>
          <w:p w14:paraId="1C8FB234">
            <w:pPr>
              <w:pStyle w:val="17"/>
              <w:bidi w:val="0"/>
              <w:rPr>
                <w:rFonts w:hint="default"/>
                <w:lang w:val="en-US" w:eastAsia="zh-CN"/>
                <w14:ligatures w14:val="none"/>
              </w:rPr>
            </w:pPr>
            <w:r>
              <w:rPr>
                <w:rFonts w:hint="eastAsia"/>
                <w:lang w:val="en-US" w:eastAsia="zh-CN"/>
              </w:rPr>
              <w:t>15923337605</w:t>
            </w:r>
          </w:p>
        </w:tc>
        <w:tc>
          <w:tcPr>
            <w:tcW w:w="1767" w:type="dxa"/>
            <w:tcBorders>
              <w:tl2br w:val="nil"/>
              <w:tr2bl w:val="nil"/>
            </w:tcBorders>
            <w:shd w:val="clear" w:color="auto" w:fill="auto"/>
            <w:vAlign w:val="center"/>
          </w:tcPr>
          <w:p w14:paraId="172E8338">
            <w:pPr>
              <w:pStyle w:val="17"/>
              <w:bidi w:val="0"/>
              <w:rPr>
                <w:rFonts w:hint="default"/>
                <w:lang w:val="en-US" w:eastAsia="zh-CN"/>
                <w14:ligatures w14:val="none"/>
              </w:rPr>
            </w:pPr>
            <w:r>
              <w:rPr>
                <w:rFonts w:hint="eastAsia"/>
                <w:lang w:val="en-US" w:eastAsia="zh-CN"/>
              </w:rPr>
              <w:t>副组长</w:t>
            </w:r>
          </w:p>
        </w:tc>
      </w:tr>
      <w:tr w14:paraId="61AFA1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shd w:val="clear" w:color="auto" w:fill="auto"/>
            <w:vAlign w:val="center"/>
          </w:tcPr>
          <w:p w14:paraId="57E40EE8">
            <w:pPr>
              <w:pStyle w:val="17"/>
              <w:bidi w:val="0"/>
              <w:rPr>
                <w:rFonts w:hint="default"/>
                <w:lang w:val="en-US" w:eastAsia="zh-CN"/>
                <w14:ligatures w14:val="none"/>
              </w:rPr>
            </w:pPr>
            <w:r>
              <w:rPr>
                <w:rFonts w:hint="eastAsia"/>
                <w:lang w:val="en-US" w:eastAsia="zh-CN"/>
              </w:rPr>
              <w:t>6</w:t>
            </w:r>
          </w:p>
        </w:tc>
        <w:tc>
          <w:tcPr>
            <w:tcW w:w="2346" w:type="dxa"/>
            <w:tcBorders>
              <w:tl2br w:val="nil"/>
              <w:tr2bl w:val="nil"/>
            </w:tcBorders>
            <w:shd w:val="clear" w:color="auto" w:fill="auto"/>
            <w:vAlign w:val="center"/>
          </w:tcPr>
          <w:p w14:paraId="53DF6826">
            <w:pPr>
              <w:pStyle w:val="17"/>
              <w:bidi w:val="0"/>
              <w:rPr>
                <w:rFonts w:hint="default"/>
                <w:lang w:val="en-US" w:eastAsia="zh-CN"/>
                <w14:ligatures w14:val="none"/>
              </w:rPr>
            </w:pPr>
            <w:r>
              <w:rPr>
                <w:rFonts w:hint="eastAsia"/>
                <w:lang w:val="en-US" w:eastAsia="zh-CN"/>
              </w:rPr>
              <w:t>项目经营经理</w:t>
            </w:r>
          </w:p>
        </w:tc>
        <w:tc>
          <w:tcPr>
            <w:tcW w:w="1766" w:type="dxa"/>
            <w:tcBorders>
              <w:tl2br w:val="nil"/>
              <w:tr2bl w:val="nil"/>
            </w:tcBorders>
            <w:shd w:val="clear" w:color="auto" w:fill="auto"/>
            <w:vAlign w:val="center"/>
          </w:tcPr>
          <w:p w14:paraId="1B5EEAA1">
            <w:pPr>
              <w:pStyle w:val="17"/>
              <w:bidi w:val="0"/>
              <w:rPr>
                <w:rFonts w:hint="default"/>
                <w:lang w:val="en-US" w:eastAsia="zh-CN"/>
                <w14:ligatures w14:val="none"/>
              </w:rPr>
            </w:pPr>
            <w:r>
              <w:rPr>
                <w:rFonts w:hint="eastAsia"/>
                <w:lang w:val="en-US" w:eastAsia="zh-CN"/>
              </w:rPr>
              <w:t>邓晓航</w:t>
            </w:r>
          </w:p>
        </w:tc>
        <w:tc>
          <w:tcPr>
            <w:tcW w:w="1792" w:type="dxa"/>
            <w:tcBorders>
              <w:tl2br w:val="nil"/>
              <w:tr2bl w:val="nil"/>
            </w:tcBorders>
            <w:shd w:val="clear" w:color="auto" w:fill="auto"/>
            <w:vAlign w:val="center"/>
          </w:tcPr>
          <w:p w14:paraId="05C39B74">
            <w:pPr>
              <w:pStyle w:val="17"/>
              <w:bidi w:val="0"/>
              <w:rPr>
                <w:rFonts w:hint="default"/>
                <w:lang w:val="en-US" w:eastAsia="zh-CN"/>
                <w14:ligatures w14:val="none"/>
              </w:rPr>
            </w:pPr>
            <w:r>
              <w:rPr>
                <w:rFonts w:hint="eastAsia"/>
                <w:lang w:val="en-US" w:eastAsia="zh-CN"/>
              </w:rPr>
              <w:t>15202828601</w:t>
            </w:r>
          </w:p>
        </w:tc>
        <w:tc>
          <w:tcPr>
            <w:tcW w:w="1767" w:type="dxa"/>
            <w:tcBorders>
              <w:tl2br w:val="nil"/>
              <w:tr2bl w:val="nil"/>
            </w:tcBorders>
            <w:shd w:val="clear" w:color="auto" w:fill="auto"/>
            <w:vAlign w:val="center"/>
          </w:tcPr>
          <w:p w14:paraId="324B28D2">
            <w:pPr>
              <w:pStyle w:val="17"/>
              <w:bidi w:val="0"/>
              <w:rPr>
                <w:rFonts w:hint="default"/>
                <w:lang w:val="en-US" w:eastAsia="zh-CN"/>
                <w14:ligatures w14:val="none"/>
              </w:rPr>
            </w:pPr>
            <w:r>
              <w:rPr>
                <w:rFonts w:hint="eastAsia"/>
                <w:lang w:val="en-US" w:eastAsia="zh-CN"/>
              </w:rPr>
              <w:t>副组长</w:t>
            </w:r>
          </w:p>
        </w:tc>
      </w:tr>
      <w:tr w14:paraId="22411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506A261C">
            <w:pPr>
              <w:pStyle w:val="17"/>
              <w:bidi w:val="0"/>
              <w:rPr>
                <w:rFonts w:hint="default"/>
                <w:lang w:val="en-US" w:eastAsia="zh-CN"/>
                <w14:ligatures w14:val="none"/>
              </w:rPr>
            </w:pPr>
            <w:r>
              <w:rPr>
                <w:rFonts w:hint="eastAsia"/>
                <w:lang w:val="en-US" w:eastAsia="zh-CN"/>
              </w:rPr>
              <w:t>7</w:t>
            </w:r>
          </w:p>
        </w:tc>
        <w:tc>
          <w:tcPr>
            <w:tcW w:w="2346" w:type="dxa"/>
            <w:tcBorders>
              <w:tl2br w:val="nil"/>
              <w:tr2bl w:val="nil"/>
            </w:tcBorders>
            <w:shd w:val="clear" w:color="auto" w:fill="auto"/>
            <w:vAlign w:val="center"/>
          </w:tcPr>
          <w:p w14:paraId="6270763B">
            <w:pPr>
              <w:pStyle w:val="17"/>
              <w:bidi w:val="0"/>
              <w:rPr>
                <w:rFonts w:hint="default"/>
                <w:lang w:val="en-US" w:eastAsia="zh-CN"/>
                <w14:ligatures w14:val="none"/>
              </w:rPr>
            </w:pPr>
            <w:r>
              <w:rPr>
                <w:rFonts w:hint="eastAsia"/>
                <w:lang w:val="en-US" w:eastAsia="zh-CN"/>
              </w:rPr>
              <w:t>项目副经理</w:t>
            </w:r>
          </w:p>
        </w:tc>
        <w:tc>
          <w:tcPr>
            <w:tcW w:w="1766" w:type="dxa"/>
            <w:tcBorders>
              <w:tl2br w:val="nil"/>
              <w:tr2bl w:val="nil"/>
            </w:tcBorders>
            <w:shd w:val="clear" w:color="auto" w:fill="auto"/>
            <w:vAlign w:val="center"/>
          </w:tcPr>
          <w:p w14:paraId="7A268A6E">
            <w:pPr>
              <w:pStyle w:val="17"/>
              <w:bidi w:val="0"/>
              <w:rPr>
                <w:rFonts w:hint="default"/>
                <w:lang w:val="en-US" w:eastAsia="zh-CN"/>
                <w14:ligatures w14:val="none"/>
              </w:rPr>
            </w:pPr>
            <w:r>
              <w:rPr>
                <w:rFonts w:hint="eastAsia"/>
                <w:lang w:val="en-US" w:eastAsia="zh-CN"/>
              </w:rPr>
              <w:t>唐勇</w:t>
            </w:r>
          </w:p>
        </w:tc>
        <w:tc>
          <w:tcPr>
            <w:tcW w:w="1792" w:type="dxa"/>
            <w:tcBorders>
              <w:tl2br w:val="nil"/>
              <w:tr2bl w:val="nil"/>
            </w:tcBorders>
            <w:shd w:val="clear" w:color="auto" w:fill="auto"/>
            <w:vAlign w:val="center"/>
          </w:tcPr>
          <w:p w14:paraId="796CE534">
            <w:pPr>
              <w:pStyle w:val="17"/>
              <w:bidi w:val="0"/>
              <w:rPr>
                <w:rFonts w:hint="default"/>
                <w:lang w:val="en-US" w:eastAsia="zh-CN"/>
                <w14:ligatures w14:val="none"/>
              </w:rPr>
            </w:pPr>
            <w:r>
              <w:rPr>
                <w:rFonts w:hint="eastAsia"/>
                <w:lang w:val="en-US" w:eastAsia="zh-CN"/>
              </w:rPr>
              <w:t>15215030667</w:t>
            </w:r>
          </w:p>
        </w:tc>
        <w:tc>
          <w:tcPr>
            <w:tcW w:w="1767" w:type="dxa"/>
            <w:tcBorders>
              <w:tl2br w:val="nil"/>
              <w:tr2bl w:val="nil"/>
            </w:tcBorders>
            <w:shd w:val="clear" w:color="auto" w:fill="auto"/>
            <w:vAlign w:val="center"/>
          </w:tcPr>
          <w:p w14:paraId="1D16E883">
            <w:pPr>
              <w:pStyle w:val="17"/>
              <w:bidi w:val="0"/>
              <w:rPr>
                <w:rFonts w:hint="default"/>
                <w:lang w:val="en-US" w:eastAsia="zh-CN"/>
                <w14:ligatures w14:val="none"/>
              </w:rPr>
            </w:pPr>
            <w:r>
              <w:rPr>
                <w:rFonts w:hint="eastAsia"/>
                <w:lang w:val="en-US" w:eastAsia="zh-CN"/>
              </w:rPr>
              <w:t>副组长</w:t>
            </w:r>
          </w:p>
        </w:tc>
      </w:tr>
      <w:tr w14:paraId="028BD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310E70D5">
            <w:pPr>
              <w:pStyle w:val="17"/>
              <w:bidi w:val="0"/>
              <w:rPr>
                <w:rFonts w:hint="default"/>
                <w:lang w:val="en-US" w:eastAsia="zh-CN"/>
                <w14:ligatures w14:val="none"/>
              </w:rPr>
            </w:pPr>
            <w:r>
              <w:rPr>
                <w:rFonts w:hint="eastAsia"/>
                <w:lang w:val="en-US" w:eastAsia="zh-CN"/>
              </w:rPr>
              <w:t>8</w:t>
            </w:r>
          </w:p>
        </w:tc>
        <w:tc>
          <w:tcPr>
            <w:tcW w:w="2346" w:type="dxa"/>
            <w:tcBorders>
              <w:tl2br w:val="nil"/>
              <w:tr2bl w:val="nil"/>
            </w:tcBorders>
            <w:vAlign w:val="center"/>
          </w:tcPr>
          <w:p w14:paraId="65059B3F">
            <w:pPr>
              <w:pStyle w:val="17"/>
              <w:bidi w:val="0"/>
              <w:rPr>
                <w:rFonts w:hint="default"/>
                <w:lang w:val="en-US" w:eastAsia="zh-CN"/>
                <w14:ligatures w14:val="none"/>
              </w:rPr>
            </w:pPr>
            <w:r>
              <w:rPr>
                <w:rFonts w:hint="eastAsia"/>
                <w:lang w:val="en-US" w:eastAsia="zh-CN"/>
              </w:rPr>
              <w:t>工程部</w:t>
            </w:r>
          </w:p>
        </w:tc>
        <w:tc>
          <w:tcPr>
            <w:tcW w:w="1766" w:type="dxa"/>
            <w:tcBorders>
              <w:tl2br w:val="nil"/>
              <w:tr2bl w:val="nil"/>
            </w:tcBorders>
            <w:vAlign w:val="center"/>
          </w:tcPr>
          <w:p w14:paraId="414DE797">
            <w:pPr>
              <w:pStyle w:val="17"/>
              <w:bidi w:val="0"/>
              <w:rPr>
                <w:rFonts w:hint="default"/>
                <w:lang w:val="en-US" w:eastAsia="zh-CN"/>
                <w14:ligatures w14:val="none"/>
              </w:rPr>
            </w:pPr>
            <w:r>
              <w:rPr>
                <w:rFonts w:hint="eastAsia"/>
                <w:lang w:val="en-US" w:eastAsia="zh-CN"/>
              </w:rPr>
              <w:t>童强</w:t>
            </w:r>
          </w:p>
        </w:tc>
        <w:tc>
          <w:tcPr>
            <w:tcW w:w="1792" w:type="dxa"/>
            <w:tcBorders>
              <w:tl2br w:val="nil"/>
              <w:tr2bl w:val="nil"/>
            </w:tcBorders>
            <w:vAlign w:val="center"/>
          </w:tcPr>
          <w:p w14:paraId="32A19A9E">
            <w:pPr>
              <w:pStyle w:val="17"/>
              <w:bidi w:val="0"/>
              <w:rPr>
                <w:rFonts w:hint="default"/>
                <w:lang w:val="en-US" w:eastAsia="zh-CN"/>
                <w14:ligatures w14:val="none"/>
              </w:rPr>
            </w:pPr>
            <w:r>
              <w:rPr>
                <w:rFonts w:hint="default"/>
                <w:lang w:val="en-US" w:eastAsia="zh-CN"/>
              </w:rPr>
              <w:t>15123861775</w:t>
            </w:r>
          </w:p>
        </w:tc>
        <w:tc>
          <w:tcPr>
            <w:tcW w:w="1767" w:type="dxa"/>
            <w:tcBorders>
              <w:tl2br w:val="nil"/>
              <w:tr2bl w:val="nil"/>
            </w:tcBorders>
            <w:vAlign w:val="center"/>
          </w:tcPr>
          <w:p w14:paraId="32FBA5DE">
            <w:pPr>
              <w:pStyle w:val="17"/>
              <w:bidi w:val="0"/>
              <w:rPr>
                <w:rFonts w:hint="default"/>
                <w:lang w:val="en-US" w:eastAsia="zh-CN"/>
                <w14:ligatures w14:val="none"/>
              </w:rPr>
            </w:pPr>
            <w:r>
              <w:rPr>
                <w:rFonts w:hint="eastAsia"/>
              </w:rPr>
              <w:t>抢险</w:t>
            </w:r>
          </w:p>
        </w:tc>
      </w:tr>
      <w:tr w14:paraId="6E4C2C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4B3648E2">
            <w:pPr>
              <w:pStyle w:val="17"/>
              <w:bidi w:val="0"/>
              <w:rPr>
                <w:rFonts w:hint="default"/>
                <w:lang w:val="en-US" w:eastAsia="zh-CN"/>
                <w14:ligatures w14:val="none"/>
              </w:rPr>
            </w:pPr>
            <w:r>
              <w:rPr>
                <w:rFonts w:hint="eastAsia"/>
                <w:lang w:val="en-US" w:eastAsia="zh-CN"/>
              </w:rPr>
              <w:t>9</w:t>
            </w:r>
          </w:p>
        </w:tc>
        <w:tc>
          <w:tcPr>
            <w:tcW w:w="2346" w:type="dxa"/>
            <w:tcBorders>
              <w:tl2br w:val="nil"/>
              <w:tr2bl w:val="nil"/>
            </w:tcBorders>
            <w:vAlign w:val="center"/>
          </w:tcPr>
          <w:p w14:paraId="037B6414">
            <w:pPr>
              <w:pStyle w:val="17"/>
              <w:bidi w:val="0"/>
              <w:rPr>
                <w:rFonts w:hint="default"/>
                <w:lang w:val="en-US" w:eastAsia="zh-CN"/>
                <w14:ligatures w14:val="none"/>
              </w:rPr>
            </w:pPr>
            <w:r>
              <w:rPr>
                <w:rFonts w:hint="eastAsia"/>
                <w:lang w:val="en-US" w:eastAsia="zh-CN"/>
              </w:rPr>
              <w:t>工程部</w:t>
            </w:r>
          </w:p>
        </w:tc>
        <w:tc>
          <w:tcPr>
            <w:tcW w:w="1766" w:type="dxa"/>
            <w:tcBorders>
              <w:tl2br w:val="nil"/>
              <w:tr2bl w:val="nil"/>
            </w:tcBorders>
            <w:vAlign w:val="center"/>
          </w:tcPr>
          <w:p w14:paraId="6B84F7F6">
            <w:pPr>
              <w:pStyle w:val="17"/>
              <w:bidi w:val="0"/>
              <w:rPr>
                <w:rFonts w:hint="default"/>
                <w:lang w:val="en-US" w:eastAsia="zh-CN"/>
                <w14:ligatures w14:val="none"/>
              </w:rPr>
            </w:pPr>
            <w:r>
              <w:rPr>
                <w:rFonts w:hint="eastAsia"/>
                <w:lang w:val="en-US" w:eastAsia="zh-CN"/>
              </w:rPr>
              <w:t>白洋</w:t>
            </w:r>
          </w:p>
        </w:tc>
        <w:tc>
          <w:tcPr>
            <w:tcW w:w="1792" w:type="dxa"/>
            <w:tcBorders>
              <w:tl2br w:val="nil"/>
              <w:tr2bl w:val="nil"/>
            </w:tcBorders>
            <w:vAlign w:val="center"/>
          </w:tcPr>
          <w:p w14:paraId="54808530">
            <w:pPr>
              <w:pStyle w:val="17"/>
              <w:bidi w:val="0"/>
              <w:rPr>
                <w:rFonts w:hint="default"/>
                <w:lang w:val="en-US" w:eastAsia="zh-CN"/>
                <w14:ligatures w14:val="none"/>
              </w:rPr>
            </w:pPr>
            <w:r>
              <w:rPr>
                <w:rFonts w:hint="default"/>
                <w:lang w:val="en-US" w:eastAsia="zh-CN"/>
              </w:rPr>
              <w:t>15215196395</w:t>
            </w:r>
          </w:p>
        </w:tc>
        <w:tc>
          <w:tcPr>
            <w:tcW w:w="1767" w:type="dxa"/>
            <w:tcBorders>
              <w:tl2br w:val="nil"/>
              <w:tr2bl w:val="nil"/>
            </w:tcBorders>
            <w:vAlign w:val="center"/>
          </w:tcPr>
          <w:p w14:paraId="4DE73BA0">
            <w:pPr>
              <w:pStyle w:val="17"/>
              <w:bidi w:val="0"/>
              <w:rPr>
                <w:rFonts w:hint="default"/>
                <w:lang w:val="en-US" w:eastAsia="zh-CN"/>
                <w14:ligatures w14:val="none"/>
              </w:rPr>
            </w:pPr>
            <w:r>
              <w:rPr>
                <w:rFonts w:hint="eastAsia"/>
              </w:rPr>
              <w:t>救护</w:t>
            </w:r>
          </w:p>
        </w:tc>
      </w:tr>
      <w:tr w14:paraId="0F8786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51BD74CB">
            <w:pPr>
              <w:pStyle w:val="17"/>
              <w:bidi w:val="0"/>
              <w:rPr>
                <w:rFonts w:hint="default"/>
                <w:lang w:val="en-US" w:eastAsia="zh-CN"/>
                <w14:ligatures w14:val="none"/>
              </w:rPr>
            </w:pPr>
            <w:r>
              <w:rPr>
                <w:rFonts w:hint="eastAsia"/>
                <w:lang w:val="en-US" w:eastAsia="zh-CN"/>
              </w:rPr>
              <w:t>10</w:t>
            </w:r>
          </w:p>
        </w:tc>
        <w:tc>
          <w:tcPr>
            <w:tcW w:w="2346" w:type="dxa"/>
            <w:tcBorders>
              <w:tl2br w:val="nil"/>
              <w:tr2bl w:val="nil"/>
            </w:tcBorders>
            <w:vAlign w:val="center"/>
          </w:tcPr>
          <w:p w14:paraId="5956B95F">
            <w:pPr>
              <w:pStyle w:val="17"/>
              <w:bidi w:val="0"/>
              <w:rPr>
                <w:rFonts w:hint="default"/>
                <w:lang w:val="en-US" w:eastAsia="zh-CN"/>
                <w14:ligatures w14:val="none"/>
              </w:rPr>
            </w:pPr>
            <w:r>
              <w:rPr>
                <w:rFonts w:hint="eastAsia"/>
                <w:lang w:val="en-US" w:eastAsia="zh-CN"/>
              </w:rPr>
              <w:t>工程部</w:t>
            </w:r>
          </w:p>
        </w:tc>
        <w:tc>
          <w:tcPr>
            <w:tcW w:w="1766" w:type="dxa"/>
            <w:tcBorders>
              <w:tl2br w:val="nil"/>
              <w:tr2bl w:val="nil"/>
            </w:tcBorders>
            <w:vAlign w:val="center"/>
          </w:tcPr>
          <w:p w14:paraId="7774474D">
            <w:pPr>
              <w:pStyle w:val="17"/>
              <w:bidi w:val="0"/>
              <w:rPr>
                <w:rFonts w:hint="default"/>
                <w:lang w:val="en-US" w:eastAsia="zh-CN"/>
                <w14:ligatures w14:val="none"/>
              </w:rPr>
            </w:pPr>
            <w:r>
              <w:rPr>
                <w:rFonts w:hint="eastAsia"/>
                <w:lang w:val="en-US" w:eastAsia="zh-CN"/>
              </w:rPr>
              <w:t>刘光剑</w:t>
            </w:r>
          </w:p>
        </w:tc>
        <w:tc>
          <w:tcPr>
            <w:tcW w:w="1792" w:type="dxa"/>
            <w:tcBorders>
              <w:tl2br w:val="nil"/>
              <w:tr2bl w:val="nil"/>
            </w:tcBorders>
            <w:vAlign w:val="center"/>
          </w:tcPr>
          <w:p w14:paraId="739CDDBA">
            <w:pPr>
              <w:pStyle w:val="17"/>
              <w:bidi w:val="0"/>
              <w:rPr>
                <w:rFonts w:hint="default"/>
                <w:lang w:val="en-US" w:eastAsia="zh-CN"/>
                <w14:ligatures w14:val="none"/>
              </w:rPr>
            </w:pPr>
            <w:r>
              <w:rPr>
                <w:rFonts w:hint="default"/>
                <w:lang w:val="en-US" w:eastAsia="zh-CN"/>
              </w:rPr>
              <w:t>18183011737</w:t>
            </w:r>
          </w:p>
        </w:tc>
        <w:tc>
          <w:tcPr>
            <w:tcW w:w="1767" w:type="dxa"/>
            <w:tcBorders>
              <w:tl2br w:val="nil"/>
              <w:tr2bl w:val="nil"/>
            </w:tcBorders>
            <w:vAlign w:val="center"/>
          </w:tcPr>
          <w:p w14:paraId="0C68E007">
            <w:pPr>
              <w:pStyle w:val="17"/>
              <w:bidi w:val="0"/>
              <w:rPr>
                <w:rFonts w:hint="default"/>
                <w:lang w:val="en-US" w:eastAsia="zh-CN"/>
                <w14:ligatures w14:val="none"/>
              </w:rPr>
            </w:pPr>
            <w:r>
              <w:rPr>
                <w:rFonts w:hint="eastAsia"/>
              </w:rPr>
              <w:t>疏导</w:t>
            </w:r>
          </w:p>
        </w:tc>
      </w:tr>
      <w:tr w14:paraId="76EF6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2892D9AE">
            <w:pPr>
              <w:pStyle w:val="17"/>
              <w:bidi w:val="0"/>
              <w:rPr>
                <w:rFonts w:hint="default"/>
                <w:lang w:val="en-US" w:eastAsia="zh-CN"/>
                <w14:ligatures w14:val="none"/>
              </w:rPr>
            </w:pPr>
            <w:r>
              <w:rPr>
                <w:rFonts w:hint="eastAsia"/>
                <w:lang w:val="en-US" w:eastAsia="zh-CN"/>
              </w:rPr>
              <w:t>11</w:t>
            </w:r>
          </w:p>
        </w:tc>
        <w:tc>
          <w:tcPr>
            <w:tcW w:w="2346" w:type="dxa"/>
            <w:tcBorders>
              <w:tl2br w:val="nil"/>
              <w:tr2bl w:val="nil"/>
            </w:tcBorders>
            <w:vAlign w:val="center"/>
          </w:tcPr>
          <w:p w14:paraId="5CA043E4">
            <w:pPr>
              <w:pStyle w:val="17"/>
              <w:bidi w:val="0"/>
              <w:rPr>
                <w:rFonts w:hint="default"/>
                <w:lang w:val="en-US" w:eastAsia="zh-CN"/>
                <w14:ligatures w14:val="none"/>
              </w:rPr>
            </w:pPr>
            <w:r>
              <w:rPr>
                <w:rFonts w:hint="eastAsia"/>
                <w:lang w:val="en-US" w:eastAsia="zh-CN"/>
              </w:rPr>
              <w:t>物设部</w:t>
            </w:r>
          </w:p>
        </w:tc>
        <w:tc>
          <w:tcPr>
            <w:tcW w:w="1766" w:type="dxa"/>
            <w:tcBorders>
              <w:tl2br w:val="nil"/>
              <w:tr2bl w:val="nil"/>
            </w:tcBorders>
            <w:vAlign w:val="center"/>
          </w:tcPr>
          <w:p w14:paraId="1B684056">
            <w:pPr>
              <w:pStyle w:val="17"/>
              <w:bidi w:val="0"/>
              <w:rPr>
                <w:rFonts w:hint="default"/>
                <w:lang w:val="en-US" w:eastAsia="zh-CN"/>
                <w14:ligatures w14:val="none"/>
              </w:rPr>
            </w:pPr>
            <w:r>
              <w:rPr>
                <w:rFonts w:hint="eastAsia"/>
                <w:lang w:val="en-US" w:eastAsia="zh-CN"/>
              </w:rPr>
              <w:t>廖元珩</w:t>
            </w:r>
          </w:p>
        </w:tc>
        <w:tc>
          <w:tcPr>
            <w:tcW w:w="1792" w:type="dxa"/>
            <w:tcBorders>
              <w:tl2br w:val="nil"/>
              <w:tr2bl w:val="nil"/>
            </w:tcBorders>
            <w:vAlign w:val="center"/>
          </w:tcPr>
          <w:p w14:paraId="3102C7BE">
            <w:pPr>
              <w:pStyle w:val="17"/>
              <w:bidi w:val="0"/>
              <w:rPr>
                <w:rFonts w:hint="default"/>
                <w:lang w:val="en-US" w:eastAsia="zh-CN"/>
                <w14:ligatures w14:val="none"/>
              </w:rPr>
            </w:pPr>
            <w:r>
              <w:rPr>
                <w:rFonts w:hint="eastAsia"/>
                <w:lang w:val="en-US" w:eastAsia="zh-CN"/>
              </w:rPr>
              <w:t>13618393969</w:t>
            </w:r>
          </w:p>
        </w:tc>
        <w:tc>
          <w:tcPr>
            <w:tcW w:w="1767" w:type="dxa"/>
            <w:tcBorders>
              <w:tl2br w:val="nil"/>
              <w:tr2bl w:val="nil"/>
            </w:tcBorders>
            <w:vAlign w:val="center"/>
          </w:tcPr>
          <w:p w14:paraId="2BA759FF">
            <w:pPr>
              <w:pStyle w:val="17"/>
              <w:bidi w:val="0"/>
              <w:rPr>
                <w:rFonts w:hint="default"/>
                <w:lang w:val="en-US" w:eastAsia="zh-CN"/>
                <w14:ligatures w14:val="none"/>
              </w:rPr>
            </w:pPr>
            <w:r>
              <w:rPr>
                <w:rFonts w:hint="eastAsia"/>
              </w:rPr>
              <w:t>保障</w:t>
            </w:r>
          </w:p>
        </w:tc>
      </w:tr>
      <w:tr w14:paraId="2E7109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68AE2728">
            <w:pPr>
              <w:pStyle w:val="17"/>
              <w:bidi w:val="0"/>
              <w:rPr>
                <w:rFonts w:hint="default"/>
                <w:lang w:val="en-US" w:eastAsia="zh-CN"/>
                <w14:ligatures w14:val="none"/>
              </w:rPr>
            </w:pPr>
            <w:r>
              <w:rPr>
                <w:rFonts w:hint="eastAsia"/>
                <w:lang w:val="en-US" w:eastAsia="zh-CN"/>
              </w:rPr>
              <w:t>12</w:t>
            </w:r>
          </w:p>
        </w:tc>
        <w:tc>
          <w:tcPr>
            <w:tcW w:w="2346" w:type="dxa"/>
            <w:tcBorders>
              <w:tl2br w:val="nil"/>
              <w:tr2bl w:val="nil"/>
            </w:tcBorders>
            <w:vAlign w:val="center"/>
          </w:tcPr>
          <w:p w14:paraId="79AAF2E6">
            <w:pPr>
              <w:pStyle w:val="17"/>
              <w:bidi w:val="0"/>
              <w:rPr>
                <w:rFonts w:hint="default"/>
                <w:lang w:val="en-US" w:eastAsia="zh-CN"/>
                <w14:ligatures w14:val="none"/>
              </w:rPr>
            </w:pPr>
            <w:r>
              <w:rPr>
                <w:rFonts w:hint="eastAsia"/>
                <w:lang w:val="en-US" w:eastAsia="zh-CN"/>
              </w:rPr>
              <w:t>财务部</w:t>
            </w:r>
          </w:p>
        </w:tc>
        <w:tc>
          <w:tcPr>
            <w:tcW w:w="1766" w:type="dxa"/>
            <w:tcBorders>
              <w:tl2br w:val="nil"/>
              <w:tr2bl w:val="nil"/>
            </w:tcBorders>
            <w:vAlign w:val="center"/>
          </w:tcPr>
          <w:p w14:paraId="28ACB78F">
            <w:pPr>
              <w:pStyle w:val="17"/>
              <w:bidi w:val="0"/>
              <w:rPr>
                <w:rFonts w:hint="default"/>
                <w:lang w:val="en-US" w:eastAsia="zh-CN"/>
                <w14:ligatures w14:val="none"/>
              </w:rPr>
            </w:pPr>
            <w:r>
              <w:rPr>
                <w:rFonts w:hint="eastAsia"/>
                <w:lang w:val="en-US" w:eastAsia="zh-CN"/>
              </w:rPr>
              <w:t>熊春苗</w:t>
            </w:r>
          </w:p>
        </w:tc>
        <w:tc>
          <w:tcPr>
            <w:tcW w:w="1792" w:type="dxa"/>
            <w:tcBorders>
              <w:tl2br w:val="nil"/>
              <w:tr2bl w:val="nil"/>
            </w:tcBorders>
            <w:vAlign w:val="center"/>
          </w:tcPr>
          <w:p w14:paraId="46185603">
            <w:pPr>
              <w:pStyle w:val="17"/>
              <w:bidi w:val="0"/>
              <w:rPr>
                <w:rFonts w:hint="default"/>
                <w:lang w:val="en-US" w:eastAsia="zh-CN"/>
                <w14:ligatures w14:val="none"/>
              </w:rPr>
            </w:pPr>
            <w:r>
              <w:rPr>
                <w:rFonts w:hint="default"/>
                <w:lang w:val="en-US" w:eastAsia="zh-CN"/>
              </w:rPr>
              <w:t>15730287519</w:t>
            </w:r>
          </w:p>
        </w:tc>
        <w:tc>
          <w:tcPr>
            <w:tcW w:w="1767" w:type="dxa"/>
            <w:tcBorders>
              <w:tl2br w:val="nil"/>
              <w:tr2bl w:val="nil"/>
            </w:tcBorders>
            <w:vAlign w:val="center"/>
          </w:tcPr>
          <w:p w14:paraId="7F2833AC">
            <w:pPr>
              <w:pStyle w:val="17"/>
              <w:bidi w:val="0"/>
              <w:rPr>
                <w:rFonts w:hint="default"/>
                <w:lang w:val="en-US" w:eastAsia="zh-CN"/>
                <w14:ligatures w14:val="none"/>
              </w:rPr>
            </w:pPr>
            <w:r>
              <w:rPr>
                <w:rFonts w:hint="eastAsia"/>
              </w:rPr>
              <w:t>善后</w:t>
            </w:r>
          </w:p>
        </w:tc>
      </w:tr>
      <w:tr w14:paraId="65F15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40F95497">
            <w:pPr>
              <w:pStyle w:val="17"/>
              <w:bidi w:val="0"/>
              <w:rPr>
                <w:rFonts w:hint="default"/>
                <w:lang w:val="en-US" w:eastAsia="zh-CN"/>
                <w14:ligatures w14:val="none"/>
              </w:rPr>
            </w:pPr>
            <w:r>
              <w:rPr>
                <w:rFonts w:hint="eastAsia"/>
                <w:lang w:val="en-US" w:eastAsia="zh-CN"/>
              </w:rPr>
              <w:t>13</w:t>
            </w:r>
          </w:p>
        </w:tc>
        <w:tc>
          <w:tcPr>
            <w:tcW w:w="2346" w:type="dxa"/>
            <w:tcBorders>
              <w:tl2br w:val="nil"/>
              <w:tr2bl w:val="nil"/>
            </w:tcBorders>
            <w:vAlign w:val="center"/>
          </w:tcPr>
          <w:p w14:paraId="2F406306">
            <w:pPr>
              <w:pStyle w:val="17"/>
              <w:bidi w:val="0"/>
              <w:rPr>
                <w:rFonts w:hint="default"/>
                <w:lang w:val="en-US" w:eastAsia="zh-CN"/>
                <w14:ligatures w14:val="none"/>
              </w:rPr>
            </w:pPr>
            <w:r>
              <w:rPr>
                <w:rFonts w:hint="eastAsia"/>
                <w:lang w:val="en-US" w:eastAsia="zh-CN"/>
              </w:rPr>
              <w:t>安监部</w:t>
            </w:r>
          </w:p>
        </w:tc>
        <w:tc>
          <w:tcPr>
            <w:tcW w:w="1766" w:type="dxa"/>
            <w:tcBorders>
              <w:tl2br w:val="nil"/>
              <w:tr2bl w:val="nil"/>
            </w:tcBorders>
            <w:vAlign w:val="center"/>
          </w:tcPr>
          <w:p w14:paraId="368634CF">
            <w:pPr>
              <w:pStyle w:val="17"/>
              <w:bidi w:val="0"/>
              <w:rPr>
                <w:rFonts w:hint="default"/>
                <w:lang w:val="en-US" w:eastAsia="zh-CN"/>
                <w14:ligatures w14:val="none"/>
              </w:rPr>
            </w:pPr>
            <w:r>
              <w:rPr>
                <w:rFonts w:hint="eastAsia"/>
                <w:lang w:val="en-US" w:eastAsia="zh-CN"/>
              </w:rPr>
              <w:t>张五一</w:t>
            </w:r>
          </w:p>
        </w:tc>
        <w:tc>
          <w:tcPr>
            <w:tcW w:w="1792" w:type="dxa"/>
            <w:tcBorders>
              <w:tl2br w:val="nil"/>
              <w:tr2bl w:val="nil"/>
            </w:tcBorders>
            <w:vAlign w:val="center"/>
          </w:tcPr>
          <w:p w14:paraId="3E722BC4">
            <w:pPr>
              <w:pStyle w:val="17"/>
              <w:bidi w:val="0"/>
              <w:rPr>
                <w:rFonts w:hint="default"/>
                <w:lang w:val="en-US" w:eastAsia="zh-CN"/>
                <w14:ligatures w14:val="none"/>
              </w:rPr>
            </w:pPr>
            <w:r>
              <w:rPr>
                <w:rFonts w:hint="default"/>
                <w:lang w:val="en-US" w:eastAsia="zh-CN"/>
              </w:rPr>
              <w:t>18323893928</w:t>
            </w:r>
          </w:p>
        </w:tc>
        <w:tc>
          <w:tcPr>
            <w:tcW w:w="1767" w:type="dxa"/>
            <w:tcBorders>
              <w:tl2br w:val="nil"/>
              <w:tr2bl w:val="nil"/>
            </w:tcBorders>
            <w:vAlign w:val="center"/>
          </w:tcPr>
          <w:p w14:paraId="23A5847D">
            <w:pPr>
              <w:pStyle w:val="17"/>
              <w:bidi w:val="0"/>
              <w:rPr>
                <w:rFonts w:hint="default"/>
                <w:lang w:val="en-US" w:eastAsia="zh-CN"/>
                <w14:ligatures w14:val="none"/>
              </w:rPr>
            </w:pPr>
            <w:r>
              <w:rPr>
                <w:rFonts w:hint="eastAsia"/>
              </w:rPr>
              <w:t>事故调查</w:t>
            </w:r>
          </w:p>
        </w:tc>
      </w:tr>
      <w:tr w14:paraId="7D523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0AAFCADE">
            <w:pPr>
              <w:pStyle w:val="17"/>
              <w:bidi w:val="0"/>
              <w:rPr>
                <w:rFonts w:hint="default"/>
                <w:lang w:val="en-US" w:eastAsia="zh-CN"/>
                <w14:ligatures w14:val="none"/>
              </w:rPr>
            </w:pPr>
            <w:r>
              <w:rPr>
                <w:rFonts w:hint="eastAsia"/>
                <w:lang w:val="en-US" w:eastAsia="zh-CN"/>
              </w:rPr>
              <w:t>14</w:t>
            </w:r>
          </w:p>
        </w:tc>
        <w:tc>
          <w:tcPr>
            <w:tcW w:w="2346" w:type="dxa"/>
            <w:tcBorders>
              <w:tl2br w:val="nil"/>
              <w:tr2bl w:val="nil"/>
            </w:tcBorders>
            <w:shd w:val="clear" w:color="auto" w:fill="auto"/>
            <w:vAlign w:val="center"/>
          </w:tcPr>
          <w:p w14:paraId="584D8FD5">
            <w:pPr>
              <w:pStyle w:val="17"/>
              <w:bidi w:val="0"/>
              <w:rPr>
                <w:rFonts w:hint="default" w:ascii="Times New Roman" w:hAnsi="Times New Roman" w:eastAsia="宋体" w:cs="Times New Roman"/>
                <w:kern w:val="2"/>
                <w:szCs w:val="24"/>
                <w:lang w:val="en-US" w:eastAsia="zh-CN" w:bidi="ar-SA"/>
                <w14:ligatures w14:val="none"/>
              </w:rPr>
            </w:pPr>
            <w:r>
              <w:rPr>
                <w:rFonts w:hint="eastAsia"/>
                <w:lang w:val="en-US" w:eastAsia="zh-CN"/>
              </w:rPr>
              <w:t>综合办公室</w:t>
            </w:r>
          </w:p>
        </w:tc>
        <w:tc>
          <w:tcPr>
            <w:tcW w:w="1766" w:type="dxa"/>
            <w:tcBorders>
              <w:tl2br w:val="nil"/>
              <w:tr2bl w:val="nil"/>
            </w:tcBorders>
            <w:shd w:val="clear" w:color="auto" w:fill="auto"/>
            <w:vAlign w:val="center"/>
          </w:tcPr>
          <w:p w14:paraId="13930E06">
            <w:pPr>
              <w:pStyle w:val="17"/>
              <w:bidi w:val="0"/>
              <w:rPr>
                <w:rFonts w:hint="default" w:ascii="Times New Roman" w:hAnsi="Times New Roman" w:eastAsia="宋体" w:cs="Times New Roman"/>
                <w:kern w:val="2"/>
                <w:szCs w:val="24"/>
                <w:lang w:val="en-US" w:eastAsia="zh-CN" w:bidi="ar-SA"/>
                <w14:ligatures w14:val="none"/>
              </w:rPr>
            </w:pPr>
            <w:r>
              <w:rPr>
                <w:rFonts w:hint="eastAsia"/>
                <w:lang w:val="en-US" w:eastAsia="zh-CN"/>
              </w:rPr>
              <w:t>李俊</w:t>
            </w:r>
          </w:p>
        </w:tc>
        <w:tc>
          <w:tcPr>
            <w:tcW w:w="1792" w:type="dxa"/>
            <w:tcBorders>
              <w:tl2br w:val="nil"/>
              <w:tr2bl w:val="nil"/>
            </w:tcBorders>
            <w:shd w:val="clear" w:color="auto" w:fill="auto"/>
            <w:vAlign w:val="center"/>
          </w:tcPr>
          <w:p w14:paraId="1471A8A5">
            <w:pPr>
              <w:pStyle w:val="17"/>
              <w:bidi w:val="0"/>
              <w:rPr>
                <w:rFonts w:hint="default" w:ascii="Times New Roman" w:hAnsi="Times New Roman" w:eastAsia="宋体" w:cs="Times New Roman"/>
                <w:kern w:val="2"/>
                <w:szCs w:val="24"/>
                <w:lang w:val="en-US" w:eastAsia="zh-CN" w:bidi="ar-SA"/>
                <w14:ligatures w14:val="none"/>
              </w:rPr>
            </w:pPr>
            <w:r>
              <w:rPr>
                <w:rFonts w:hint="default"/>
                <w:lang w:val="en-US" w:eastAsia="zh-CN"/>
              </w:rPr>
              <w:t>13808027135</w:t>
            </w:r>
          </w:p>
        </w:tc>
        <w:tc>
          <w:tcPr>
            <w:tcW w:w="1767" w:type="dxa"/>
            <w:tcBorders>
              <w:tl2br w:val="nil"/>
              <w:tr2bl w:val="nil"/>
            </w:tcBorders>
            <w:vAlign w:val="center"/>
          </w:tcPr>
          <w:p w14:paraId="52B5F132">
            <w:pPr>
              <w:pStyle w:val="17"/>
              <w:bidi w:val="0"/>
              <w:rPr>
                <w:rFonts w:hint="eastAsia"/>
                <w14:ligatures w14:val="none"/>
              </w:rPr>
            </w:pPr>
            <w:r>
              <w:rPr>
                <w:rFonts w:hint="eastAsia"/>
                <w:lang w:val="en-US" w:eastAsia="zh-CN"/>
              </w:rPr>
              <w:t>现</w:t>
            </w:r>
            <w:r>
              <w:rPr>
                <w:rFonts w:hint="eastAsia"/>
              </w:rPr>
              <w:t>场应急</w:t>
            </w:r>
          </w:p>
        </w:tc>
      </w:tr>
      <w:tr w14:paraId="5E6EA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38784BCD">
            <w:pPr>
              <w:pStyle w:val="17"/>
              <w:bidi w:val="0"/>
              <w:rPr>
                <w:rFonts w:hint="default"/>
                <w:lang w:val="en-US" w:eastAsia="zh-CN"/>
                <w14:ligatures w14:val="none"/>
              </w:rPr>
            </w:pPr>
            <w:r>
              <w:rPr>
                <w:rFonts w:hint="eastAsia"/>
                <w:lang w:val="en-US" w:eastAsia="zh-CN"/>
              </w:rPr>
              <w:t>15</w:t>
            </w:r>
          </w:p>
        </w:tc>
        <w:tc>
          <w:tcPr>
            <w:tcW w:w="2346" w:type="dxa"/>
            <w:tcBorders>
              <w:tl2br w:val="nil"/>
              <w:tr2bl w:val="nil"/>
            </w:tcBorders>
            <w:shd w:val="clear" w:color="auto" w:fill="auto"/>
            <w:vAlign w:val="center"/>
          </w:tcPr>
          <w:p w14:paraId="3A6CE1DF">
            <w:pPr>
              <w:pStyle w:val="17"/>
              <w:bidi w:val="0"/>
              <w:rPr>
                <w:rFonts w:hint="eastAsia" w:ascii="Times New Roman" w:hAnsi="Times New Roman" w:eastAsia="宋体" w:cs="Times New Roman"/>
                <w:kern w:val="2"/>
                <w:szCs w:val="24"/>
                <w:lang w:val="en-US" w:eastAsia="zh-CN" w:bidi="ar-SA"/>
                <w14:ligatures w14:val="none"/>
              </w:rPr>
            </w:pPr>
            <w:r>
              <w:rPr>
                <w:rFonts w:hint="eastAsia"/>
                <w:lang w:val="en-US" w:eastAsia="zh-CN"/>
              </w:rPr>
              <w:t>综合办公室</w:t>
            </w:r>
          </w:p>
        </w:tc>
        <w:tc>
          <w:tcPr>
            <w:tcW w:w="1766" w:type="dxa"/>
            <w:tcBorders>
              <w:tl2br w:val="nil"/>
              <w:tr2bl w:val="nil"/>
            </w:tcBorders>
            <w:shd w:val="clear" w:color="auto" w:fill="auto"/>
            <w:vAlign w:val="center"/>
          </w:tcPr>
          <w:p w14:paraId="76B801DF">
            <w:pPr>
              <w:pStyle w:val="17"/>
              <w:bidi w:val="0"/>
              <w:rPr>
                <w:rFonts w:hint="default" w:ascii="Times New Roman" w:hAnsi="Times New Roman" w:eastAsia="宋体" w:cs="Times New Roman"/>
                <w:kern w:val="2"/>
                <w:szCs w:val="24"/>
                <w:lang w:val="en-US" w:eastAsia="zh-CN" w:bidi="ar-SA"/>
                <w14:ligatures w14:val="none"/>
              </w:rPr>
            </w:pPr>
            <w:r>
              <w:rPr>
                <w:rFonts w:hint="eastAsia"/>
                <w:lang w:val="en-US" w:eastAsia="zh-CN"/>
              </w:rPr>
              <w:t>陈香</w:t>
            </w:r>
          </w:p>
        </w:tc>
        <w:tc>
          <w:tcPr>
            <w:tcW w:w="1792" w:type="dxa"/>
            <w:tcBorders>
              <w:tl2br w:val="nil"/>
              <w:tr2bl w:val="nil"/>
            </w:tcBorders>
            <w:shd w:val="clear" w:color="auto" w:fill="auto"/>
            <w:vAlign w:val="center"/>
          </w:tcPr>
          <w:p w14:paraId="78999279">
            <w:pPr>
              <w:pStyle w:val="17"/>
              <w:bidi w:val="0"/>
              <w:rPr>
                <w:rFonts w:hint="default" w:ascii="Times New Roman" w:hAnsi="Times New Roman" w:eastAsia="宋体" w:cs="Times New Roman"/>
                <w:kern w:val="2"/>
                <w:szCs w:val="24"/>
                <w:lang w:val="en-US" w:eastAsia="zh-CN" w:bidi="ar-SA"/>
                <w14:ligatures w14:val="none"/>
              </w:rPr>
            </w:pPr>
            <w:r>
              <w:rPr>
                <w:rFonts w:hint="default"/>
                <w:lang w:val="en-US" w:eastAsia="zh-CN"/>
              </w:rPr>
              <w:t>15328384224</w:t>
            </w:r>
          </w:p>
        </w:tc>
        <w:tc>
          <w:tcPr>
            <w:tcW w:w="1767" w:type="dxa"/>
            <w:tcBorders>
              <w:tl2br w:val="nil"/>
              <w:tr2bl w:val="nil"/>
            </w:tcBorders>
            <w:shd w:val="clear" w:color="auto" w:fill="auto"/>
            <w:vAlign w:val="center"/>
          </w:tcPr>
          <w:p w14:paraId="6BCB8D79">
            <w:pPr>
              <w:pStyle w:val="17"/>
              <w:bidi w:val="0"/>
              <w:rPr>
                <w:rFonts w:hint="default" w:ascii="Times New Roman" w:hAnsi="Times New Roman" w:eastAsia="宋体" w:cs="Times New Roman"/>
                <w:kern w:val="2"/>
                <w:szCs w:val="24"/>
                <w:lang w:val="en-US" w:eastAsia="zh-CN" w:bidi="ar-SA"/>
                <w14:ligatures w14:val="none"/>
              </w:rPr>
            </w:pPr>
            <w:r>
              <w:rPr>
                <w:rFonts w:hint="eastAsia"/>
                <w:lang w:val="en-US" w:eastAsia="zh-CN"/>
              </w:rPr>
              <w:t>驾驶员</w:t>
            </w:r>
          </w:p>
        </w:tc>
      </w:tr>
      <w:tr w14:paraId="52A291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792CF4C4">
            <w:pPr>
              <w:pStyle w:val="17"/>
              <w:bidi w:val="0"/>
              <w:rPr>
                <w:rFonts w:hint="default"/>
                <w:lang w:val="en-US" w:eastAsia="zh-CN"/>
              </w:rPr>
            </w:pPr>
            <w:r>
              <w:rPr>
                <w:rFonts w:hint="eastAsia"/>
                <w:lang w:val="en-US" w:eastAsia="zh-CN"/>
              </w:rPr>
              <w:t>16</w:t>
            </w:r>
          </w:p>
        </w:tc>
        <w:tc>
          <w:tcPr>
            <w:tcW w:w="2346" w:type="dxa"/>
            <w:tcBorders>
              <w:tl2br w:val="nil"/>
              <w:tr2bl w:val="nil"/>
            </w:tcBorders>
            <w:shd w:val="clear" w:color="auto" w:fill="auto"/>
            <w:vAlign w:val="center"/>
          </w:tcPr>
          <w:p w14:paraId="7B364067">
            <w:pPr>
              <w:pStyle w:val="17"/>
              <w:bidi w:val="0"/>
              <w:rPr>
                <w:rFonts w:hint="default"/>
                <w:lang w:val="en-US" w:eastAsia="zh-CN"/>
              </w:rPr>
            </w:pPr>
            <w:r>
              <w:rPr>
                <w:rFonts w:hint="eastAsia"/>
                <w:lang w:val="en-US" w:eastAsia="zh-CN"/>
              </w:rPr>
              <w:t>消防</w:t>
            </w:r>
          </w:p>
        </w:tc>
        <w:tc>
          <w:tcPr>
            <w:tcW w:w="1766" w:type="dxa"/>
            <w:tcBorders>
              <w:tl2br w:val="nil"/>
              <w:tr2bl w:val="nil"/>
            </w:tcBorders>
            <w:shd w:val="clear" w:color="auto" w:fill="auto"/>
            <w:vAlign w:val="center"/>
          </w:tcPr>
          <w:p w14:paraId="1E6C8969">
            <w:pPr>
              <w:pStyle w:val="17"/>
              <w:bidi w:val="0"/>
              <w:rPr>
                <w:rFonts w:hint="default"/>
                <w:lang w:val="en-US" w:eastAsia="zh-CN"/>
              </w:rPr>
            </w:pPr>
            <w:r>
              <w:rPr>
                <w:rFonts w:hint="eastAsia"/>
                <w:lang w:val="en-US" w:eastAsia="zh-CN"/>
              </w:rPr>
              <w:t>/</w:t>
            </w:r>
          </w:p>
        </w:tc>
        <w:tc>
          <w:tcPr>
            <w:tcW w:w="1792" w:type="dxa"/>
            <w:tcBorders>
              <w:tl2br w:val="nil"/>
              <w:tr2bl w:val="nil"/>
            </w:tcBorders>
            <w:shd w:val="clear" w:color="auto" w:fill="auto"/>
            <w:vAlign w:val="center"/>
          </w:tcPr>
          <w:p w14:paraId="1EE9ED12">
            <w:pPr>
              <w:pStyle w:val="17"/>
              <w:bidi w:val="0"/>
              <w:rPr>
                <w:rFonts w:hint="default"/>
                <w:lang w:val="en-US" w:eastAsia="zh-CN"/>
              </w:rPr>
            </w:pPr>
            <w:r>
              <w:rPr>
                <w:rFonts w:hint="eastAsia"/>
                <w:lang w:val="en-US" w:eastAsia="zh-CN"/>
              </w:rPr>
              <w:t>119</w:t>
            </w:r>
          </w:p>
        </w:tc>
        <w:tc>
          <w:tcPr>
            <w:tcW w:w="1767" w:type="dxa"/>
            <w:tcBorders>
              <w:tl2br w:val="nil"/>
              <w:tr2bl w:val="nil"/>
            </w:tcBorders>
            <w:shd w:val="clear" w:color="auto" w:fill="auto"/>
            <w:vAlign w:val="center"/>
          </w:tcPr>
          <w:p w14:paraId="4CE7F264">
            <w:pPr>
              <w:pStyle w:val="17"/>
              <w:bidi w:val="0"/>
              <w:rPr>
                <w:rFonts w:hint="eastAsia"/>
                <w:lang w:val="en-US" w:eastAsia="zh-CN"/>
              </w:rPr>
            </w:pPr>
          </w:p>
        </w:tc>
      </w:tr>
      <w:tr w14:paraId="5B4DF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85" w:type="dxa"/>
            <w:tcBorders>
              <w:tl2br w:val="nil"/>
              <w:tr2bl w:val="nil"/>
            </w:tcBorders>
            <w:vAlign w:val="center"/>
          </w:tcPr>
          <w:p w14:paraId="255A801E">
            <w:pPr>
              <w:pStyle w:val="17"/>
              <w:bidi w:val="0"/>
              <w:rPr>
                <w:rFonts w:hint="default"/>
                <w:lang w:val="en-US" w:eastAsia="zh-CN"/>
              </w:rPr>
            </w:pPr>
            <w:r>
              <w:rPr>
                <w:rFonts w:hint="eastAsia"/>
                <w:lang w:val="en-US" w:eastAsia="zh-CN"/>
              </w:rPr>
              <w:t>17</w:t>
            </w:r>
          </w:p>
        </w:tc>
        <w:tc>
          <w:tcPr>
            <w:tcW w:w="2346" w:type="dxa"/>
            <w:tcBorders>
              <w:tl2br w:val="nil"/>
              <w:tr2bl w:val="nil"/>
            </w:tcBorders>
            <w:shd w:val="clear" w:color="auto" w:fill="auto"/>
            <w:vAlign w:val="center"/>
          </w:tcPr>
          <w:p w14:paraId="5D16498D">
            <w:pPr>
              <w:pStyle w:val="17"/>
              <w:bidi w:val="0"/>
              <w:rPr>
                <w:rFonts w:hint="default"/>
                <w:lang w:val="en-US" w:eastAsia="zh-CN"/>
              </w:rPr>
            </w:pPr>
            <w:r>
              <w:rPr>
                <w:rFonts w:hint="eastAsia"/>
                <w:lang w:val="en-US" w:eastAsia="zh-CN"/>
              </w:rPr>
              <w:t>医院</w:t>
            </w:r>
          </w:p>
        </w:tc>
        <w:tc>
          <w:tcPr>
            <w:tcW w:w="1766" w:type="dxa"/>
            <w:tcBorders>
              <w:tl2br w:val="nil"/>
              <w:tr2bl w:val="nil"/>
            </w:tcBorders>
            <w:shd w:val="clear" w:color="auto" w:fill="auto"/>
            <w:vAlign w:val="center"/>
          </w:tcPr>
          <w:p w14:paraId="28BCAEA9">
            <w:pPr>
              <w:pStyle w:val="17"/>
              <w:bidi w:val="0"/>
              <w:rPr>
                <w:rFonts w:hint="default"/>
                <w:lang w:val="en-US" w:eastAsia="zh-CN"/>
              </w:rPr>
            </w:pPr>
            <w:r>
              <w:rPr>
                <w:rFonts w:hint="eastAsia"/>
                <w:lang w:val="en-US" w:eastAsia="zh-CN"/>
              </w:rPr>
              <w:t>/</w:t>
            </w:r>
          </w:p>
        </w:tc>
        <w:tc>
          <w:tcPr>
            <w:tcW w:w="1792" w:type="dxa"/>
            <w:tcBorders>
              <w:tl2br w:val="nil"/>
              <w:tr2bl w:val="nil"/>
            </w:tcBorders>
            <w:shd w:val="clear" w:color="auto" w:fill="auto"/>
            <w:vAlign w:val="center"/>
          </w:tcPr>
          <w:p w14:paraId="7A6FA5BA">
            <w:pPr>
              <w:pStyle w:val="17"/>
              <w:bidi w:val="0"/>
              <w:rPr>
                <w:rFonts w:hint="default"/>
                <w:lang w:val="en-US" w:eastAsia="zh-CN"/>
              </w:rPr>
            </w:pPr>
            <w:r>
              <w:rPr>
                <w:rFonts w:hint="eastAsia"/>
                <w:lang w:val="en-US" w:eastAsia="zh-CN"/>
              </w:rPr>
              <w:t>120</w:t>
            </w:r>
          </w:p>
        </w:tc>
        <w:tc>
          <w:tcPr>
            <w:tcW w:w="1767" w:type="dxa"/>
            <w:tcBorders>
              <w:tl2br w:val="nil"/>
              <w:tr2bl w:val="nil"/>
            </w:tcBorders>
            <w:shd w:val="clear" w:color="auto" w:fill="auto"/>
            <w:vAlign w:val="center"/>
          </w:tcPr>
          <w:p w14:paraId="1F0E9267">
            <w:pPr>
              <w:pStyle w:val="17"/>
              <w:bidi w:val="0"/>
              <w:rPr>
                <w:rFonts w:hint="eastAsia"/>
                <w:lang w:val="en-US" w:eastAsia="zh-CN"/>
              </w:rPr>
            </w:pPr>
          </w:p>
        </w:tc>
      </w:tr>
    </w:tbl>
    <w:p w14:paraId="24F7D690">
      <w:pPr>
        <w:pStyle w:val="3"/>
        <w:bidi w:val="0"/>
        <w:rPr>
          <w:rFonts w:hint="default"/>
          <w:lang w:val="en-US" w:eastAsia="zh-CN"/>
        </w:rPr>
      </w:pPr>
      <w:bookmarkStart w:id="348" w:name="_Toc25973"/>
      <w:r>
        <w:rPr>
          <w:rFonts w:hint="eastAsia"/>
          <w:lang w:val="en-US" w:eastAsia="zh-CN"/>
        </w:rPr>
        <w:t>8</w:t>
      </w:r>
      <w:r>
        <w:rPr>
          <w:rFonts w:hint="default"/>
          <w:lang w:val="en-US" w:eastAsia="zh-CN"/>
        </w:rPr>
        <w:t>.2处置流程</w:t>
      </w:r>
      <w:bookmarkEnd w:id="346"/>
      <w:bookmarkEnd w:id="347"/>
      <w:bookmarkEnd w:id="348"/>
    </w:p>
    <w:p w14:paraId="58BD1369">
      <w:pPr>
        <w:pStyle w:val="4"/>
        <w:bidi w:val="0"/>
        <w:rPr>
          <w:rFonts w:hint="default"/>
          <w:lang w:val="en-US" w:eastAsia="zh-CN"/>
        </w:rPr>
      </w:pPr>
      <w:bookmarkStart w:id="349" w:name="_Toc639"/>
      <w:bookmarkStart w:id="350" w:name="_Toc29410"/>
      <w:r>
        <w:rPr>
          <w:rFonts w:hint="eastAsia"/>
          <w:lang w:val="en-US" w:eastAsia="zh-CN"/>
        </w:rPr>
        <w:t>8</w:t>
      </w:r>
      <w:r>
        <w:rPr>
          <w:rFonts w:hint="default"/>
          <w:lang w:val="en-US" w:eastAsia="zh-CN"/>
        </w:rPr>
        <w:t>.2.1应急响应程序</w:t>
      </w:r>
      <w:bookmarkEnd w:id="349"/>
      <w:bookmarkEnd w:id="350"/>
    </w:p>
    <w:p w14:paraId="6CA55794">
      <w:pPr>
        <w:bidi w:val="0"/>
        <w:rPr>
          <w:rFonts w:hint="default"/>
          <w:lang w:val="en-US" w:eastAsia="zh-CN"/>
        </w:rPr>
      </w:pPr>
      <w:r>
        <w:rPr>
          <w:rFonts w:hint="default"/>
          <w:lang w:val="en-US" w:eastAsia="zh-CN"/>
        </w:rPr>
        <w:t>事故应急救援系统的应急响应程序按照过程可分为接警、响应级别的确定、应急启动、救援行动、应急恢复和应急结束等几个过程。</w:t>
      </w:r>
    </w:p>
    <w:p w14:paraId="27A4CFBF">
      <w:pPr>
        <w:bidi w:val="0"/>
        <w:rPr>
          <w:rFonts w:hint="default"/>
          <w:lang w:val="en-US" w:eastAsia="zh-CN"/>
        </w:rPr>
      </w:pPr>
      <w:r>
        <w:rPr>
          <w:rFonts w:hint="default"/>
          <w:lang w:val="en-US" w:eastAsia="zh-CN"/>
        </w:rPr>
        <w:t>（1）三级响应。事故事件类别为：一般等级以下事故。应急救援及处置由项目部主导和具体实施，所属公司协助处理。</w:t>
      </w:r>
    </w:p>
    <w:p w14:paraId="784D593D">
      <w:pPr>
        <w:bidi w:val="0"/>
        <w:rPr>
          <w:rFonts w:hint="default"/>
          <w:lang w:val="en-US" w:eastAsia="zh-CN"/>
        </w:rPr>
      </w:pPr>
      <w:r>
        <w:rPr>
          <w:rFonts w:hint="default"/>
          <w:lang w:val="en-US" w:eastAsia="zh-CN"/>
        </w:rPr>
        <w:t>（2）二级紧急情况。事故事件类别为：发生重伤事故或者可能造成较大伤害和影响的事故，且事态得以控制，不会造成严重社会影响。应急救援及处置协调由公司主导，</w:t>
      </w:r>
      <w:r>
        <w:rPr>
          <w:rFonts w:hint="eastAsia"/>
          <w:lang w:val="en-US" w:eastAsia="zh-CN"/>
        </w:rPr>
        <w:t>集团</w:t>
      </w:r>
      <w:r>
        <w:rPr>
          <w:rFonts w:hint="default"/>
          <w:lang w:val="en-US" w:eastAsia="zh-CN"/>
        </w:rPr>
        <w:t>综合协调，项目部具体实施。</w:t>
      </w:r>
    </w:p>
    <w:p w14:paraId="402C2B9D">
      <w:pPr>
        <w:bidi w:val="0"/>
        <w:rPr>
          <w:rFonts w:hint="default"/>
          <w:lang w:val="en-US" w:eastAsia="zh-CN"/>
        </w:rPr>
      </w:pPr>
      <w:r>
        <w:rPr>
          <w:rFonts w:hint="default"/>
          <w:lang w:val="en-US" w:eastAsia="zh-CN"/>
        </w:rPr>
        <w:t>（3）一级紧急情况。事故事件类别为：发生较大及以上等级生产安全事故；发生一般等级生产安全事故，但可能造成进一步损失或严重社会影响。应急救援及处置协调由</w:t>
      </w:r>
      <w:r>
        <w:rPr>
          <w:rFonts w:hint="eastAsia"/>
          <w:lang w:val="en-US" w:eastAsia="zh-CN"/>
        </w:rPr>
        <w:t>集团</w:t>
      </w:r>
      <w:r>
        <w:rPr>
          <w:rFonts w:hint="default"/>
          <w:lang w:val="en-US" w:eastAsia="zh-CN"/>
        </w:rPr>
        <w:t>主导，</w:t>
      </w:r>
      <w:r>
        <w:rPr>
          <w:rFonts w:hint="eastAsia"/>
          <w:lang w:val="en-US" w:eastAsia="zh-CN"/>
        </w:rPr>
        <w:t>公司配合，</w:t>
      </w:r>
      <w:r>
        <w:rPr>
          <w:rFonts w:hint="default"/>
          <w:lang w:val="en-US" w:eastAsia="zh-CN"/>
        </w:rPr>
        <w:t>项目部具体实施。</w:t>
      </w:r>
    </w:p>
    <w:p w14:paraId="7CD555E3">
      <w:pPr>
        <w:pStyle w:val="4"/>
        <w:bidi w:val="0"/>
        <w:rPr>
          <w:rFonts w:hint="default"/>
          <w:lang w:val="en-US" w:eastAsia="zh-CN"/>
        </w:rPr>
      </w:pPr>
      <w:bookmarkStart w:id="351" w:name="_Toc15280"/>
      <w:bookmarkStart w:id="352" w:name="_Toc24301"/>
      <w:r>
        <w:rPr>
          <w:rFonts w:hint="eastAsia"/>
          <w:lang w:val="en-US" w:eastAsia="zh-CN"/>
        </w:rPr>
        <w:t>8</w:t>
      </w:r>
      <w:r>
        <w:rPr>
          <w:rFonts w:hint="default"/>
          <w:lang w:val="en-US" w:eastAsia="zh-CN"/>
        </w:rPr>
        <w:t>.2.2应急处置程序</w:t>
      </w:r>
      <w:bookmarkEnd w:id="351"/>
      <w:bookmarkEnd w:id="352"/>
    </w:p>
    <w:p w14:paraId="2E051D6F">
      <w:pPr>
        <w:bidi w:val="0"/>
        <w:rPr>
          <w:rFonts w:hint="default"/>
          <w:lang w:val="en-US" w:eastAsia="zh-CN"/>
        </w:rPr>
      </w:pPr>
      <w:r>
        <w:rPr>
          <w:rFonts w:hint="default"/>
          <w:lang w:val="en-US" w:eastAsia="zh-CN"/>
        </w:rPr>
        <w:t>施工过程中事故发生，应急处置流程如下图所示。</w:t>
      </w:r>
    </w:p>
    <w:p w14:paraId="17A0F8BF">
      <w:pPr>
        <w:jc w:val="center"/>
        <w:rPr>
          <w:rFonts w:hint="default"/>
          <w:lang w:val="en-US" w:eastAsia="zh-CN"/>
        </w:rPr>
      </w:pPr>
      <w:r>
        <w:rPr>
          <w:color w:val="auto"/>
          <w:highlight w:val="none"/>
        </w:rPr>
        <w:object>
          <v:shape id="_x0000_i1027" o:spt="75" type="#_x0000_t75" style="height:286.15pt;width:378.85pt;" o:ole="t" filled="f" o:preferrelative="t" stroked="f" coordsize="21600,21600">
            <v:path/>
            <v:fill on="f" focussize="0,0"/>
            <v:stroke on="f"/>
            <v:imagedata r:id="rId76" o:title=""/>
            <o:lock v:ext="edit" aspectratio="f"/>
            <w10:wrap type="none"/>
            <w10:anchorlock/>
          </v:shape>
          <o:OLEObject Type="Embed" ProgID="Visio.Drawing.15" ShapeID="_x0000_i1027" DrawAspect="Content" ObjectID="_1468075727" r:id="rId75">
            <o:LockedField>false</o:LockedField>
          </o:OLEObject>
        </w:object>
      </w:r>
    </w:p>
    <w:p w14:paraId="281FB5D5">
      <w:pPr>
        <w:pStyle w:val="6"/>
        <w:bidi w:val="0"/>
        <w:rPr>
          <w:rFonts w:hint="default"/>
          <w:lang w:val="en-US" w:eastAsia="zh-CN"/>
        </w:rPr>
      </w:pPr>
      <w:r>
        <w:rPr>
          <w:rFonts w:hint="default"/>
          <w:lang w:val="en-US" w:eastAsia="zh-CN"/>
        </w:rPr>
        <w:t>图</w:t>
      </w:r>
      <w:r>
        <w:rPr>
          <w:rFonts w:hint="eastAsia"/>
          <w:lang w:val="en-US" w:eastAsia="zh-CN"/>
        </w:rPr>
        <w:t>8</w:t>
      </w:r>
      <w:r>
        <w:rPr>
          <w:rFonts w:hint="default"/>
          <w:lang w:val="en-US" w:eastAsia="zh-CN"/>
        </w:rPr>
        <w:t>-</w:t>
      </w:r>
      <w:r>
        <w:rPr>
          <w:rFonts w:hint="eastAsia"/>
          <w:lang w:val="en-US" w:eastAsia="zh-CN"/>
        </w:rPr>
        <w:t>0</w:t>
      </w:r>
      <w:r>
        <w:rPr>
          <w:rFonts w:hint="default"/>
          <w:lang w:val="en-US" w:eastAsia="zh-CN"/>
        </w:rPr>
        <w:t>1 事故应急处置流程</w:t>
      </w:r>
    </w:p>
    <w:p w14:paraId="4E3D56C8">
      <w:pPr>
        <w:pStyle w:val="4"/>
        <w:bidi w:val="0"/>
        <w:rPr>
          <w:rFonts w:hint="default"/>
          <w:lang w:val="en-US" w:eastAsia="zh-CN"/>
        </w:rPr>
      </w:pPr>
      <w:bookmarkStart w:id="353" w:name="_Toc10978"/>
      <w:bookmarkStart w:id="354" w:name="_Toc32451"/>
      <w:r>
        <w:rPr>
          <w:rFonts w:hint="eastAsia"/>
          <w:lang w:val="en-US" w:eastAsia="zh-CN"/>
        </w:rPr>
        <w:t>8</w:t>
      </w:r>
      <w:r>
        <w:rPr>
          <w:rFonts w:hint="default"/>
          <w:lang w:val="en-US" w:eastAsia="zh-CN"/>
        </w:rPr>
        <w:t>.2.3事故报告及内容</w:t>
      </w:r>
      <w:bookmarkEnd w:id="353"/>
      <w:bookmarkEnd w:id="354"/>
    </w:p>
    <w:p w14:paraId="5A80F91C">
      <w:pPr>
        <w:pStyle w:val="5"/>
        <w:bidi w:val="0"/>
        <w:rPr>
          <w:rFonts w:hint="default"/>
          <w:lang w:val="en-US" w:eastAsia="zh-CN"/>
        </w:rPr>
      </w:pPr>
      <w:r>
        <w:rPr>
          <w:rFonts w:hint="eastAsia"/>
          <w:lang w:val="en-US" w:eastAsia="zh-CN"/>
        </w:rPr>
        <w:t>8</w:t>
      </w:r>
      <w:r>
        <w:rPr>
          <w:rFonts w:hint="default"/>
          <w:lang w:val="en-US" w:eastAsia="zh-CN"/>
        </w:rPr>
        <w:t>.2.3.1事故内部报告程序</w:t>
      </w:r>
    </w:p>
    <w:p w14:paraId="749B0837">
      <w:pPr>
        <w:rPr>
          <w:rFonts w:hint="default"/>
          <w:lang w:val="en-US" w:eastAsia="zh-CN"/>
        </w:rPr>
      </w:pPr>
      <w:r>
        <w:rPr>
          <w:rFonts w:hint="default"/>
          <w:lang w:val="en-US" w:eastAsia="zh-CN"/>
        </w:rPr>
        <w:t>安全事故或突发事件发生后，事故发现人应立即报告现场负责人，现场负责人向项目经理报告；现场负责人接报后，应第一时间启动现场处置方案，并</w:t>
      </w:r>
      <w:r>
        <w:rPr>
          <w:rFonts w:hint="eastAsia"/>
          <w:lang w:val="en-US" w:eastAsia="zh-CN"/>
        </w:rPr>
        <w:t>立即向本单位负责人报告。单位负责人接到报告后，应当于1小时内向事故发生地县级以上人民政府安全生产监督管理部门报告。逐级上报事故情况，每级上报的时间不得超过2小时。</w:t>
      </w:r>
      <w:r>
        <w:rPr>
          <w:rFonts w:hint="default"/>
          <w:lang w:val="en-US" w:eastAsia="zh-CN"/>
        </w:rPr>
        <w:t>内部报告程序可越级报告，第一时间接报人要同时告知以上相关人员。</w:t>
      </w:r>
    </w:p>
    <w:p w14:paraId="40CCBC2A">
      <w:pPr>
        <w:pStyle w:val="5"/>
        <w:bidi w:val="0"/>
        <w:rPr>
          <w:rFonts w:hint="default"/>
          <w:lang w:val="en-US" w:eastAsia="zh-CN"/>
        </w:rPr>
      </w:pPr>
      <w:r>
        <w:rPr>
          <w:rFonts w:hint="eastAsia"/>
          <w:lang w:val="en-US" w:eastAsia="zh-CN"/>
        </w:rPr>
        <w:t>8</w:t>
      </w:r>
      <w:r>
        <w:rPr>
          <w:rFonts w:hint="default"/>
          <w:lang w:val="en-US" w:eastAsia="zh-CN"/>
        </w:rPr>
        <w:t>.2.3.2事故外部报告程序</w:t>
      </w:r>
    </w:p>
    <w:p w14:paraId="5B78073F">
      <w:pPr>
        <w:rPr>
          <w:rFonts w:hint="default"/>
          <w:lang w:val="en-US" w:eastAsia="zh-CN"/>
        </w:rPr>
      </w:pPr>
      <w:r>
        <w:rPr>
          <w:rFonts w:hint="default"/>
          <w:lang w:val="en-US" w:eastAsia="zh-CN"/>
        </w:rPr>
        <w:t>项目应急救援领导小组仔细了解事故情况，迅速确定事故书面简报材料。自接到事故报告半小时内同时向监理单位、建设单位及分公司安监部门负责人及当地安全生产监管部门报告。外部报告程序由项目部统一报告，不得越级。</w:t>
      </w:r>
    </w:p>
    <w:p w14:paraId="12F96407">
      <w:pPr>
        <w:pStyle w:val="5"/>
        <w:bidi w:val="0"/>
        <w:rPr>
          <w:rFonts w:hint="default"/>
          <w:lang w:val="en-US" w:eastAsia="zh-CN"/>
        </w:rPr>
      </w:pPr>
      <w:r>
        <w:rPr>
          <w:rFonts w:hint="eastAsia"/>
          <w:lang w:val="en-US" w:eastAsia="zh-CN"/>
        </w:rPr>
        <w:t>8</w:t>
      </w:r>
      <w:r>
        <w:rPr>
          <w:rFonts w:hint="default"/>
          <w:lang w:val="en-US" w:eastAsia="zh-CN"/>
        </w:rPr>
        <w:t>.2.3.3生产安全事故报告内容</w:t>
      </w:r>
    </w:p>
    <w:p w14:paraId="0C116078">
      <w:pPr>
        <w:rPr>
          <w:rFonts w:hint="default"/>
          <w:lang w:val="en-US" w:eastAsia="zh-CN"/>
        </w:rPr>
      </w:pPr>
      <w:r>
        <w:rPr>
          <w:rFonts w:hint="default"/>
          <w:lang w:val="en-US" w:eastAsia="zh-CN"/>
        </w:rPr>
        <w:t>生产安全事故报告内容包括：</w:t>
      </w:r>
    </w:p>
    <w:p w14:paraId="30D6723B">
      <w:pPr>
        <w:rPr>
          <w:rFonts w:hint="default"/>
          <w:lang w:val="en-US" w:eastAsia="zh-CN"/>
        </w:rPr>
      </w:pPr>
      <w:r>
        <w:rPr>
          <w:rFonts w:hint="default"/>
          <w:lang w:val="en-US" w:eastAsia="zh-CN"/>
        </w:rPr>
        <w:t>（1）事故发生单位概况；</w:t>
      </w:r>
    </w:p>
    <w:p w14:paraId="40C8EDFD">
      <w:pPr>
        <w:rPr>
          <w:rFonts w:hint="default"/>
          <w:lang w:val="en-US" w:eastAsia="zh-CN"/>
        </w:rPr>
      </w:pPr>
      <w:r>
        <w:rPr>
          <w:rFonts w:hint="default"/>
          <w:lang w:val="en-US" w:eastAsia="zh-CN"/>
        </w:rPr>
        <w:t>（2）事故发生的时间、地点以及事故现场情况；</w:t>
      </w:r>
    </w:p>
    <w:p w14:paraId="43269860">
      <w:pPr>
        <w:rPr>
          <w:rFonts w:hint="default"/>
          <w:lang w:val="en-US" w:eastAsia="zh-CN"/>
        </w:rPr>
      </w:pPr>
      <w:r>
        <w:rPr>
          <w:rFonts w:hint="default"/>
          <w:lang w:val="en-US" w:eastAsia="zh-CN"/>
        </w:rPr>
        <w:t>（3）事故的简要经过；</w:t>
      </w:r>
    </w:p>
    <w:p w14:paraId="1FFD6314">
      <w:pPr>
        <w:rPr>
          <w:rFonts w:hint="default"/>
          <w:lang w:val="en-US" w:eastAsia="zh-CN"/>
        </w:rPr>
      </w:pPr>
      <w:r>
        <w:rPr>
          <w:rFonts w:hint="default"/>
          <w:lang w:val="en-US" w:eastAsia="zh-CN"/>
        </w:rPr>
        <w:t>（4）事故已经造成或者可能造成的伤亡人数和初步估计的直接经济损失；</w:t>
      </w:r>
    </w:p>
    <w:p w14:paraId="321874B9">
      <w:pPr>
        <w:rPr>
          <w:rFonts w:hint="default"/>
          <w:lang w:val="en-US" w:eastAsia="zh-CN"/>
        </w:rPr>
      </w:pPr>
      <w:r>
        <w:rPr>
          <w:rFonts w:hint="default"/>
          <w:lang w:val="en-US" w:eastAsia="zh-CN"/>
        </w:rPr>
        <w:t>（5）已经采取的措施；</w:t>
      </w:r>
    </w:p>
    <w:p w14:paraId="01EBD120">
      <w:pPr>
        <w:rPr>
          <w:rFonts w:hint="default"/>
          <w:lang w:val="en-US" w:eastAsia="zh-CN"/>
        </w:rPr>
      </w:pPr>
      <w:r>
        <w:rPr>
          <w:rFonts w:hint="default"/>
          <w:lang w:val="en-US" w:eastAsia="zh-CN"/>
        </w:rPr>
        <w:t>（6）其他应当报告的情况。</w:t>
      </w:r>
    </w:p>
    <w:p w14:paraId="5636B5F1">
      <w:pPr>
        <w:pStyle w:val="3"/>
        <w:bidi w:val="0"/>
        <w:rPr>
          <w:rFonts w:hint="default"/>
          <w:lang w:val="en-US" w:eastAsia="zh-CN"/>
        </w:rPr>
      </w:pPr>
      <w:bookmarkStart w:id="355" w:name="_Toc5479"/>
      <w:bookmarkStart w:id="356" w:name="_Toc26555"/>
      <w:bookmarkStart w:id="357" w:name="_Toc20624"/>
      <w:r>
        <w:rPr>
          <w:rFonts w:hint="eastAsia"/>
          <w:lang w:val="en-US" w:eastAsia="zh-CN"/>
        </w:rPr>
        <w:t>8</w:t>
      </w:r>
      <w:r>
        <w:rPr>
          <w:rFonts w:hint="default"/>
          <w:lang w:val="en-US" w:eastAsia="zh-CN"/>
        </w:rPr>
        <w:t>.3应急处置措施</w:t>
      </w:r>
      <w:bookmarkEnd w:id="355"/>
      <w:bookmarkEnd w:id="356"/>
      <w:bookmarkEnd w:id="357"/>
    </w:p>
    <w:p w14:paraId="7EC713D3">
      <w:pPr>
        <w:pStyle w:val="4"/>
        <w:bidi w:val="0"/>
        <w:rPr>
          <w:rFonts w:hint="default"/>
          <w:lang w:val="en-US" w:eastAsia="zh-CN"/>
        </w:rPr>
      </w:pPr>
      <w:bookmarkStart w:id="358" w:name="_Toc21561"/>
      <w:bookmarkStart w:id="359" w:name="_Toc28586"/>
      <w:r>
        <w:rPr>
          <w:rFonts w:hint="eastAsia"/>
          <w:lang w:val="en-US" w:eastAsia="zh-CN"/>
        </w:rPr>
        <w:t>8</w:t>
      </w:r>
      <w:r>
        <w:rPr>
          <w:rFonts w:hint="default"/>
          <w:lang w:val="en-US" w:eastAsia="zh-CN"/>
        </w:rPr>
        <w:t>.3.1触电事故应急处置措施</w:t>
      </w:r>
      <w:bookmarkEnd w:id="358"/>
      <w:bookmarkEnd w:id="359"/>
    </w:p>
    <w:p w14:paraId="51AC10D5">
      <w:pPr>
        <w:rPr>
          <w:rFonts w:hint="default"/>
          <w:lang w:val="en-US" w:eastAsia="zh-CN"/>
        </w:rPr>
      </w:pPr>
      <w:r>
        <w:rPr>
          <w:rFonts w:hint="default"/>
          <w:lang w:val="en-US" w:eastAsia="zh-CN"/>
        </w:rPr>
        <w:t>（1）首先要根据现场情况，使触电者迅速脱离电源，越快越好。</w:t>
      </w:r>
    </w:p>
    <w:p w14:paraId="78479869">
      <w:pPr>
        <w:rPr>
          <w:rFonts w:hint="default"/>
          <w:lang w:val="en-US" w:eastAsia="zh-CN"/>
        </w:rPr>
      </w:pPr>
      <w:r>
        <w:rPr>
          <w:rFonts w:hint="default"/>
          <w:lang w:val="en-US" w:eastAsia="zh-CN"/>
        </w:rPr>
        <w:t>（2）触电者未脱离电源前，救护人员不准直接用手触及伤员，防止再次触电。</w:t>
      </w:r>
    </w:p>
    <w:p w14:paraId="649900C6">
      <w:pPr>
        <w:rPr>
          <w:rFonts w:hint="default"/>
          <w:lang w:val="en-US" w:eastAsia="zh-CN"/>
        </w:rPr>
      </w:pPr>
      <w:r>
        <w:rPr>
          <w:rFonts w:hint="default"/>
          <w:lang w:val="en-US" w:eastAsia="zh-CN"/>
        </w:rPr>
        <w:t>（3）触电为低压时，救护人员应设法迅速切断电源，拉开电源开关或刀闸，拔除电源插头等；或使用绝缘工具、干燥的木棒、木板、绳索等不导电的东西解脱触电者；或抓住触电者干燥而不贴身的衣服，将其拖开，不得碰到金属物体和触电者的裸露身躯；也可戴绝缘手套或将手用干燥衣物等包起绝缘后解脱触电者；救护人员也可站在绝缘垫上或干木板上，绝缘自己进行救护。为使触电者与导电体解脱，最好用一只手进行。如果电流通过触电者入地，并且触电者紧握电线，可设法用干木板塞到身下，与地隔离，也可用干木把斧子或有绝缘柄的钳子等将电线剪断。剪断电线要分相，一根一根地剪断，并尽可能站在绝缘物体或干木板上。</w:t>
      </w:r>
    </w:p>
    <w:p w14:paraId="3B35376E">
      <w:pPr>
        <w:rPr>
          <w:rFonts w:hint="default"/>
          <w:lang w:val="en-US" w:eastAsia="zh-CN"/>
        </w:rPr>
      </w:pPr>
      <w:r>
        <w:rPr>
          <w:rFonts w:hint="default"/>
          <w:lang w:val="en-US" w:eastAsia="zh-CN"/>
        </w:rPr>
        <w:t>（4）如触电为高压时，救护人员应迅速切断电源，或用适合该电压等级的绝缘工具（戴绝缘手套、穿绝缘靴并用绝缘棒）解脱触电者。只有在确证线路已经无电，才可在触电者离开触电导线后，立即就地进行急救。救护人员在抢救过程中应注意保持自身与周围带电部分的安全距离。</w:t>
      </w:r>
    </w:p>
    <w:p w14:paraId="1013D42C">
      <w:pPr>
        <w:rPr>
          <w:rFonts w:hint="default"/>
          <w:lang w:val="en-US" w:eastAsia="zh-CN"/>
        </w:rPr>
      </w:pPr>
      <w:r>
        <w:rPr>
          <w:rFonts w:hint="default"/>
          <w:lang w:val="en-US" w:eastAsia="zh-CN"/>
        </w:rPr>
        <w:t>（5）救护触电伤员切除电源时，有时会同时使照明失电，应事故照明、应急灯等临时照明，新照明要符合使用场所防火、防爆要求，但不能因此延误切除电源和进行急救。</w:t>
      </w:r>
    </w:p>
    <w:p w14:paraId="48A427EC">
      <w:pPr>
        <w:rPr>
          <w:rFonts w:hint="default"/>
          <w:lang w:val="en-US" w:eastAsia="zh-CN"/>
        </w:rPr>
      </w:pPr>
      <w:r>
        <w:rPr>
          <w:rFonts w:hint="default"/>
          <w:lang w:val="en-US" w:eastAsia="zh-CN"/>
        </w:rPr>
        <w:t>（6）伤员脱离电源后，如神志清醒，应使其就地躺平，严密观察，暂时不要站立或走动；如神志不清，应就地仰面躺平，且确保气道通畅，并用5s时间用看、听、试的方法检查受伤情况，看受伤部位，听心跳，试脉搏，呼叫伤员或轻拍其肩部，以判定伤员是否意识丧失，禁止摇动伤员头部呼叫伤员。</w:t>
      </w:r>
    </w:p>
    <w:p w14:paraId="2D32944D">
      <w:pPr>
        <w:rPr>
          <w:rFonts w:hint="default"/>
          <w:lang w:val="en-US" w:eastAsia="zh-CN"/>
        </w:rPr>
      </w:pPr>
      <w:r>
        <w:rPr>
          <w:rFonts w:hint="default"/>
          <w:lang w:val="en-US" w:eastAsia="zh-CN"/>
        </w:rPr>
        <w:t>（7）需要抢救的伤员，应立即就地坚持正确抢救。脱离电源后，迅速判断触电者的伤害程度，根据伤害程度进行不同方法的抢救；</w:t>
      </w:r>
    </w:p>
    <w:p w14:paraId="71DCDF8B">
      <w:pPr>
        <w:rPr>
          <w:rFonts w:hint="default"/>
          <w:lang w:val="en-US" w:eastAsia="zh-CN"/>
        </w:rPr>
      </w:pPr>
      <w:r>
        <w:rPr>
          <w:rFonts w:hint="default"/>
          <w:lang w:val="en-US" w:eastAsia="zh-CN"/>
        </w:rPr>
        <w:t>1）如果触电者神志清醒，但有些心慌、四肢麻木、全身无力，则应安静休息，不要走动，严密观察。</w:t>
      </w:r>
    </w:p>
    <w:p w14:paraId="31A62596">
      <w:pPr>
        <w:rPr>
          <w:rFonts w:hint="default"/>
          <w:lang w:val="en-US" w:eastAsia="zh-CN"/>
        </w:rPr>
      </w:pPr>
      <w:r>
        <w:rPr>
          <w:rFonts w:hint="default"/>
          <w:lang w:val="en-US" w:eastAsia="zh-CN"/>
        </w:rPr>
        <w:t xml:space="preserve">2）如果触电者伤势较重，已失去知觉，但心脏和呼吸还存在，应将触电者抬至空气畅通处，以利呼吸。 </w:t>
      </w:r>
    </w:p>
    <w:p w14:paraId="130F8E23">
      <w:pPr>
        <w:rPr>
          <w:rFonts w:hint="default"/>
          <w:lang w:val="en-US" w:eastAsia="zh-CN"/>
        </w:rPr>
      </w:pPr>
      <w:r>
        <w:rPr>
          <w:rFonts w:hint="default"/>
          <w:lang w:val="en-US" w:eastAsia="zh-CN"/>
        </w:rPr>
        <w:t>3）如果触电者伤势严重，呼吸停止或心脏停跳或二者都已停止，应立即进行口对口的人工呼吸或胸处心脏人工挤压或两种方法同时进行抢救。</w:t>
      </w:r>
    </w:p>
    <w:p w14:paraId="25F024B4">
      <w:pPr>
        <w:jc w:val="center"/>
        <w:rPr>
          <w:rFonts w:hint="default"/>
          <w:lang w:val="en-US" w:eastAsia="zh-CN"/>
        </w:rPr>
      </w:pPr>
      <w:r>
        <w:rPr>
          <w:rFonts w:ascii="仿宋" w:hAnsi="仿宋" w:eastAsia="仿宋"/>
        </w:rPr>
        <w:drawing>
          <wp:inline distT="0" distB="0" distL="0" distR="0">
            <wp:extent cx="2691130" cy="2332990"/>
            <wp:effectExtent l="0" t="0" r="6350" b="13970"/>
            <wp:docPr id="63" name="Picture 4" descr="QQ图片2013100320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4" descr="QQ图片20131003200530"/>
                    <pic:cNvPicPr>
                      <a:picLocks noChangeAspect="1" noChangeArrowheads="1"/>
                    </pic:cNvPicPr>
                  </pic:nvPicPr>
                  <pic:blipFill>
                    <a:blip r:embed="rId77">
                      <a:extLst>
                        <a:ext uri="{28A0092B-C50C-407E-A947-70E740481C1C}">
                          <a14:useLocalDpi xmlns:a14="http://schemas.microsoft.com/office/drawing/2010/main" val="0"/>
                        </a:ext>
                      </a:extLst>
                    </a:blip>
                    <a:srcRect r="757" b="44655"/>
                    <a:stretch>
                      <a:fillRect/>
                    </a:stretch>
                  </pic:blipFill>
                  <pic:spPr>
                    <a:xfrm>
                      <a:off x="0" y="0"/>
                      <a:ext cx="2691130" cy="2332990"/>
                    </a:xfrm>
                    <a:prstGeom prst="rect">
                      <a:avLst/>
                    </a:prstGeom>
                    <a:noFill/>
                    <a:ln>
                      <a:noFill/>
                    </a:ln>
                  </pic:spPr>
                </pic:pic>
              </a:graphicData>
            </a:graphic>
          </wp:inline>
        </w:drawing>
      </w:r>
    </w:p>
    <w:p w14:paraId="2687FC0D">
      <w:pPr>
        <w:pStyle w:val="6"/>
        <w:bidi w:val="0"/>
        <w:rPr>
          <w:rFonts w:hint="default"/>
          <w:lang w:val="en-US" w:eastAsia="zh-CN"/>
        </w:rPr>
      </w:pPr>
      <w:r>
        <w:rPr>
          <w:rFonts w:hint="default"/>
          <w:lang w:val="en-US" w:eastAsia="zh-CN"/>
        </w:rPr>
        <w:t xml:space="preserve">图 </w:t>
      </w:r>
      <w:r>
        <w:rPr>
          <w:rFonts w:hint="eastAsia"/>
          <w:lang w:val="en-US" w:eastAsia="zh-CN"/>
        </w:rPr>
        <w:t>8</w:t>
      </w:r>
      <w:r>
        <w:rPr>
          <w:rFonts w:hint="default"/>
          <w:lang w:val="en-US" w:eastAsia="zh-CN"/>
        </w:rPr>
        <w:t>-</w:t>
      </w:r>
      <w:r>
        <w:rPr>
          <w:rFonts w:hint="eastAsia"/>
          <w:lang w:val="en-US" w:eastAsia="zh-CN"/>
        </w:rPr>
        <w:t>02</w:t>
      </w:r>
      <w:r>
        <w:rPr>
          <w:rFonts w:hint="default"/>
          <w:lang w:val="en-US" w:eastAsia="zh-CN"/>
        </w:rPr>
        <w:t xml:space="preserve"> 胸部人工按压紧急抢救示意图  </w:t>
      </w:r>
    </w:p>
    <w:p w14:paraId="40F72E79">
      <w:pPr>
        <w:jc w:val="center"/>
        <w:rPr>
          <w:rFonts w:hint="default"/>
          <w:lang w:val="en-US" w:eastAsia="zh-CN"/>
        </w:rPr>
      </w:pPr>
      <w:r>
        <w:rPr>
          <w:rFonts w:ascii="仿宋" w:hAnsi="仿宋" w:eastAsia="仿宋"/>
        </w:rPr>
        <w:object>
          <v:shape id="_x0000_i1028" o:spt="75" type="#_x0000_t75" style="height:142.9pt;width:253.95pt;" o:ole="t" filled="f" o:preferrelative="t" stroked="f" coordsize="21600,21600">
            <v:path/>
            <v:fill on="f" focussize="0,0"/>
            <v:stroke on="f"/>
            <v:imagedata r:id="rId79" o:title=""/>
            <o:lock v:ext="edit" aspectratio="t"/>
            <w10:wrap type="none"/>
            <w10:anchorlock/>
          </v:shape>
          <o:OLEObject Type="Embed" ProgID="Paint.Picture" ShapeID="_x0000_i1028" DrawAspect="Content" ObjectID="_1468075728" r:id="rId78">
            <o:LockedField>false</o:LockedField>
          </o:OLEObject>
        </w:object>
      </w:r>
    </w:p>
    <w:p w14:paraId="0C9B6BD4">
      <w:pPr>
        <w:pStyle w:val="6"/>
        <w:bidi w:val="0"/>
        <w:rPr>
          <w:rFonts w:hint="default"/>
          <w:lang w:val="en-US" w:eastAsia="zh-CN"/>
        </w:rPr>
      </w:pPr>
      <w:r>
        <w:rPr>
          <w:rFonts w:hint="default"/>
          <w:lang w:val="en-US" w:eastAsia="zh-CN"/>
        </w:rPr>
        <w:t xml:space="preserve">  图 </w:t>
      </w:r>
      <w:r>
        <w:rPr>
          <w:rFonts w:hint="eastAsia"/>
          <w:lang w:val="en-US" w:eastAsia="zh-CN"/>
        </w:rPr>
        <w:t>8</w:t>
      </w:r>
      <w:r>
        <w:rPr>
          <w:rFonts w:hint="default"/>
          <w:lang w:val="en-US" w:eastAsia="zh-CN"/>
        </w:rPr>
        <w:t>-</w:t>
      </w:r>
      <w:r>
        <w:rPr>
          <w:rFonts w:hint="eastAsia"/>
          <w:lang w:val="en-US" w:eastAsia="zh-CN"/>
        </w:rPr>
        <w:t>03</w:t>
      </w:r>
      <w:r>
        <w:rPr>
          <w:rFonts w:hint="default"/>
          <w:lang w:val="en-US" w:eastAsia="zh-CN"/>
        </w:rPr>
        <w:t xml:space="preserve"> 迭手姿势</w:t>
      </w:r>
    </w:p>
    <w:p w14:paraId="1BE92A8C">
      <w:pPr>
        <w:jc w:val="center"/>
        <w:rPr>
          <w:rFonts w:hint="default"/>
          <w:lang w:val="en-US" w:eastAsia="zh-CN"/>
        </w:rPr>
      </w:pPr>
      <w:r>
        <w:rPr>
          <w:rFonts w:ascii="仿宋" w:hAnsi="仿宋" w:eastAsia="仿宋"/>
        </w:rPr>
        <w:drawing>
          <wp:inline distT="0" distB="0" distL="0" distR="0">
            <wp:extent cx="2791460" cy="2411730"/>
            <wp:effectExtent l="0" t="0" r="12700" b="11430"/>
            <wp:docPr id="64" name="Picture 3" descr="QQ图片201310032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3" descr="QQ图片20131003200018"/>
                    <pic:cNvPicPr>
                      <a:picLocks noChangeAspect="1" noChangeArrowheads="1"/>
                    </pic:cNvPicPr>
                  </pic:nvPicPr>
                  <pic:blipFill>
                    <a:blip r:embed="rId80">
                      <a:extLst>
                        <a:ext uri="{28A0092B-C50C-407E-A947-70E740481C1C}">
                          <a14:useLocalDpi xmlns:a14="http://schemas.microsoft.com/office/drawing/2010/main" val="0"/>
                        </a:ext>
                      </a:extLst>
                    </a:blip>
                    <a:srcRect l="2838" t="-970" r="2350" b="3096"/>
                    <a:stretch>
                      <a:fillRect/>
                    </a:stretch>
                  </pic:blipFill>
                  <pic:spPr>
                    <a:xfrm>
                      <a:off x="0" y="0"/>
                      <a:ext cx="2791460" cy="2411730"/>
                    </a:xfrm>
                    <a:prstGeom prst="rect">
                      <a:avLst/>
                    </a:prstGeom>
                    <a:noFill/>
                    <a:ln>
                      <a:noFill/>
                    </a:ln>
                  </pic:spPr>
                </pic:pic>
              </a:graphicData>
            </a:graphic>
          </wp:inline>
        </w:drawing>
      </w:r>
    </w:p>
    <w:p w14:paraId="1773064D">
      <w:pPr>
        <w:rPr>
          <w:rFonts w:hint="default"/>
          <w:lang w:val="en-US" w:eastAsia="zh-CN"/>
        </w:rPr>
      </w:pPr>
    </w:p>
    <w:p w14:paraId="09E8F05D">
      <w:pPr>
        <w:pStyle w:val="6"/>
        <w:bidi w:val="0"/>
        <w:rPr>
          <w:rFonts w:hint="default"/>
          <w:lang w:val="en-US" w:eastAsia="zh-CN"/>
        </w:rPr>
      </w:pPr>
      <w:r>
        <w:rPr>
          <w:rFonts w:hint="default"/>
          <w:lang w:val="en-US" w:eastAsia="zh-CN"/>
        </w:rPr>
        <w:t xml:space="preserve">图 </w:t>
      </w:r>
      <w:r>
        <w:rPr>
          <w:rFonts w:hint="eastAsia"/>
          <w:lang w:val="en-US" w:eastAsia="zh-CN"/>
        </w:rPr>
        <w:t>8</w:t>
      </w:r>
      <w:r>
        <w:rPr>
          <w:rFonts w:hint="default"/>
          <w:lang w:val="en-US" w:eastAsia="zh-CN"/>
        </w:rPr>
        <w:t>-</w:t>
      </w:r>
      <w:r>
        <w:rPr>
          <w:rFonts w:hint="eastAsia"/>
          <w:lang w:val="en-US" w:eastAsia="zh-CN"/>
        </w:rPr>
        <w:t>04</w:t>
      </w:r>
      <w:r>
        <w:rPr>
          <w:rFonts w:hint="default"/>
          <w:lang w:val="en-US" w:eastAsia="zh-CN"/>
        </w:rPr>
        <w:t>胸部人工按压紧急抢救示意图</w:t>
      </w:r>
    </w:p>
    <w:p w14:paraId="379276D3">
      <w:pPr>
        <w:pStyle w:val="6"/>
        <w:bidi w:val="0"/>
        <w:rPr>
          <w:rFonts w:hint="default"/>
          <w:lang w:val="en-US" w:eastAsia="zh-CN"/>
        </w:rPr>
      </w:pPr>
      <w:r>
        <w:rPr>
          <w:rFonts w:ascii="仿宋" w:hAnsi="仿宋" w:eastAsia="仿宋"/>
        </w:rPr>
        <w:object>
          <v:shape id="_x0000_i1029" o:spt="75" type="#_x0000_t75" style="height:164.3pt;width:225.6pt;" o:ole="t" filled="f" o:preferrelative="t" stroked="f" coordsize="21600,21600">
            <v:path/>
            <v:fill on="f" focussize="0,0"/>
            <v:stroke on="f"/>
            <v:imagedata r:id="rId82" o:title=""/>
            <o:lock v:ext="edit" aspectratio="t"/>
            <w10:wrap type="none"/>
            <w10:anchorlock/>
          </v:shape>
          <o:OLEObject Type="Embed" ProgID="Paint.Picture" ShapeID="_x0000_i1029" DrawAspect="Content" ObjectID="_1468075729" r:id="rId81">
            <o:LockedField>false</o:LockedField>
          </o:OLEObject>
        </w:object>
      </w:r>
      <w:r>
        <w:rPr>
          <w:rFonts w:hint="default"/>
          <w:lang w:val="en-US" w:eastAsia="zh-CN"/>
        </w:rPr>
        <w:t xml:space="preserve">         </w:t>
      </w:r>
    </w:p>
    <w:p w14:paraId="153CDC03">
      <w:pPr>
        <w:pStyle w:val="6"/>
        <w:bidi w:val="0"/>
        <w:rPr>
          <w:rFonts w:hint="default"/>
          <w:lang w:val="en-US" w:eastAsia="zh-CN"/>
        </w:rPr>
      </w:pPr>
      <w:r>
        <w:rPr>
          <w:rFonts w:hint="default"/>
          <w:lang w:val="en-US" w:eastAsia="zh-CN"/>
        </w:rPr>
        <w:t xml:space="preserve">   图 </w:t>
      </w:r>
      <w:r>
        <w:rPr>
          <w:rFonts w:hint="eastAsia"/>
          <w:lang w:val="en-US" w:eastAsia="zh-CN"/>
        </w:rPr>
        <w:t>8</w:t>
      </w:r>
      <w:r>
        <w:rPr>
          <w:rFonts w:hint="default"/>
          <w:lang w:val="en-US" w:eastAsia="zh-CN"/>
        </w:rPr>
        <w:t>-</w:t>
      </w:r>
      <w:r>
        <w:rPr>
          <w:rFonts w:hint="eastAsia"/>
          <w:lang w:val="en-US" w:eastAsia="zh-CN"/>
        </w:rPr>
        <w:t>05</w:t>
      </w:r>
      <w:r>
        <w:rPr>
          <w:rFonts w:hint="default"/>
          <w:lang w:val="en-US" w:eastAsia="zh-CN"/>
        </w:rPr>
        <w:t>正确的按压点</w:t>
      </w:r>
    </w:p>
    <w:p w14:paraId="3E1136FE">
      <w:pPr>
        <w:pStyle w:val="4"/>
        <w:bidi w:val="0"/>
        <w:rPr>
          <w:rFonts w:hint="default"/>
          <w:lang w:val="en-US" w:eastAsia="zh-CN"/>
        </w:rPr>
      </w:pPr>
      <w:bookmarkStart w:id="360" w:name="_Toc26764"/>
      <w:bookmarkStart w:id="361" w:name="_Toc7048"/>
      <w:r>
        <w:rPr>
          <w:rFonts w:hint="eastAsia"/>
          <w:lang w:val="en-US" w:eastAsia="zh-CN"/>
        </w:rPr>
        <w:t>8</w:t>
      </w:r>
      <w:r>
        <w:rPr>
          <w:rFonts w:hint="default"/>
          <w:lang w:val="en-US" w:eastAsia="zh-CN"/>
        </w:rPr>
        <w:t>.3.2高处坠落应急处置措施</w:t>
      </w:r>
      <w:bookmarkEnd w:id="360"/>
      <w:bookmarkEnd w:id="361"/>
    </w:p>
    <w:p w14:paraId="41C4E755">
      <w:pPr>
        <w:rPr>
          <w:rFonts w:hint="default"/>
          <w:lang w:val="en-US" w:eastAsia="zh-CN"/>
        </w:rPr>
      </w:pPr>
      <w:r>
        <w:rPr>
          <w:rFonts w:hint="default"/>
          <w:lang w:val="en-US" w:eastAsia="zh-CN"/>
        </w:rPr>
        <w:t>（1）发生高处坠落事故，应马上组织抢救伤者，首先观察伤者的受伤情况、部位、伤害性质，如伤员发生休克，应先去除伤员身上的用具和口袋中的硬物。遇呼吸、心跳停止者，应立即进行人工呼吸，胸外心脏挤压。处于休克状态的伤员要让其安静、保暖、平卧、少动，并将下肢抬高约20度，尽快送医院进行抢救治疗。应采用担架或硬质木板搬运和转送伤员，避免颈部和躯干前屈或扭转，使脊柱伸直，绝对禁止一个抬肩一个抬腿的搬法，以免造成截瘫。</w:t>
      </w:r>
    </w:p>
    <w:p w14:paraId="36518A16">
      <w:pPr>
        <w:rPr>
          <w:rFonts w:hint="default"/>
          <w:lang w:val="en-US" w:eastAsia="zh-CN"/>
        </w:rPr>
      </w:pPr>
      <w:r>
        <w:rPr>
          <w:rFonts w:hint="default"/>
          <w:lang w:val="en-US" w:eastAsia="zh-CN"/>
        </w:rPr>
        <w:t>（2）出现颅脑损伤，必须维持呼吸道通畅。昏迷者应平卧，面部转向一侧，以防舌根下坠或分泌物、呕吐物吸入，发生喉阻塞。有骨折者，应初步固定后再搬运。遇有凹陷骨折、严重的颅底骨折及严重的脑损伤症状出现，创伤处用消毒的纱布或清洁布等覆盖伤口，用绷带或布条包扎后，及时送就近医院治疗。</w:t>
      </w:r>
    </w:p>
    <w:p w14:paraId="1F8F6734">
      <w:pPr>
        <w:rPr>
          <w:rFonts w:hint="default"/>
          <w:lang w:val="en-US" w:eastAsia="zh-CN"/>
        </w:rPr>
      </w:pPr>
      <w:r>
        <w:rPr>
          <w:rFonts w:hint="default"/>
          <w:lang w:val="en-US" w:eastAsia="zh-CN"/>
        </w:rPr>
        <w:t>（3）颌面部伤员首先应保持呼吸道畅通，清除移位的组织碎片、血凝块、口腔分泌物等，同时松解伤员的颈、胸部钮扣。</w:t>
      </w:r>
    </w:p>
    <w:p w14:paraId="164AF6E6">
      <w:pPr>
        <w:rPr>
          <w:rFonts w:hint="default"/>
          <w:lang w:val="en-US" w:eastAsia="zh-CN"/>
        </w:rPr>
      </w:pPr>
      <w:r>
        <w:rPr>
          <w:rFonts w:hint="default"/>
          <w:lang w:val="en-US" w:eastAsia="zh-CN"/>
        </w:rPr>
        <w:t>（4）发现脊椎受伤者，创伤处用消毒的纱布或清洁布等覆盖伤口，用绷带或布条包扎。搬运时，将伤者平卧放在担架或硬板上，以免受伤的脊椎移位、断裂造成截瘫，甚至死亡。抢救脊椎受伤者，搬运过程严禁只抬伤者的两肩与两腿或单肩背运。</w:t>
      </w:r>
    </w:p>
    <w:p w14:paraId="5225101E">
      <w:pPr>
        <w:rPr>
          <w:rFonts w:hint="default"/>
          <w:lang w:val="en-US" w:eastAsia="zh-CN"/>
        </w:rPr>
      </w:pPr>
      <w:r>
        <w:rPr>
          <w:rFonts w:hint="default"/>
          <w:lang w:val="en-US" w:eastAsia="zh-CN"/>
        </w:rPr>
        <w:t>（5）发现伤者手足骨折，不要盲目搬动伤者。应在骨折部位用夹板把受伤位置临时固定，使断端不再移位或刺伤肌肉、神经或血管。固定方法：以固定骨折处上下关节为原则，可就地取材，用木板、竹片等。</w:t>
      </w:r>
    </w:p>
    <w:p w14:paraId="532D5C4F">
      <w:pPr>
        <w:rPr>
          <w:rFonts w:hint="default"/>
          <w:lang w:val="en-US" w:eastAsia="zh-CN"/>
        </w:rPr>
      </w:pPr>
      <w:r>
        <w:rPr>
          <w:rFonts w:hint="default"/>
          <w:lang w:val="en-US" w:eastAsia="zh-CN"/>
        </w:rPr>
        <w:t>（6）复合伤要求平仰卧位，保持呼吸道畅通，解开衣领扣。</w:t>
      </w:r>
    </w:p>
    <w:p w14:paraId="77FAF10F">
      <w:pPr>
        <w:rPr>
          <w:rFonts w:hint="default"/>
          <w:lang w:val="en-US" w:eastAsia="zh-CN"/>
        </w:rPr>
      </w:pPr>
      <w:r>
        <w:rPr>
          <w:rFonts w:hint="default"/>
          <w:lang w:val="en-US" w:eastAsia="zh-CN"/>
        </w:rPr>
        <w:t>（7）遇有创伤性出血的伤员，应迅速包扎止血，使伤员保持在头低脚高的卧位，并注意保暖。及时把伤者送往邻近医院抢救，运送途中应尽量减少颠簸。同时，密切注意伤者的呼吸、脉搏、血压及伤口的情况。</w:t>
      </w:r>
    </w:p>
    <w:p w14:paraId="5D758095">
      <w:pPr>
        <w:rPr>
          <w:rFonts w:hint="default"/>
          <w:lang w:val="en-US" w:eastAsia="zh-CN"/>
        </w:rPr>
      </w:pPr>
      <w:r>
        <w:rPr>
          <w:rFonts w:hint="default"/>
          <w:lang w:val="en-US" w:eastAsia="zh-CN"/>
        </w:rPr>
        <w:t>（8）配合上级主管部门和调查组开展调查处理，并做好伤员及家属善后工作。</w:t>
      </w:r>
    </w:p>
    <w:p w14:paraId="5715EDB9">
      <w:pPr>
        <w:pStyle w:val="4"/>
        <w:bidi w:val="0"/>
        <w:rPr>
          <w:rFonts w:hint="default"/>
          <w:lang w:val="en-US" w:eastAsia="zh-CN"/>
        </w:rPr>
      </w:pPr>
      <w:bookmarkStart w:id="362" w:name="_Toc5480"/>
      <w:bookmarkStart w:id="363" w:name="_Toc26719"/>
      <w:r>
        <w:rPr>
          <w:rFonts w:hint="eastAsia"/>
          <w:lang w:val="en-US" w:eastAsia="zh-CN"/>
        </w:rPr>
        <w:t>8</w:t>
      </w:r>
      <w:r>
        <w:rPr>
          <w:rFonts w:hint="default"/>
          <w:lang w:val="en-US" w:eastAsia="zh-CN"/>
        </w:rPr>
        <w:t>.3.</w:t>
      </w:r>
      <w:r>
        <w:rPr>
          <w:rFonts w:hint="eastAsia"/>
          <w:lang w:val="en-US" w:eastAsia="zh-CN"/>
        </w:rPr>
        <w:t>3</w:t>
      </w:r>
      <w:r>
        <w:rPr>
          <w:rFonts w:hint="default"/>
          <w:lang w:val="en-US" w:eastAsia="zh-CN"/>
        </w:rPr>
        <w:t>物体打击应急处置措施</w:t>
      </w:r>
      <w:bookmarkEnd w:id="362"/>
      <w:bookmarkEnd w:id="363"/>
    </w:p>
    <w:p w14:paraId="7D6110B7">
      <w:pPr>
        <w:rPr>
          <w:rFonts w:hint="default"/>
          <w:lang w:val="en-US" w:eastAsia="zh-CN"/>
        </w:rPr>
      </w:pPr>
      <w:r>
        <w:rPr>
          <w:rFonts w:hint="default"/>
          <w:lang w:val="en-US" w:eastAsia="zh-CN"/>
        </w:rPr>
        <w:t>（1）当发生物体打击事故时，根据现场和受伤者的伤情的具体情况，立即打</w:t>
      </w:r>
      <w:r>
        <w:rPr>
          <w:rFonts w:hint="eastAsia"/>
          <w:lang w:val="en-US" w:eastAsia="zh-CN"/>
        </w:rPr>
        <w:t>“120”</w:t>
      </w:r>
      <w:r>
        <w:rPr>
          <w:rFonts w:hint="default"/>
          <w:lang w:val="en-US" w:eastAsia="zh-CN"/>
        </w:rPr>
        <w:t>急救电话，详细报告事故发生地址、人员受伤的情况和可能需要配合救援的设备。</w:t>
      </w:r>
    </w:p>
    <w:p w14:paraId="0E42B980">
      <w:pPr>
        <w:rPr>
          <w:rFonts w:hint="default"/>
          <w:lang w:val="en-US" w:eastAsia="zh-CN"/>
        </w:rPr>
      </w:pPr>
      <w:r>
        <w:rPr>
          <w:rFonts w:hint="default"/>
          <w:lang w:val="en-US" w:eastAsia="zh-CN"/>
        </w:rPr>
        <w:t>（2）在急救中心专业人员未到达之前，应根据事故现场的整体情况、位置和伤者的伤情、部位，在排除人为加重伤者伤情的情况下，立即组织人员进行抢救。</w:t>
      </w:r>
    </w:p>
    <w:p w14:paraId="4DD25EDE">
      <w:pPr>
        <w:rPr>
          <w:rFonts w:hint="default"/>
          <w:lang w:val="en-US" w:eastAsia="zh-CN"/>
        </w:rPr>
      </w:pPr>
      <w:r>
        <w:rPr>
          <w:rFonts w:hint="default"/>
          <w:lang w:val="en-US" w:eastAsia="zh-CN"/>
        </w:rPr>
        <w:t>（3）抢救前首先观察伤者的受伤情况、部位、伤害性质，如伤者发生休克，应先处理休克。遇呼吸、心跳停止者，应当进行人工呼吸，胸外心脏挤压（但必须注意骨折的部位）。处于休克状态的伤员要让其安静、保暖、平卧、少动，并将下肢抬高约20度左右，尽快送医院进行抢救治疗。</w:t>
      </w:r>
    </w:p>
    <w:p w14:paraId="143BBA71">
      <w:pPr>
        <w:rPr>
          <w:rFonts w:hint="default"/>
          <w:lang w:val="en-US" w:eastAsia="zh-CN"/>
        </w:rPr>
      </w:pPr>
      <w:r>
        <w:rPr>
          <w:rFonts w:hint="default"/>
          <w:lang w:val="en-US" w:eastAsia="zh-CN"/>
        </w:rPr>
        <w:t>（4）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61AF18CA">
      <w:pPr>
        <w:rPr>
          <w:rFonts w:hint="default"/>
          <w:lang w:val="en-US" w:eastAsia="zh-CN"/>
        </w:rPr>
      </w:pPr>
      <w:r>
        <w:rPr>
          <w:rFonts w:hint="default"/>
          <w:lang w:val="en-US" w:eastAsia="zh-CN"/>
        </w:rPr>
        <w:t>（5）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529CC2CE">
      <w:pPr>
        <w:rPr>
          <w:rFonts w:hint="default"/>
          <w:lang w:val="en-US" w:eastAsia="zh-CN"/>
        </w:rPr>
      </w:pPr>
      <w:r>
        <w:rPr>
          <w:rFonts w:hint="default"/>
          <w:lang w:val="en-US" w:eastAsia="zh-CN"/>
        </w:rPr>
        <w:t>（6）发现伤者手足骨折或其他部位骨折的，不要盲目搬动伤者，应在骨折部位用夹板临时固定，使断端不再移位或刺伤肌肉、神经或血管。</w:t>
      </w:r>
    </w:p>
    <w:p w14:paraId="7126CCC1">
      <w:pPr>
        <w:rPr>
          <w:rFonts w:hint="default"/>
          <w:lang w:val="en-US" w:eastAsia="zh-CN"/>
        </w:rPr>
      </w:pPr>
      <w:r>
        <w:rPr>
          <w:rFonts w:hint="default"/>
          <w:lang w:val="en-US" w:eastAsia="zh-CN"/>
        </w:rPr>
        <w:t>（7）遇有创伤性出血的伤员，应迅速包扎止血，使伤员保持头低脚高的卧位，并注意保暖；若伤员有断肢情况发生应尽早用干净的干布（灭菌敷料）包裹装入塑料袋内，随伤员一起转送。</w:t>
      </w:r>
    </w:p>
    <w:p w14:paraId="00C4D985">
      <w:pPr>
        <w:rPr>
          <w:rFonts w:hint="default"/>
          <w:lang w:val="en-US" w:eastAsia="zh-CN"/>
        </w:rPr>
      </w:pPr>
      <w:r>
        <w:rPr>
          <w:rFonts w:hint="default"/>
          <w:lang w:val="en-US" w:eastAsia="zh-CN"/>
        </w:rPr>
        <w:t>（8）在施救的同时应尽快送往就近医院；伤者送往医院抢救时，途中尽量减少颠簸，同时，密切注意伤者的呼吸、脉搏、血压及伤口的情况。</w:t>
      </w:r>
    </w:p>
    <w:p w14:paraId="5440CE60">
      <w:pPr>
        <w:rPr>
          <w:rFonts w:hint="default"/>
          <w:lang w:val="en-US" w:eastAsia="zh-CN"/>
        </w:rPr>
      </w:pPr>
      <w:r>
        <w:rPr>
          <w:rFonts w:hint="default"/>
          <w:lang w:val="en-US" w:eastAsia="zh-CN"/>
        </w:rPr>
        <w:t>（9）如因长方形构件（钢管）打击（压倒）致伤，要根据现场的实际情况迅速调动起重机、手提点工具等机械设备配合施救。</w:t>
      </w:r>
    </w:p>
    <w:p w14:paraId="6C83F914">
      <w:pPr>
        <w:rPr>
          <w:rFonts w:hint="default"/>
          <w:lang w:val="en-US" w:eastAsia="zh-CN"/>
        </w:rPr>
      </w:pPr>
      <w:r>
        <w:rPr>
          <w:rFonts w:hint="default"/>
          <w:lang w:val="en-US" w:eastAsia="zh-CN"/>
        </w:rPr>
        <w:t>现场应急指挥小组在抢救伤员的同时，应安排人员维护现场秩序，保护事故现场，并根据事态，迅速调动人员、设备进行现场救援，并做好现场警戒工作，以防事态扩大，同时向上级汇报。当现场救援力量控制不了现场事态的发展，应立即启动上一级应急响应，并根据实际情况借助于社会救援力量。现场应急救援指挥人员应充分听取专家和专业救援人员的意见，做好救援人员、设备、物资、器材的统一调配。</w:t>
      </w:r>
    </w:p>
    <w:p w14:paraId="7E506872">
      <w:pPr>
        <w:pStyle w:val="4"/>
        <w:bidi w:val="0"/>
        <w:rPr>
          <w:rFonts w:hint="default"/>
          <w:lang w:val="en-US" w:eastAsia="zh-CN"/>
        </w:rPr>
      </w:pPr>
      <w:bookmarkStart w:id="364" w:name="_Toc31945"/>
      <w:bookmarkStart w:id="365" w:name="_Toc3253"/>
      <w:r>
        <w:rPr>
          <w:rFonts w:hint="eastAsia"/>
          <w:lang w:val="en-US" w:eastAsia="zh-CN"/>
        </w:rPr>
        <w:t>8</w:t>
      </w:r>
      <w:r>
        <w:rPr>
          <w:rFonts w:hint="default"/>
          <w:lang w:val="en-US" w:eastAsia="zh-CN"/>
        </w:rPr>
        <w:t>.3.</w:t>
      </w:r>
      <w:r>
        <w:rPr>
          <w:rFonts w:hint="eastAsia"/>
          <w:lang w:val="en-US" w:eastAsia="zh-CN"/>
        </w:rPr>
        <w:t>4</w:t>
      </w:r>
      <w:r>
        <w:rPr>
          <w:rFonts w:hint="default"/>
          <w:lang w:val="en-US" w:eastAsia="zh-CN"/>
        </w:rPr>
        <w:t>起重伤害应急处置措施</w:t>
      </w:r>
      <w:bookmarkEnd w:id="364"/>
      <w:bookmarkEnd w:id="365"/>
    </w:p>
    <w:p w14:paraId="0341179F">
      <w:pPr>
        <w:rPr>
          <w:rFonts w:hint="default"/>
          <w:lang w:val="en-US" w:eastAsia="zh-CN"/>
        </w:rPr>
      </w:pPr>
      <w:r>
        <w:rPr>
          <w:rFonts w:hint="default"/>
          <w:lang w:val="en-US" w:eastAsia="zh-CN"/>
        </w:rPr>
        <w:t>（1）若起重机仍在运行，需立即切断电源或关闭动力系统，防止二次伤害。</w:t>
      </w:r>
    </w:p>
    <w:p w14:paraId="4F22BA61">
      <w:pPr>
        <w:rPr>
          <w:rFonts w:hint="default"/>
          <w:lang w:val="en-US" w:eastAsia="zh-CN"/>
        </w:rPr>
      </w:pPr>
      <w:r>
        <w:rPr>
          <w:rFonts w:hint="default"/>
          <w:lang w:val="en-US" w:eastAsia="zh-CN"/>
        </w:rPr>
        <w:t>（2）在事故现场设置警戒区域，使用警示带、警示牌等标识，防止无关人员进入危险区域。</w:t>
      </w:r>
    </w:p>
    <w:p w14:paraId="592401D9">
      <w:pPr>
        <w:rPr>
          <w:rFonts w:hint="default"/>
          <w:lang w:val="en-US" w:eastAsia="zh-CN"/>
        </w:rPr>
      </w:pPr>
      <w:r>
        <w:rPr>
          <w:rFonts w:hint="default"/>
          <w:lang w:val="en-US" w:eastAsia="zh-CN"/>
        </w:rPr>
        <w:t>（3）第一时间向现场负责人、安全管理部门报告，拨打120急救电话，并说明事故地点、伤亡人数及伤情。</w:t>
      </w:r>
    </w:p>
    <w:p w14:paraId="4D695448">
      <w:pPr>
        <w:rPr>
          <w:rFonts w:hint="default"/>
          <w:lang w:val="en-US" w:eastAsia="zh-CN"/>
        </w:rPr>
      </w:pPr>
      <w:r>
        <w:rPr>
          <w:rFonts w:hint="default"/>
          <w:lang w:val="en-US" w:eastAsia="zh-CN"/>
        </w:rPr>
        <w:t>（4）遵循“先救命、后治伤”原则，优先处理危及生命的伤情。</w:t>
      </w:r>
    </w:p>
    <w:p w14:paraId="22CE5B1A">
      <w:pPr>
        <w:rPr>
          <w:rFonts w:hint="default"/>
          <w:lang w:val="en-US" w:eastAsia="zh-CN"/>
        </w:rPr>
      </w:pPr>
      <w:r>
        <w:rPr>
          <w:rFonts w:hint="default"/>
          <w:lang w:val="en-US" w:eastAsia="zh-CN"/>
        </w:rPr>
        <w:t>（5）若事故导致起重机倾斜或结构损坏，需立即疏散周边人员，禁止在起重机下方或危险范围内停留。</w:t>
      </w:r>
    </w:p>
    <w:p w14:paraId="59CE0456">
      <w:pPr>
        <w:rPr>
          <w:rFonts w:hint="default"/>
          <w:lang w:val="en-US" w:eastAsia="zh-CN"/>
        </w:rPr>
      </w:pPr>
      <w:r>
        <w:rPr>
          <w:rFonts w:hint="default"/>
          <w:lang w:val="en-US" w:eastAsia="zh-CN"/>
        </w:rPr>
        <w:t>（6）在确保安全的前提下，清理现场散落的工具、零部件等，防止绊倒或砸伤。</w:t>
      </w:r>
    </w:p>
    <w:p w14:paraId="69719F44">
      <w:pPr>
        <w:rPr>
          <w:rFonts w:hint="default"/>
          <w:lang w:val="en-US" w:eastAsia="zh-CN"/>
        </w:rPr>
      </w:pPr>
      <w:r>
        <w:rPr>
          <w:rFonts w:hint="default"/>
          <w:lang w:val="en-US" w:eastAsia="zh-CN"/>
        </w:rPr>
        <w:t>（7）组织非必要人员撤离至安全区域，避免因起重机部件脱落、电气短路等引发次生事故。</w:t>
      </w:r>
    </w:p>
    <w:p w14:paraId="21A8A4F4">
      <w:pPr>
        <w:pStyle w:val="4"/>
        <w:bidi w:val="0"/>
        <w:rPr>
          <w:rFonts w:hint="default"/>
          <w:lang w:val="en-US" w:eastAsia="zh-CN"/>
        </w:rPr>
      </w:pPr>
      <w:bookmarkStart w:id="366" w:name="_Toc14972"/>
      <w:bookmarkStart w:id="367" w:name="_Toc19087"/>
      <w:r>
        <w:rPr>
          <w:rFonts w:hint="eastAsia"/>
          <w:lang w:val="en-US" w:eastAsia="zh-CN"/>
        </w:rPr>
        <w:t>8</w:t>
      </w:r>
      <w:r>
        <w:rPr>
          <w:rFonts w:hint="default"/>
          <w:lang w:val="en-US" w:eastAsia="zh-CN"/>
        </w:rPr>
        <w:t>.3.</w:t>
      </w:r>
      <w:r>
        <w:rPr>
          <w:rFonts w:hint="eastAsia"/>
          <w:lang w:val="en-US" w:eastAsia="zh-CN"/>
        </w:rPr>
        <w:t>5</w:t>
      </w:r>
      <w:r>
        <w:rPr>
          <w:rFonts w:hint="default"/>
          <w:lang w:val="en-US" w:eastAsia="zh-CN"/>
        </w:rPr>
        <w:t>火灾事故应急处置措施</w:t>
      </w:r>
      <w:bookmarkEnd w:id="366"/>
      <w:bookmarkEnd w:id="367"/>
    </w:p>
    <w:p w14:paraId="6652E548">
      <w:pPr>
        <w:rPr>
          <w:rFonts w:hint="default"/>
          <w:lang w:val="en-US" w:eastAsia="zh-CN"/>
        </w:rPr>
      </w:pPr>
      <w:r>
        <w:rPr>
          <w:rFonts w:hint="default"/>
          <w:lang w:val="en-US" w:eastAsia="zh-CN"/>
        </w:rPr>
        <w:t>（1）项目建立严格的消防管理制度，严格执行动火审批手续，落实现场监护人。按库区、生活区、办公区、施工区分片明确消防工作责任人，并做好危险场所、消防设施、电源总线和干线开关的标识。</w:t>
      </w:r>
    </w:p>
    <w:p w14:paraId="78A81BF2">
      <w:pPr>
        <w:rPr>
          <w:rFonts w:hint="default"/>
          <w:lang w:val="en-US" w:eastAsia="zh-CN"/>
        </w:rPr>
      </w:pPr>
      <w:r>
        <w:rPr>
          <w:rFonts w:hint="default"/>
          <w:lang w:val="en-US" w:eastAsia="zh-CN"/>
        </w:rPr>
        <w:t>（2）适当位置配置灭火器。在每个施工区域设置黄沙箱装满黄沙，作为油品泄漏的应急之用。定期进行检查、检验，计划在适当时候组织安全、消防演习，普及消防知识。</w:t>
      </w:r>
    </w:p>
    <w:p w14:paraId="41CE07A3">
      <w:pPr>
        <w:rPr>
          <w:rFonts w:hint="default"/>
          <w:lang w:val="en-US" w:eastAsia="zh-CN"/>
        </w:rPr>
      </w:pPr>
      <w:r>
        <w:rPr>
          <w:rFonts w:hint="default"/>
          <w:lang w:val="en-US" w:eastAsia="zh-CN"/>
        </w:rPr>
        <w:t>（3）发现火情后，现人员应保持冷静，明辨方向和火势大小，迅速使用起火现场的灭火器、消防栓、消防钩等各种消防器材在第一时间灭火，力争把火控制、扑灭在初期阶段。同时呼喊周围人员参与到灭火和报警，并将事故报告给应急指挥部及现场主管人员。</w:t>
      </w:r>
    </w:p>
    <w:p w14:paraId="2BDFEF8F">
      <w:pPr>
        <w:rPr>
          <w:rFonts w:hint="default"/>
          <w:lang w:val="en-US" w:eastAsia="zh-CN"/>
        </w:rPr>
      </w:pPr>
      <w:r>
        <w:rPr>
          <w:rFonts w:hint="default"/>
          <w:lang w:val="en-US" w:eastAsia="zh-CN"/>
        </w:rPr>
        <w:t>（4）发现初期火灾人员首先切断现场电源，使用就近的灭火器灭火或黄沙灭火。</w:t>
      </w:r>
    </w:p>
    <w:p w14:paraId="1BEC63C0">
      <w:pPr>
        <w:rPr>
          <w:rFonts w:hint="default"/>
          <w:lang w:val="en-US" w:eastAsia="zh-CN"/>
        </w:rPr>
      </w:pPr>
      <w:r>
        <w:rPr>
          <w:rFonts w:hint="default"/>
          <w:lang w:val="en-US" w:eastAsia="zh-CN"/>
        </w:rPr>
        <w:t>（5）当电源线因其他原因不能及时切断时，一方面派人去供电端拉闸，一方面灭火时，人体的各部位与带电体保持充分距离。</w:t>
      </w:r>
    </w:p>
    <w:p w14:paraId="0393CFF6">
      <w:pPr>
        <w:rPr>
          <w:rFonts w:hint="default"/>
          <w:lang w:val="en-US" w:eastAsia="zh-CN"/>
        </w:rPr>
      </w:pPr>
      <w:r>
        <w:rPr>
          <w:rFonts w:hint="default"/>
          <w:lang w:val="en-US" w:eastAsia="zh-CN"/>
        </w:rPr>
        <w:t>（6）立即报告项目经理部领导，由项目应急救援小组或消防单位现场组织灭火。</w:t>
      </w:r>
    </w:p>
    <w:p w14:paraId="4CC1B8FA">
      <w:pPr>
        <w:rPr>
          <w:rFonts w:hint="default"/>
          <w:lang w:val="en-US" w:eastAsia="zh-CN"/>
        </w:rPr>
      </w:pPr>
      <w:r>
        <w:rPr>
          <w:rFonts w:hint="default"/>
          <w:lang w:val="en-US" w:eastAsia="zh-CN"/>
        </w:rPr>
        <w:t>（7）项目领导在接到报告后立即赶赴火灾现场，并立即与现场主管领导取得联系指挥抢险队灭火，在起火初火势未被扑灭时应立即向119报告，请求消防部门支援。</w:t>
      </w:r>
    </w:p>
    <w:p w14:paraId="529DDBE0">
      <w:pPr>
        <w:rPr>
          <w:rFonts w:hint="default"/>
          <w:lang w:val="en-US" w:eastAsia="zh-CN"/>
        </w:rPr>
      </w:pPr>
      <w:r>
        <w:rPr>
          <w:rFonts w:hint="default"/>
          <w:lang w:val="en-US" w:eastAsia="zh-CN"/>
        </w:rPr>
        <w:t>（8）医疗抢险人员在接到通知时必须立即做好准备赶到现场抢救受伤人员。</w:t>
      </w:r>
    </w:p>
    <w:p w14:paraId="0D00F882">
      <w:pPr>
        <w:rPr>
          <w:rFonts w:hint="default"/>
          <w:lang w:val="en-US" w:eastAsia="zh-CN"/>
        </w:rPr>
      </w:pPr>
      <w:r>
        <w:rPr>
          <w:rFonts w:hint="default"/>
          <w:lang w:val="en-US" w:eastAsia="zh-CN"/>
        </w:rPr>
        <w:t>（9）火灾扑灭后，应留有人员观察现场情况，防止复燃。</w:t>
      </w:r>
    </w:p>
    <w:p w14:paraId="75A674E4">
      <w:pPr>
        <w:rPr>
          <w:rFonts w:hint="default"/>
          <w:lang w:val="en-US" w:eastAsia="zh-CN"/>
        </w:rPr>
      </w:pPr>
      <w:r>
        <w:rPr>
          <w:rFonts w:hint="default"/>
          <w:lang w:val="en-US" w:eastAsia="zh-CN"/>
        </w:rPr>
        <w:t>（10）在火被扑灭后，对火灾事故的调查。</w:t>
      </w:r>
    </w:p>
    <w:p w14:paraId="6567F11B">
      <w:pPr>
        <w:pStyle w:val="4"/>
        <w:bidi w:val="0"/>
        <w:rPr>
          <w:rFonts w:hint="default"/>
          <w:lang w:val="en-US" w:eastAsia="zh-CN"/>
        </w:rPr>
      </w:pPr>
      <w:bookmarkStart w:id="368" w:name="_Toc28189"/>
      <w:r>
        <w:rPr>
          <w:rFonts w:hint="eastAsia"/>
          <w:lang w:val="en-US" w:eastAsia="zh-CN"/>
        </w:rPr>
        <w:t>8.3.6</w:t>
      </w:r>
      <w:r>
        <w:rPr>
          <w:rFonts w:hint="default"/>
          <w:lang w:val="en-US" w:eastAsia="zh-CN"/>
        </w:rPr>
        <w:t>边坡坍塌应急</w:t>
      </w:r>
      <w:r>
        <w:rPr>
          <w:rFonts w:hint="eastAsia"/>
          <w:lang w:val="en-US" w:eastAsia="zh-CN"/>
        </w:rPr>
        <w:t>处置</w:t>
      </w:r>
      <w:r>
        <w:rPr>
          <w:rFonts w:hint="default"/>
          <w:lang w:val="en-US" w:eastAsia="zh-CN"/>
        </w:rPr>
        <w:t>措施</w:t>
      </w:r>
      <w:bookmarkEnd w:id="368"/>
    </w:p>
    <w:p w14:paraId="78D4F2FF">
      <w:pPr>
        <w:rPr>
          <w:rFonts w:hint="default"/>
          <w:lang w:val="en-US" w:eastAsia="zh-CN"/>
        </w:rPr>
      </w:pPr>
      <w:r>
        <w:rPr>
          <w:rFonts w:hint="default"/>
          <w:lang w:val="en-US" w:eastAsia="zh-CN"/>
        </w:rPr>
        <w:t>（1）项目部成立应急救援队</w:t>
      </w:r>
      <w:r>
        <w:rPr>
          <w:rFonts w:hint="eastAsia"/>
          <w:lang w:val="en-US" w:eastAsia="zh-CN"/>
        </w:rPr>
        <w:t>，</w:t>
      </w:r>
      <w:r>
        <w:rPr>
          <w:rFonts w:hint="default"/>
          <w:lang w:val="en-US" w:eastAsia="zh-CN"/>
        </w:rPr>
        <w:t>并保持应急救援队员的相对固定,对救援队员进行应急抢险方面相关知识的培训和演练,遇到突发情况时随时准备快速、灵活、机动的开展抢险工作,将事故损失降低到最小程度；</w:t>
      </w:r>
    </w:p>
    <w:p w14:paraId="76E23FDE">
      <w:pPr>
        <w:rPr>
          <w:rFonts w:hint="default"/>
          <w:lang w:val="en-US" w:eastAsia="zh-CN"/>
        </w:rPr>
      </w:pPr>
      <w:r>
        <w:rPr>
          <w:rFonts w:hint="default"/>
          <w:lang w:val="en-US" w:eastAsia="zh-CN"/>
        </w:rPr>
        <w:t>（2）每班由专职安全员对现场安全生产状况进行巡视检查,及时发现安全隐患</w:t>
      </w:r>
      <w:r>
        <w:rPr>
          <w:rFonts w:hint="eastAsia"/>
          <w:lang w:val="en-US" w:eastAsia="zh-CN"/>
        </w:rPr>
        <w:t>，</w:t>
      </w:r>
      <w:r>
        <w:rPr>
          <w:rFonts w:hint="default"/>
          <w:lang w:val="en-US" w:eastAsia="zh-CN"/>
        </w:rPr>
        <w:t>一旦出现险情,及时上报、及时抢险,减小或挽回损失。发现有人受伤后,现场有关人员立即向周围人员呼救</w:t>
      </w:r>
      <w:r>
        <w:rPr>
          <w:rFonts w:hint="eastAsia"/>
          <w:lang w:val="en-US" w:eastAsia="zh-CN"/>
        </w:rPr>
        <w:t>，</w:t>
      </w:r>
      <w:r>
        <w:rPr>
          <w:rFonts w:hint="default"/>
          <w:lang w:val="en-US" w:eastAsia="zh-CN"/>
        </w:rPr>
        <w:t>电话通知领导或值班人员；</w:t>
      </w:r>
    </w:p>
    <w:p w14:paraId="241049A3">
      <w:pPr>
        <w:rPr>
          <w:rFonts w:hint="default"/>
          <w:lang w:val="en-US" w:eastAsia="zh-CN"/>
        </w:rPr>
      </w:pPr>
      <w:r>
        <w:rPr>
          <w:rFonts w:hint="default"/>
          <w:lang w:val="en-US" w:eastAsia="zh-CN"/>
        </w:rPr>
        <w:t>（3）报告至生产安全事故应急处理领导小组后,由领导小组根据现场实际情况启动应急救援预案;并组织各应急救援机构赶赴事故现场,按照规定的职责开展应急救援抢险工作；</w:t>
      </w:r>
    </w:p>
    <w:p w14:paraId="2DC82434">
      <w:pPr>
        <w:rPr>
          <w:rFonts w:hint="default"/>
          <w:lang w:val="en-US" w:eastAsia="zh-CN"/>
        </w:rPr>
      </w:pPr>
      <w:r>
        <w:rPr>
          <w:rFonts w:hint="default"/>
          <w:lang w:val="en-US" w:eastAsia="zh-CN"/>
        </w:rPr>
        <w:t xml:space="preserve">（4）封锁事故现场,禁止闲杂人员入内,并疏散围观人员,组织现场救援组抢救被困受伤人员,引导被困非受伤人员离开事故发生地点并疏散至安全地点安置； </w:t>
      </w:r>
    </w:p>
    <w:p w14:paraId="0338223D">
      <w:pPr>
        <w:rPr>
          <w:rFonts w:hint="default"/>
          <w:lang w:val="en-US" w:eastAsia="zh-CN"/>
        </w:rPr>
      </w:pPr>
      <w:r>
        <w:rPr>
          <w:rFonts w:hint="default"/>
          <w:lang w:val="en-US" w:eastAsia="zh-CN"/>
        </w:rPr>
        <w:t>（5）对有可能发生再次发生事故的地方立即采取必要的保护措施,防止在抢险过程对抢险人员造成危险；</w:t>
      </w:r>
    </w:p>
    <w:p w14:paraId="075108D9">
      <w:pPr>
        <w:rPr>
          <w:rFonts w:hint="default"/>
          <w:lang w:val="en-US" w:eastAsia="zh-CN"/>
        </w:rPr>
      </w:pPr>
      <w:r>
        <w:rPr>
          <w:rFonts w:hint="default"/>
          <w:lang w:val="en-US" w:eastAsia="zh-CN"/>
        </w:rPr>
        <w:t>（6）项目部医护人员赶赴现场抢救伤员,并拨打医院电话,对重伤人员进行急救或立即送往医院进行抢救；</w:t>
      </w:r>
    </w:p>
    <w:p w14:paraId="580D8FFE">
      <w:pPr>
        <w:rPr>
          <w:rFonts w:hint="default"/>
          <w:lang w:val="en-US" w:eastAsia="zh-CN"/>
        </w:rPr>
      </w:pPr>
      <w:r>
        <w:rPr>
          <w:rFonts w:hint="default"/>
          <w:lang w:val="en-US" w:eastAsia="zh-CN"/>
        </w:rPr>
        <w:t>（7）项目部各应急反应组织机构根据预案要求,在生产安全事故应急处理领导小组的统一指挥下,赶赴现场开展相应的应急救援工作；</w:t>
      </w:r>
    </w:p>
    <w:p w14:paraId="3A60D3F8">
      <w:pPr>
        <w:rPr>
          <w:rFonts w:hint="default"/>
          <w:lang w:val="en-US" w:eastAsia="zh-CN"/>
        </w:rPr>
      </w:pPr>
      <w:r>
        <w:rPr>
          <w:rFonts w:hint="default"/>
          <w:lang w:val="en-US" w:eastAsia="zh-CN"/>
        </w:rPr>
        <w:t>（8）物设部立即调集应急救援所需的机械设备、车辆等应急救援物资；</w:t>
      </w:r>
    </w:p>
    <w:p w14:paraId="1F781A4C">
      <w:pPr>
        <w:rPr>
          <w:rFonts w:hint="default"/>
          <w:lang w:val="en-US" w:eastAsia="zh-CN"/>
        </w:rPr>
      </w:pPr>
      <w:r>
        <w:rPr>
          <w:rFonts w:hint="default"/>
          <w:lang w:val="en-US" w:eastAsia="zh-CN"/>
        </w:rPr>
        <w:t>（9）现场指挥人员和抢救人员,根据事故具体情况,采取机械和人工相结合的办法,对坍塌现场进行处理；</w:t>
      </w:r>
    </w:p>
    <w:p w14:paraId="0FE5D472">
      <w:pPr>
        <w:rPr>
          <w:rFonts w:hint="default"/>
          <w:lang w:val="en-US" w:eastAsia="zh-CN"/>
        </w:rPr>
      </w:pPr>
      <w:r>
        <w:rPr>
          <w:rFonts w:hint="default"/>
          <w:lang w:val="en-US" w:eastAsia="zh-CN"/>
        </w:rPr>
        <w:t>（10）抢救中如遇到坍塌巨物,人工搬运有困难时,现场指挥人员调集吊车进行吊运,在接近被埋人员时必须停止机械作业,改用人工挖掘,防止误伤被埋人员；</w:t>
      </w:r>
    </w:p>
    <w:p w14:paraId="26165BF2">
      <w:pPr>
        <w:rPr>
          <w:rFonts w:hint="default"/>
          <w:lang w:val="en-US" w:eastAsia="zh-CN"/>
        </w:rPr>
      </w:pPr>
      <w:r>
        <w:rPr>
          <w:rFonts w:hint="default"/>
          <w:lang w:val="en-US" w:eastAsia="zh-CN"/>
        </w:rPr>
        <w:t>（11）被埋人员被救出后，应搬运到安全地方,进行现场抢救；</w:t>
      </w:r>
    </w:p>
    <w:p w14:paraId="1037FEE4">
      <w:pPr>
        <w:rPr>
          <w:rFonts w:hint="default"/>
          <w:lang w:val="en-US" w:eastAsia="zh-CN"/>
        </w:rPr>
      </w:pPr>
      <w:r>
        <w:rPr>
          <w:rFonts w:hint="default"/>
          <w:lang w:val="en-US" w:eastAsia="zh-CN"/>
        </w:rPr>
        <w:t>（12）立即清理受伤人员口、鼻、耳中的异物，检查呼吸心跳情况，心跳停止，立即实施心脏复苏或人工呼吸；</w:t>
      </w:r>
    </w:p>
    <w:p w14:paraId="55F390AB">
      <w:pPr>
        <w:rPr>
          <w:rFonts w:hint="default"/>
          <w:lang w:val="en-US" w:eastAsia="zh-CN"/>
        </w:rPr>
      </w:pPr>
      <w:r>
        <w:rPr>
          <w:rFonts w:hint="default"/>
          <w:lang w:val="en-US" w:eastAsia="zh-CN"/>
        </w:rPr>
        <w:t>（13）清理创伤伤口,防止感染；</w:t>
      </w:r>
    </w:p>
    <w:p w14:paraId="43215480">
      <w:pPr>
        <w:rPr>
          <w:rFonts w:hint="default"/>
          <w:lang w:val="en-US" w:eastAsia="zh-CN"/>
        </w:rPr>
      </w:pPr>
      <w:r>
        <w:rPr>
          <w:rFonts w:hint="default"/>
          <w:lang w:val="en-US" w:eastAsia="zh-CN"/>
        </w:rPr>
        <w:t>（14）肢体骨折，尽快固定伤肢，减少骨折断端对周围组织的进一步损伤，搬运伤员时，使用担架、门板，伤情加重；</w:t>
      </w:r>
    </w:p>
    <w:p w14:paraId="2585E4B7">
      <w:pPr>
        <w:rPr>
          <w:rFonts w:hint="default"/>
          <w:lang w:val="en-US" w:eastAsia="zh-CN"/>
        </w:rPr>
      </w:pPr>
      <w:r>
        <w:rPr>
          <w:rFonts w:hint="default"/>
          <w:lang w:val="en-US" w:eastAsia="zh-CN"/>
        </w:rPr>
        <w:t>（15）发现有出血立即进行止血包扎；</w:t>
      </w:r>
    </w:p>
    <w:p w14:paraId="5B145259">
      <w:pPr>
        <w:rPr>
          <w:rFonts w:hint="default"/>
          <w:lang w:val="en-US" w:eastAsia="zh-CN"/>
        </w:rPr>
      </w:pPr>
      <w:r>
        <w:rPr>
          <w:rFonts w:hint="default"/>
          <w:lang w:val="en-US" w:eastAsia="zh-CN"/>
        </w:rPr>
        <w:t>（16）如无能力抢救受伤人员,应尽快将受伤人员送往附近医院进行抢救,人员搬运到安全的地方</w:t>
      </w:r>
      <w:r>
        <w:rPr>
          <w:rFonts w:hint="eastAsia"/>
          <w:lang w:val="en-US" w:eastAsia="zh-CN"/>
        </w:rPr>
        <w:t>，</w:t>
      </w:r>
      <w:r>
        <w:rPr>
          <w:rFonts w:hint="default"/>
          <w:lang w:val="en-US" w:eastAsia="zh-CN"/>
        </w:rPr>
        <w:t>等待医务人员救治。</w:t>
      </w:r>
    </w:p>
    <w:p w14:paraId="31A2AC95">
      <w:pPr>
        <w:pStyle w:val="4"/>
        <w:bidi w:val="0"/>
        <w:rPr>
          <w:rFonts w:hint="eastAsia"/>
          <w:lang w:val="en-US" w:eastAsia="zh-CN"/>
        </w:rPr>
      </w:pPr>
      <w:bookmarkStart w:id="369" w:name="_Toc4876"/>
      <w:r>
        <w:rPr>
          <w:rFonts w:hint="eastAsia"/>
          <w:lang w:val="en-US" w:eastAsia="zh-CN"/>
        </w:rPr>
        <w:t>8.3.7车辆伤害应急处置措施</w:t>
      </w:r>
      <w:bookmarkEnd w:id="369"/>
    </w:p>
    <w:p w14:paraId="78517AD4">
      <w:pPr>
        <w:numPr>
          <w:ilvl w:val="0"/>
          <w:numId w:val="5"/>
        </w:numPr>
        <w:rPr>
          <w:rFonts w:hint="default"/>
          <w:lang w:val="en-US" w:eastAsia="zh-CN"/>
        </w:rPr>
      </w:pPr>
      <w:r>
        <w:rPr>
          <w:rFonts w:hint="default"/>
          <w:lang w:val="en-US" w:eastAsia="zh-CN"/>
        </w:rPr>
        <w:t>事故发生后，驾驶员应立即踩下刹车，将车辆停稳，拉起手刹，并开启危险报警闪光灯（双闪灯），以警示其他车辆，避免二次事故。</w:t>
      </w:r>
    </w:p>
    <w:p w14:paraId="63CFF6F2">
      <w:pPr>
        <w:numPr>
          <w:ilvl w:val="0"/>
          <w:numId w:val="5"/>
        </w:numPr>
        <w:rPr>
          <w:rFonts w:hint="default"/>
          <w:lang w:val="en-US" w:eastAsia="zh-CN"/>
        </w:rPr>
      </w:pPr>
      <w:r>
        <w:rPr>
          <w:rFonts w:hint="default"/>
          <w:lang w:val="en-US" w:eastAsia="zh-CN"/>
        </w:rPr>
        <w:t>迅速组织事故现场的人员撤离到安全区域，安排专人在事故现场来车方向进行警戒，提醒其他车辆减速慢行。</w:t>
      </w:r>
    </w:p>
    <w:p w14:paraId="6F2E4D84">
      <w:pPr>
        <w:numPr>
          <w:ilvl w:val="0"/>
          <w:numId w:val="5"/>
        </w:numPr>
        <w:ind w:left="0" w:leftChars="0" w:firstLine="480" w:firstLineChars="200"/>
        <w:rPr>
          <w:rFonts w:hint="eastAsia"/>
          <w:lang w:val="en-US" w:eastAsia="zh-CN"/>
        </w:rPr>
      </w:pPr>
      <w:r>
        <w:rPr>
          <w:rFonts w:hint="eastAsia"/>
          <w:lang w:val="en-US" w:eastAsia="zh-CN"/>
        </w:rPr>
        <w:t>快速查看受伤人员的意识、呼吸、脉搏等生命体征，判断伤情的严重程度。对于意识清醒、无明显外伤的人员，可先将其转移到安全地带，安抚其情绪，并询问其身体状况。若受伤人员出现昏迷、呼吸困难、大量出血等严重症状，应立即采取急救措施。</w:t>
      </w:r>
    </w:p>
    <w:p w14:paraId="41401FE3">
      <w:pPr>
        <w:numPr>
          <w:ilvl w:val="0"/>
          <w:numId w:val="5"/>
        </w:numPr>
        <w:ind w:left="0" w:leftChars="0" w:firstLine="480" w:firstLineChars="200"/>
        <w:rPr>
          <w:rFonts w:hint="default"/>
          <w:lang w:val="en-US" w:eastAsia="zh-CN"/>
        </w:rPr>
      </w:pPr>
      <w:r>
        <w:rPr>
          <w:rFonts w:hint="default"/>
          <w:lang w:val="en-US" w:eastAsia="zh-CN"/>
        </w:rPr>
        <w:t>对于心脏骤停的伤者，应立即进行心肺复苏。具体操作步骤为：将伤者仰卧在坚硬的平面上，施救者位于伤者一侧，双手交叠，掌根置于伤者两乳头连线的中点，垂直向下按压，按压深度为 5 - 6 厘米，按压频率为每分钟 100 - 120 次。每按压 30 次，进行 2 次人工呼吸，如此循环，直至专业急救人员到达。</w:t>
      </w:r>
    </w:p>
    <w:p w14:paraId="24003878">
      <w:pPr>
        <w:numPr>
          <w:ilvl w:val="0"/>
          <w:numId w:val="5"/>
        </w:numPr>
        <w:ind w:left="0" w:leftChars="0" w:firstLine="480" w:firstLineChars="200"/>
        <w:rPr>
          <w:rFonts w:hint="default"/>
          <w:lang w:val="en-US" w:eastAsia="zh-CN"/>
        </w:rPr>
      </w:pPr>
      <w:r>
        <w:rPr>
          <w:rFonts w:hint="default"/>
          <w:lang w:val="en-US" w:eastAsia="zh-CN"/>
        </w:rPr>
        <w:t>对于出血的伤口，应根据出血部位和出血量采取不同的止血方法。如伤口较小、出血量少，可直接用干净的纱布或毛巾按压伤口止血；若伤口较大、出血较多，可采用指压止血法、加压包扎止血法或止血带止血法。使用止血带时，要注意每隔 40 - 50 分钟放松 1 - 2 分钟，防止肢体缺血坏死。</w:t>
      </w:r>
    </w:p>
    <w:p w14:paraId="06B66970">
      <w:pPr>
        <w:numPr>
          <w:ilvl w:val="0"/>
          <w:numId w:val="5"/>
        </w:numPr>
        <w:ind w:left="0" w:leftChars="0" w:firstLine="480" w:firstLineChars="200"/>
        <w:rPr>
          <w:rFonts w:hint="default"/>
          <w:lang w:val="en-US" w:eastAsia="zh-CN"/>
        </w:rPr>
      </w:pPr>
      <w:r>
        <w:rPr>
          <w:rFonts w:hint="default"/>
          <w:lang w:val="en-US" w:eastAsia="zh-CN"/>
        </w:rPr>
        <w:t>若怀疑伤者有骨折，应尽量避免移动伤者，防止骨折断端刺伤血管、神经和内脏。可用夹板、树枝、木板等物品对骨折部位进行固定，固定范围应超过骨折部位的上下两个关节。如无固定材料，可将伤肢与健肢捆绑固定在一起。</w:t>
      </w:r>
    </w:p>
    <w:p w14:paraId="3E9EC3B8">
      <w:pPr>
        <w:numPr>
          <w:ilvl w:val="0"/>
          <w:numId w:val="5"/>
        </w:numPr>
        <w:ind w:left="0" w:leftChars="0" w:firstLine="480" w:firstLineChars="200"/>
        <w:rPr>
          <w:rFonts w:hint="default"/>
          <w:lang w:val="en-US" w:eastAsia="zh-CN"/>
        </w:rPr>
      </w:pPr>
      <w:r>
        <w:rPr>
          <w:rFonts w:hint="default"/>
          <w:lang w:val="en-US" w:eastAsia="zh-CN"/>
        </w:rPr>
        <w:t>在实施现场急救的同时，应立即拨打 120 急救电话，清晰准确地告知事故地点、受伤人数、伤情严重程度等信息。在等待急救人员到来的过程中，要持续关注伤者的生命体征，如发现伤者病情恶化，应及时采取相应的急救措施。</w:t>
      </w:r>
    </w:p>
    <w:p w14:paraId="6F8D1B29">
      <w:pPr>
        <w:pStyle w:val="4"/>
        <w:bidi w:val="0"/>
        <w:rPr>
          <w:rFonts w:hint="eastAsia"/>
          <w:lang w:val="en-US" w:eastAsia="zh-CN"/>
        </w:rPr>
      </w:pPr>
      <w:bookmarkStart w:id="370" w:name="_Toc16549"/>
      <w:r>
        <w:rPr>
          <w:rFonts w:hint="eastAsia"/>
          <w:lang w:val="en-US" w:eastAsia="zh-CN"/>
        </w:rPr>
        <w:t>8.3.8洪涝灾害应急处置措施</w:t>
      </w:r>
      <w:bookmarkEnd w:id="370"/>
    </w:p>
    <w:p w14:paraId="72E0FB94">
      <w:pPr>
        <w:rPr>
          <w:rFonts w:hint="default"/>
          <w:lang w:val="en-US" w:eastAsia="zh-CN"/>
        </w:rPr>
      </w:pPr>
      <w:r>
        <w:rPr>
          <w:rFonts w:hint="default"/>
          <w:lang w:val="en-US" w:eastAsia="zh-CN"/>
        </w:rPr>
        <w:t>（</w:t>
      </w:r>
      <w:r>
        <w:rPr>
          <w:rFonts w:hint="eastAsia"/>
          <w:lang w:val="en-US" w:eastAsia="zh-CN"/>
        </w:rPr>
        <w:t>1</w:t>
      </w:r>
      <w:r>
        <w:rPr>
          <w:rFonts w:hint="default"/>
          <w:lang w:val="en-US" w:eastAsia="zh-CN"/>
        </w:rPr>
        <w:t>）在汛期来临之前，对防汛组织机构、措施落实等进行全面检查，把防汛所需的资金、设备、物资、人员重点做出安排并予以保障。检查中发现问题或隐患，必须立即采取措施进行整改。</w:t>
      </w:r>
    </w:p>
    <w:p w14:paraId="0F51E3F8">
      <w:pPr>
        <w:rPr>
          <w:rFonts w:hint="default"/>
          <w:lang w:val="en-US" w:eastAsia="zh-CN"/>
        </w:rPr>
      </w:pPr>
      <w:r>
        <w:rPr>
          <w:rFonts w:hint="default"/>
          <w:lang w:val="en-US" w:eastAsia="zh-CN"/>
        </w:rPr>
        <w:t>（</w:t>
      </w:r>
      <w:r>
        <w:rPr>
          <w:rFonts w:hint="eastAsia"/>
          <w:lang w:val="en-US" w:eastAsia="zh-CN"/>
        </w:rPr>
        <w:t>2</w:t>
      </w:r>
      <w:r>
        <w:rPr>
          <w:rFonts w:hint="default"/>
          <w:lang w:val="en-US" w:eastAsia="zh-CN"/>
        </w:rPr>
        <w:t>）施工临时堆放的物料要防止影响泄水排洪。</w:t>
      </w:r>
    </w:p>
    <w:p w14:paraId="7374AEF0">
      <w:pPr>
        <w:rPr>
          <w:rFonts w:hint="default"/>
          <w:lang w:val="en-US" w:eastAsia="zh-CN"/>
        </w:rPr>
      </w:pPr>
      <w:r>
        <w:rPr>
          <w:rFonts w:hint="default"/>
          <w:lang w:val="en-US" w:eastAsia="zh-CN"/>
        </w:rPr>
        <w:t>（</w:t>
      </w:r>
      <w:r>
        <w:rPr>
          <w:rFonts w:hint="eastAsia"/>
          <w:lang w:val="en-US" w:eastAsia="zh-CN"/>
        </w:rPr>
        <w:t>3</w:t>
      </w:r>
      <w:r>
        <w:rPr>
          <w:rFonts w:hint="default"/>
          <w:lang w:val="en-US" w:eastAsia="zh-CN"/>
        </w:rPr>
        <w:t>）密切注意天气变化，了解近期天气情况，合理安排施工工期。暴风雨时应立即停止室外施工作业，人员迅速撤离到安全地方。</w:t>
      </w:r>
    </w:p>
    <w:p w14:paraId="0F2993FA">
      <w:pPr>
        <w:rPr>
          <w:rFonts w:hint="default"/>
          <w:lang w:val="en-US" w:eastAsia="zh-CN"/>
        </w:rPr>
      </w:pPr>
      <w:r>
        <w:rPr>
          <w:rFonts w:hint="default"/>
          <w:lang w:val="en-US" w:eastAsia="zh-CN"/>
        </w:rPr>
        <w:t>（</w:t>
      </w:r>
      <w:r>
        <w:rPr>
          <w:rFonts w:hint="eastAsia"/>
          <w:lang w:val="en-US" w:eastAsia="zh-CN"/>
        </w:rPr>
        <w:t>4</w:t>
      </w:r>
      <w:r>
        <w:rPr>
          <w:rFonts w:hint="default"/>
          <w:lang w:val="en-US" w:eastAsia="zh-CN"/>
        </w:rPr>
        <w:t>）出现汛情紧急情况时防汛人员必须坚守岗位，查清险情，向上级领导和防汛部门汇报情况。按照现场抢险有关要求马上组织抢险工作，力争把灾害降到最小。</w:t>
      </w:r>
    </w:p>
    <w:p w14:paraId="7CE39845">
      <w:pPr>
        <w:rPr>
          <w:rFonts w:hint="default"/>
          <w:lang w:val="en-US" w:eastAsia="zh-CN"/>
        </w:rPr>
      </w:pPr>
      <w:r>
        <w:rPr>
          <w:rFonts w:hint="default"/>
          <w:lang w:val="en-US" w:eastAsia="zh-CN"/>
        </w:rPr>
        <w:t>（</w:t>
      </w:r>
      <w:r>
        <w:rPr>
          <w:rFonts w:hint="eastAsia"/>
          <w:lang w:val="en-US" w:eastAsia="zh-CN"/>
        </w:rPr>
        <w:t>6</w:t>
      </w:r>
      <w:r>
        <w:rPr>
          <w:rFonts w:hint="default"/>
          <w:lang w:val="en-US" w:eastAsia="zh-CN"/>
        </w:rPr>
        <w:t>）施工现场应加强安全管理，设置明显的安全标识，提醒工人注意雨季施工的特殊风险。对现场进行定期检查，确保排水通畅，防止积水。同时，要加强对施工人员的培训，提高其安全意识，确保每位员工了解雨季施工的注意事项。</w:t>
      </w:r>
    </w:p>
    <w:p w14:paraId="01A23544">
      <w:pPr>
        <w:pStyle w:val="3"/>
        <w:bidi w:val="0"/>
        <w:rPr>
          <w:rFonts w:hint="default"/>
          <w:lang w:val="en-US" w:eastAsia="zh-CN"/>
        </w:rPr>
      </w:pPr>
      <w:bookmarkStart w:id="371" w:name="_Toc14637"/>
      <w:bookmarkStart w:id="372" w:name="_Toc11475"/>
      <w:bookmarkStart w:id="373" w:name="_Toc16668"/>
      <w:r>
        <w:rPr>
          <w:rFonts w:hint="eastAsia"/>
          <w:lang w:val="en-US" w:eastAsia="zh-CN"/>
        </w:rPr>
        <w:t>8</w:t>
      </w:r>
      <w:r>
        <w:rPr>
          <w:rFonts w:hint="default"/>
          <w:lang w:val="en-US" w:eastAsia="zh-CN"/>
        </w:rPr>
        <w:t>.4应急车辆、物资及设备</w:t>
      </w:r>
      <w:bookmarkEnd w:id="371"/>
      <w:bookmarkEnd w:id="372"/>
      <w:bookmarkEnd w:id="373"/>
    </w:p>
    <w:p w14:paraId="7F78B1B7">
      <w:pPr>
        <w:rPr>
          <w:rFonts w:hint="default"/>
          <w:lang w:val="en-US" w:eastAsia="zh-CN"/>
        </w:rPr>
      </w:pPr>
      <w:r>
        <w:rPr>
          <w:rFonts w:hint="default"/>
          <w:lang w:val="en-US" w:eastAsia="zh-CN"/>
        </w:rPr>
        <w:t>应急资源的准备是应急救援工作的重要保障，项目部根据潜在事故性质和后果分析，配备足量应急救援中所需的救援机械和设备、交通工具、医疗设备和药品、生活保障物资。详见表</w:t>
      </w:r>
      <w:r>
        <w:rPr>
          <w:rFonts w:hint="eastAsia"/>
          <w:lang w:val="en-US" w:eastAsia="zh-CN"/>
        </w:rPr>
        <w:t>8</w:t>
      </w:r>
      <w:r>
        <w:rPr>
          <w:rFonts w:hint="default"/>
          <w:lang w:val="en-US" w:eastAsia="zh-CN"/>
        </w:rPr>
        <w:t>-</w:t>
      </w:r>
      <w:r>
        <w:rPr>
          <w:rFonts w:hint="eastAsia"/>
          <w:lang w:val="en-US" w:eastAsia="zh-CN"/>
        </w:rPr>
        <w:t>03</w:t>
      </w:r>
      <w:r>
        <w:rPr>
          <w:rFonts w:hint="default"/>
          <w:lang w:val="en-US" w:eastAsia="zh-CN"/>
        </w:rPr>
        <w:t>。</w:t>
      </w:r>
    </w:p>
    <w:p w14:paraId="5103673C">
      <w:pPr>
        <w:pStyle w:val="6"/>
        <w:bidi w:val="0"/>
        <w:rPr>
          <w:rFonts w:hint="default"/>
          <w:lang w:val="en-US" w:eastAsia="zh-CN"/>
        </w:rPr>
      </w:pPr>
      <w:r>
        <w:rPr>
          <w:rFonts w:hint="default"/>
          <w:lang w:val="en-US" w:eastAsia="zh-CN"/>
        </w:rPr>
        <w:t>表</w:t>
      </w:r>
      <w:r>
        <w:rPr>
          <w:rFonts w:hint="eastAsia"/>
          <w:lang w:val="en-US" w:eastAsia="zh-CN"/>
        </w:rPr>
        <w:t>8</w:t>
      </w:r>
      <w:r>
        <w:rPr>
          <w:rFonts w:hint="default"/>
          <w:lang w:val="en-US" w:eastAsia="zh-CN"/>
        </w:rPr>
        <w:t>-</w:t>
      </w:r>
      <w:r>
        <w:rPr>
          <w:rFonts w:hint="eastAsia"/>
          <w:lang w:val="en-US" w:eastAsia="zh-CN"/>
        </w:rPr>
        <w:t>03</w:t>
      </w:r>
      <w:r>
        <w:rPr>
          <w:rFonts w:hint="default"/>
          <w:lang w:val="en-US" w:eastAsia="zh-CN"/>
        </w:rPr>
        <w:t>施工应急物资及设备表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3292"/>
        <w:gridCol w:w="2155"/>
        <w:gridCol w:w="2387"/>
      </w:tblGrid>
      <w:tr w14:paraId="7F88D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blHeader/>
          <w:jc w:val="center"/>
        </w:trPr>
        <w:tc>
          <w:tcPr>
            <w:tcW w:w="575" w:type="pct"/>
            <w:tcBorders>
              <w:tl2br w:val="nil"/>
              <w:tr2bl w:val="nil"/>
            </w:tcBorders>
            <w:shd w:val="clear" w:color="auto" w:fill="auto"/>
            <w:vAlign w:val="center"/>
          </w:tcPr>
          <w:p w14:paraId="60EEC921">
            <w:pPr>
              <w:pStyle w:val="17"/>
              <w:bidi w:val="0"/>
            </w:pPr>
            <w:r>
              <w:rPr>
                <w:rFonts w:hint="eastAsia"/>
              </w:rPr>
              <w:t>序号</w:t>
            </w:r>
          </w:p>
        </w:tc>
        <w:tc>
          <w:tcPr>
            <w:tcW w:w="1859" w:type="pct"/>
            <w:tcBorders>
              <w:tl2br w:val="nil"/>
              <w:tr2bl w:val="nil"/>
            </w:tcBorders>
            <w:shd w:val="clear" w:color="auto" w:fill="auto"/>
            <w:vAlign w:val="center"/>
          </w:tcPr>
          <w:p w14:paraId="7D22F7A5">
            <w:pPr>
              <w:pStyle w:val="17"/>
              <w:bidi w:val="0"/>
            </w:pPr>
            <w:r>
              <w:rPr>
                <w:rFonts w:hint="eastAsia"/>
              </w:rPr>
              <w:t>设备名称</w:t>
            </w:r>
          </w:p>
        </w:tc>
        <w:tc>
          <w:tcPr>
            <w:tcW w:w="1217" w:type="pct"/>
            <w:tcBorders>
              <w:tl2br w:val="nil"/>
              <w:tr2bl w:val="nil"/>
            </w:tcBorders>
            <w:shd w:val="clear" w:color="auto" w:fill="auto"/>
            <w:vAlign w:val="center"/>
          </w:tcPr>
          <w:p w14:paraId="22CBFEEB">
            <w:pPr>
              <w:pStyle w:val="17"/>
              <w:bidi w:val="0"/>
            </w:pPr>
            <w:r>
              <w:rPr>
                <w:rFonts w:hint="eastAsia"/>
              </w:rPr>
              <w:t>数量</w:t>
            </w:r>
          </w:p>
        </w:tc>
        <w:tc>
          <w:tcPr>
            <w:tcW w:w="1348" w:type="pct"/>
            <w:tcBorders>
              <w:tl2br w:val="nil"/>
              <w:tr2bl w:val="nil"/>
            </w:tcBorders>
            <w:shd w:val="clear" w:color="auto" w:fill="auto"/>
            <w:vAlign w:val="center"/>
          </w:tcPr>
          <w:p w14:paraId="00F01C90">
            <w:pPr>
              <w:pStyle w:val="17"/>
              <w:bidi w:val="0"/>
            </w:pPr>
            <w:r>
              <w:rPr>
                <w:rFonts w:hint="eastAsia"/>
              </w:rPr>
              <w:t>用途</w:t>
            </w:r>
          </w:p>
        </w:tc>
      </w:tr>
      <w:tr w14:paraId="1EAA1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79F7455E">
            <w:pPr>
              <w:pStyle w:val="17"/>
              <w:bidi w:val="0"/>
            </w:pPr>
            <w:r>
              <w:rPr>
                <w:rFonts w:hint="eastAsia"/>
              </w:rPr>
              <w:t>1</w:t>
            </w:r>
          </w:p>
        </w:tc>
        <w:tc>
          <w:tcPr>
            <w:tcW w:w="1859" w:type="pct"/>
            <w:tcBorders>
              <w:tl2br w:val="nil"/>
              <w:tr2bl w:val="nil"/>
            </w:tcBorders>
            <w:vAlign w:val="center"/>
          </w:tcPr>
          <w:p w14:paraId="217E6212">
            <w:pPr>
              <w:pStyle w:val="17"/>
              <w:bidi w:val="0"/>
            </w:pPr>
            <w:r>
              <w:rPr>
                <w:rFonts w:hint="eastAsia"/>
              </w:rPr>
              <w:t>救援车辆（救援车）</w:t>
            </w:r>
          </w:p>
        </w:tc>
        <w:tc>
          <w:tcPr>
            <w:tcW w:w="1217" w:type="pct"/>
            <w:tcBorders>
              <w:tl2br w:val="nil"/>
              <w:tr2bl w:val="nil"/>
            </w:tcBorders>
            <w:vAlign w:val="center"/>
          </w:tcPr>
          <w:p w14:paraId="6DD00FD6">
            <w:pPr>
              <w:pStyle w:val="17"/>
              <w:bidi w:val="0"/>
            </w:pPr>
            <w:r>
              <w:rPr>
                <w:rFonts w:hint="eastAsia"/>
              </w:rPr>
              <w:t>2辆</w:t>
            </w:r>
          </w:p>
        </w:tc>
        <w:tc>
          <w:tcPr>
            <w:tcW w:w="1348" w:type="pct"/>
            <w:tcBorders>
              <w:tl2br w:val="nil"/>
              <w:tr2bl w:val="nil"/>
            </w:tcBorders>
            <w:vAlign w:val="center"/>
          </w:tcPr>
          <w:p w14:paraId="118A29CE">
            <w:pPr>
              <w:pStyle w:val="17"/>
              <w:bidi w:val="0"/>
            </w:pPr>
            <w:r>
              <w:rPr>
                <w:rFonts w:hint="eastAsia"/>
              </w:rPr>
              <w:t>急救、抢险、指挥车</w:t>
            </w:r>
          </w:p>
        </w:tc>
      </w:tr>
      <w:tr w14:paraId="20F183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4D1D5CB">
            <w:pPr>
              <w:pStyle w:val="17"/>
              <w:bidi w:val="0"/>
              <w:rPr>
                <w:rFonts w:hint="eastAsia"/>
                <w:lang w:val="en-US" w:eastAsia="zh-CN"/>
              </w:rPr>
            </w:pPr>
            <w:r>
              <w:rPr>
                <w:rFonts w:hint="eastAsia"/>
              </w:rPr>
              <w:t>2</w:t>
            </w:r>
          </w:p>
        </w:tc>
        <w:tc>
          <w:tcPr>
            <w:tcW w:w="1859" w:type="pct"/>
            <w:tcBorders>
              <w:tl2br w:val="nil"/>
              <w:tr2bl w:val="nil"/>
            </w:tcBorders>
            <w:vAlign w:val="center"/>
          </w:tcPr>
          <w:p w14:paraId="7D7B8E4A">
            <w:pPr>
              <w:pStyle w:val="17"/>
              <w:bidi w:val="0"/>
              <w:rPr>
                <w:rFonts w:hint="default"/>
                <w:lang w:val="en-US" w:eastAsia="zh-CN"/>
              </w:rPr>
            </w:pPr>
            <w:r>
              <w:rPr>
                <w:rFonts w:hint="eastAsia"/>
                <w:lang w:val="en-US" w:eastAsia="zh-CN"/>
              </w:rPr>
              <w:t>25t汽车吊</w:t>
            </w:r>
          </w:p>
        </w:tc>
        <w:tc>
          <w:tcPr>
            <w:tcW w:w="1217" w:type="pct"/>
            <w:tcBorders>
              <w:tl2br w:val="nil"/>
              <w:tr2bl w:val="nil"/>
            </w:tcBorders>
            <w:vAlign w:val="center"/>
          </w:tcPr>
          <w:p w14:paraId="028A610B">
            <w:pPr>
              <w:pStyle w:val="17"/>
              <w:bidi w:val="0"/>
              <w:rPr>
                <w:rFonts w:hint="default"/>
                <w:lang w:val="en-US" w:eastAsia="zh-CN"/>
              </w:rPr>
            </w:pPr>
            <w:r>
              <w:rPr>
                <w:rFonts w:hint="eastAsia"/>
                <w:lang w:val="en-US" w:eastAsia="zh-CN"/>
              </w:rPr>
              <w:t>1辆</w:t>
            </w:r>
          </w:p>
        </w:tc>
        <w:tc>
          <w:tcPr>
            <w:tcW w:w="1348" w:type="pct"/>
            <w:tcBorders>
              <w:tl2br w:val="nil"/>
              <w:tr2bl w:val="nil"/>
            </w:tcBorders>
            <w:vAlign w:val="center"/>
          </w:tcPr>
          <w:p w14:paraId="46552D28">
            <w:pPr>
              <w:pStyle w:val="17"/>
              <w:bidi w:val="0"/>
              <w:rPr>
                <w:rFonts w:hint="eastAsia"/>
              </w:rPr>
            </w:pPr>
            <w:r>
              <w:rPr>
                <w:rFonts w:hint="eastAsia"/>
              </w:rPr>
              <w:t>抢险</w:t>
            </w:r>
          </w:p>
        </w:tc>
      </w:tr>
      <w:tr w14:paraId="7F388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D928EB0">
            <w:pPr>
              <w:pStyle w:val="17"/>
              <w:bidi w:val="0"/>
              <w:rPr>
                <w:rFonts w:hint="eastAsia"/>
                <w:lang w:val="en-US" w:eastAsia="zh-CN"/>
              </w:rPr>
            </w:pPr>
            <w:r>
              <w:rPr>
                <w:rFonts w:hint="eastAsia"/>
              </w:rPr>
              <w:t>3</w:t>
            </w:r>
          </w:p>
        </w:tc>
        <w:tc>
          <w:tcPr>
            <w:tcW w:w="1859" w:type="pct"/>
            <w:tcBorders>
              <w:tl2br w:val="nil"/>
              <w:tr2bl w:val="nil"/>
            </w:tcBorders>
            <w:vAlign w:val="center"/>
          </w:tcPr>
          <w:p w14:paraId="73A05BB3">
            <w:pPr>
              <w:pStyle w:val="17"/>
              <w:bidi w:val="0"/>
              <w:rPr>
                <w:rFonts w:hint="default"/>
                <w:lang w:val="en-US" w:eastAsia="zh-CN"/>
              </w:rPr>
            </w:pPr>
            <w:r>
              <w:rPr>
                <w:rFonts w:hint="eastAsia"/>
                <w:lang w:val="en-US" w:eastAsia="zh-CN"/>
              </w:rPr>
              <w:t>挖掘机</w:t>
            </w:r>
          </w:p>
        </w:tc>
        <w:tc>
          <w:tcPr>
            <w:tcW w:w="1217" w:type="pct"/>
            <w:tcBorders>
              <w:tl2br w:val="nil"/>
              <w:tr2bl w:val="nil"/>
            </w:tcBorders>
            <w:vAlign w:val="center"/>
          </w:tcPr>
          <w:p w14:paraId="1C36BD61">
            <w:pPr>
              <w:pStyle w:val="17"/>
              <w:bidi w:val="0"/>
              <w:rPr>
                <w:rFonts w:hint="default"/>
                <w:lang w:val="en-US" w:eastAsia="zh-CN"/>
              </w:rPr>
            </w:pPr>
            <w:r>
              <w:rPr>
                <w:rFonts w:hint="eastAsia"/>
                <w:lang w:val="en-US" w:eastAsia="zh-CN"/>
              </w:rPr>
              <w:t>1辆</w:t>
            </w:r>
          </w:p>
        </w:tc>
        <w:tc>
          <w:tcPr>
            <w:tcW w:w="1348" w:type="pct"/>
            <w:tcBorders>
              <w:tl2br w:val="nil"/>
              <w:tr2bl w:val="nil"/>
            </w:tcBorders>
            <w:vAlign w:val="center"/>
          </w:tcPr>
          <w:p w14:paraId="6B3B5892">
            <w:pPr>
              <w:pStyle w:val="17"/>
              <w:bidi w:val="0"/>
              <w:rPr>
                <w:rFonts w:hint="eastAsia"/>
              </w:rPr>
            </w:pPr>
            <w:r>
              <w:rPr>
                <w:rFonts w:hint="eastAsia"/>
              </w:rPr>
              <w:t>抢险</w:t>
            </w:r>
          </w:p>
        </w:tc>
      </w:tr>
      <w:tr w14:paraId="05C08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6353E276">
            <w:pPr>
              <w:pStyle w:val="17"/>
              <w:bidi w:val="0"/>
              <w:rPr>
                <w:rFonts w:hint="eastAsia"/>
                <w:lang w:val="en-US" w:eastAsia="zh-CN"/>
              </w:rPr>
            </w:pPr>
            <w:r>
              <w:rPr>
                <w:rFonts w:hint="eastAsia"/>
              </w:rPr>
              <w:t>4</w:t>
            </w:r>
          </w:p>
        </w:tc>
        <w:tc>
          <w:tcPr>
            <w:tcW w:w="1859" w:type="pct"/>
            <w:tcBorders>
              <w:tl2br w:val="nil"/>
              <w:tr2bl w:val="nil"/>
            </w:tcBorders>
            <w:vAlign w:val="center"/>
          </w:tcPr>
          <w:p w14:paraId="779DE5C3">
            <w:pPr>
              <w:pStyle w:val="17"/>
              <w:bidi w:val="0"/>
              <w:rPr>
                <w:rFonts w:hint="default"/>
                <w:lang w:val="en-US" w:eastAsia="zh-CN"/>
              </w:rPr>
            </w:pPr>
            <w:r>
              <w:rPr>
                <w:rFonts w:hint="eastAsia"/>
              </w:rPr>
              <w:t>担架</w:t>
            </w:r>
          </w:p>
        </w:tc>
        <w:tc>
          <w:tcPr>
            <w:tcW w:w="1217" w:type="pct"/>
            <w:tcBorders>
              <w:tl2br w:val="nil"/>
              <w:tr2bl w:val="nil"/>
            </w:tcBorders>
            <w:vAlign w:val="center"/>
          </w:tcPr>
          <w:p w14:paraId="1828741C">
            <w:pPr>
              <w:pStyle w:val="17"/>
              <w:bidi w:val="0"/>
              <w:rPr>
                <w:rFonts w:hint="eastAsia"/>
                <w:lang w:val="en-US" w:eastAsia="zh-CN"/>
              </w:rPr>
            </w:pPr>
            <w:r>
              <w:rPr>
                <w:rFonts w:hint="eastAsia"/>
                <w:lang w:val="en-US" w:eastAsia="zh-CN"/>
              </w:rPr>
              <w:t>1</w:t>
            </w:r>
            <w:r>
              <w:rPr>
                <w:rFonts w:hint="eastAsia"/>
              </w:rPr>
              <w:t>副</w:t>
            </w:r>
          </w:p>
        </w:tc>
        <w:tc>
          <w:tcPr>
            <w:tcW w:w="1348" w:type="pct"/>
            <w:tcBorders>
              <w:tl2br w:val="nil"/>
              <w:tr2bl w:val="nil"/>
            </w:tcBorders>
            <w:vAlign w:val="center"/>
          </w:tcPr>
          <w:p w14:paraId="37675D16">
            <w:pPr>
              <w:pStyle w:val="17"/>
              <w:bidi w:val="0"/>
              <w:rPr>
                <w:rFonts w:hint="eastAsia"/>
                <w:lang w:val="en-US" w:eastAsia="zh-CN"/>
              </w:rPr>
            </w:pPr>
            <w:r>
              <w:rPr>
                <w:rFonts w:hint="eastAsia"/>
              </w:rPr>
              <w:t>急救</w:t>
            </w:r>
          </w:p>
        </w:tc>
      </w:tr>
      <w:tr w14:paraId="4D7B7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A915977">
            <w:pPr>
              <w:pStyle w:val="17"/>
              <w:bidi w:val="0"/>
              <w:rPr>
                <w:rFonts w:hint="eastAsia"/>
                <w:lang w:val="en-US" w:eastAsia="zh-CN"/>
              </w:rPr>
            </w:pPr>
            <w:r>
              <w:rPr>
                <w:rFonts w:hint="eastAsia"/>
              </w:rPr>
              <w:t>5</w:t>
            </w:r>
          </w:p>
        </w:tc>
        <w:tc>
          <w:tcPr>
            <w:tcW w:w="1859" w:type="pct"/>
            <w:tcBorders>
              <w:tl2br w:val="nil"/>
              <w:tr2bl w:val="nil"/>
            </w:tcBorders>
            <w:vAlign w:val="center"/>
          </w:tcPr>
          <w:p w14:paraId="7EECFB0D">
            <w:pPr>
              <w:pStyle w:val="17"/>
              <w:bidi w:val="0"/>
              <w:rPr>
                <w:rFonts w:hint="eastAsia"/>
                <w:lang w:val="en-US" w:eastAsia="zh-CN"/>
              </w:rPr>
            </w:pPr>
            <w:r>
              <w:rPr>
                <w:rFonts w:hint="eastAsia"/>
              </w:rPr>
              <w:t>急救箱</w:t>
            </w:r>
          </w:p>
        </w:tc>
        <w:tc>
          <w:tcPr>
            <w:tcW w:w="1217" w:type="pct"/>
            <w:tcBorders>
              <w:tl2br w:val="nil"/>
              <w:tr2bl w:val="nil"/>
            </w:tcBorders>
            <w:vAlign w:val="center"/>
          </w:tcPr>
          <w:p w14:paraId="58E0A53F">
            <w:pPr>
              <w:pStyle w:val="17"/>
              <w:bidi w:val="0"/>
              <w:rPr>
                <w:rFonts w:hint="eastAsia"/>
                <w:lang w:val="en-US" w:eastAsia="zh-CN"/>
              </w:rPr>
            </w:pPr>
            <w:r>
              <w:rPr>
                <w:rFonts w:hint="eastAsia"/>
                <w:lang w:val="en-US" w:eastAsia="zh-CN"/>
              </w:rPr>
              <w:t>1</w:t>
            </w:r>
            <w:r>
              <w:rPr>
                <w:rFonts w:hint="eastAsia"/>
              </w:rPr>
              <w:t>套</w:t>
            </w:r>
          </w:p>
        </w:tc>
        <w:tc>
          <w:tcPr>
            <w:tcW w:w="1348" w:type="pct"/>
            <w:tcBorders>
              <w:tl2br w:val="nil"/>
              <w:tr2bl w:val="nil"/>
            </w:tcBorders>
            <w:vAlign w:val="center"/>
          </w:tcPr>
          <w:p w14:paraId="047C27BF">
            <w:pPr>
              <w:pStyle w:val="17"/>
              <w:bidi w:val="0"/>
              <w:rPr>
                <w:rFonts w:hint="eastAsia"/>
                <w:lang w:val="en-US" w:eastAsia="zh-CN"/>
              </w:rPr>
            </w:pPr>
            <w:r>
              <w:rPr>
                <w:rFonts w:hint="eastAsia"/>
              </w:rPr>
              <w:t>急救</w:t>
            </w:r>
          </w:p>
        </w:tc>
      </w:tr>
      <w:tr w14:paraId="1A920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1CE97440">
            <w:pPr>
              <w:pStyle w:val="17"/>
              <w:bidi w:val="0"/>
              <w:rPr>
                <w:rFonts w:hint="eastAsia"/>
                <w:lang w:val="en-US" w:eastAsia="zh-CN"/>
              </w:rPr>
            </w:pPr>
            <w:r>
              <w:rPr>
                <w:rFonts w:hint="eastAsia"/>
              </w:rPr>
              <w:t>6</w:t>
            </w:r>
          </w:p>
        </w:tc>
        <w:tc>
          <w:tcPr>
            <w:tcW w:w="1859" w:type="pct"/>
            <w:tcBorders>
              <w:tl2br w:val="nil"/>
              <w:tr2bl w:val="nil"/>
            </w:tcBorders>
            <w:vAlign w:val="center"/>
          </w:tcPr>
          <w:p w14:paraId="7DBABEE9">
            <w:pPr>
              <w:pStyle w:val="17"/>
              <w:bidi w:val="0"/>
              <w:rPr>
                <w:rFonts w:hint="default"/>
                <w:lang w:val="en-US" w:eastAsia="zh-CN"/>
              </w:rPr>
            </w:pPr>
            <w:r>
              <w:rPr>
                <w:rFonts w:hint="eastAsia"/>
                <w:lang w:val="en-US" w:eastAsia="zh-CN"/>
              </w:rPr>
              <w:t>发电机</w:t>
            </w:r>
          </w:p>
        </w:tc>
        <w:tc>
          <w:tcPr>
            <w:tcW w:w="1217" w:type="pct"/>
            <w:tcBorders>
              <w:tl2br w:val="nil"/>
              <w:tr2bl w:val="nil"/>
            </w:tcBorders>
            <w:vAlign w:val="center"/>
          </w:tcPr>
          <w:p w14:paraId="5EA0874B">
            <w:pPr>
              <w:pStyle w:val="17"/>
              <w:bidi w:val="0"/>
              <w:rPr>
                <w:rFonts w:hint="default"/>
                <w:lang w:val="en-US" w:eastAsia="zh-CN"/>
              </w:rPr>
            </w:pPr>
            <w:r>
              <w:rPr>
                <w:rFonts w:hint="eastAsia"/>
                <w:lang w:val="en-US" w:eastAsia="zh-CN"/>
              </w:rPr>
              <w:t>2台</w:t>
            </w:r>
          </w:p>
        </w:tc>
        <w:tc>
          <w:tcPr>
            <w:tcW w:w="1348" w:type="pct"/>
            <w:tcBorders>
              <w:tl2br w:val="nil"/>
              <w:tr2bl w:val="nil"/>
            </w:tcBorders>
            <w:vAlign w:val="center"/>
          </w:tcPr>
          <w:p w14:paraId="586AFB7C">
            <w:pPr>
              <w:pStyle w:val="17"/>
              <w:bidi w:val="0"/>
              <w:rPr>
                <w:rFonts w:hint="default"/>
                <w:lang w:val="en-US" w:eastAsia="zh-CN"/>
              </w:rPr>
            </w:pPr>
            <w:r>
              <w:rPr>
                <w:rFonts w:hint="eastAsia"/>
                <w:lang w:val="en-US" w:eastAsia="zh-CN"/>
              </w:rPr>
              <w:t>急救</w:t>
            </w:r>
          </w:p>
        </w:tc>
      </w:tr>
      <w:tr w14:paraId="16098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575" w:type="pct"/>
            <w:tcBorders>
              <w:tl2br w:val="nil"/>
              <w:tr2bl w:val="nil"/>
            </w:tcBorders>
            <w:vAlign w:val="center"/>
          </w:tcPr>
          <w:p w14:paraId="4BCCFD18">
            <w:pPr>
              <w:pStyle w:val="17"/>
              <w:bidi w:val="0"/>
              <w:rPr>
                <w:rFonts w:hint="eastAsia"/>
                <w:lang w:val="en-US" w:eastAsia="zh-CN"/>
              </w:rPr>
            </w:pPr>
            <w:r>
              <w:rPr>
                <w:rFonts w:hint="eastAsia"/>
                <w:lang w:val="en-US" w:eastAsia="zh-CN"/>
              </w:rPr>
              <w:t>7</w:t>
            </w:r>
          </w:p>
        </w:tc>
        <w:tc>
          <w:tcPr>
            <w:tcW w:w="1859" w:type="pct"/>
            <w:tcBorders>
              <w:tl2br w:val="nil"/>
              <w:tr2bl w:val="nil"/>
            </w:tcBorders>
            <w:vAlign w:val="center"/>
          </w:tcPr>
          <w:p w14:paraId="6F27B98B">
            <w:pPr>
              <w:pStyle w:val="17"/>
              <w:bidi w:val="0"/>
              <w:rPr>
                <w:lang w:val="en-US" w:eastAsia="zh-CN"/>
              </w:rPr>
            </w:pPr>
            <w:r>
              <w:rPr>
                <w:rFonts w:hint="eastAsia"/>
                <w:lang w:val="en-US" w:eastAsia="zh-CN"/>
              </w:rPr>
              <w:t>止血药等</w:t>
            </w:r>
            <w:r>
              <w:rPr>
                <w:rFonts w:hint="eastAsia"/>
              </w:rPr>
              <w:t>其他常用药品及消毒剂</w:t>
            </w:r>
          </w:p>
        </w:tc>
        <w:tc>
          <w:tcPr>
            <w:tcW w:w="1217" w:type="pct"/>
            <w:tcBorders>
              <w:tl2br w:val="nil"/>
              <w:tr2bl w:val="nil"/>
            </w:tcBorders>
            <w:vAlign w:val="center"/>
          </w:tcPr>
          <w:p w14:paraId="72F007FC">
            <w:pPr>
              <w:pStyle w:val="17"/>
              <w:bidi w:val="0"/>
              <w:rPr>
                <w:lang w:val="en-US" w:eastAsia="zh-CN"/>
              </w:rPr>
            </w:pPr>
            <w:r>
              <w:rPr>
                <w:rFonts w:hint="eastAsia"/>
              </w:rPr>
              <w:t>若干</w:t>
            </w:r>
          </w:p>
        </w:tc>
        <w:tc>
          <w:tcPr>
            <w:tcW w:w="1348" w:type="pct"/>
            <w:tcBorders>
              <w:tl2br w:val="nil"/>
              <w:tr2bl w:val="nil"/>
            </w:tcBorders>
            <w:vAlign w:val="center"/>
          </w:tcPr>
          <w:p w14:paraId="64794AFB">
            <w:pPr>
              <w:pStyle w:val="17"/>
              <w:bidi w:val="0"/>
              <w:rPr>
                <w:lang w:val="en-US" w:eastAsia="zh-CN"/>
              </w:rPr>
            </w:pPr>
            <w:r>
              <w:rPr>
                <w:rFonts w:hint="eastAsia"/>
              </w:rPr>
              <w:t>应急治疗</w:t>
            </w:r>
          </w:p>
        </w:tc>
      </w:tr>
      <w:tr w14:paraId="10A70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3163C4A">
            <w:pPr>
              <w:pStyle w:val="17"/>
              <w:bidi w:val="0"/>
              <w:rPr>
                <w:rFonts w:hint="default"/>
                <w:lang w:val="en-US" w:eastAsia="zh-CN"/>
              </w:rPr>
            </w:pPr>
            <w:r>
              <w:rPr>
                <w:rFonts w:hint="eastAsia"/>
              </w:rPr>
              <w:t>8</w:t>
            </w:r>
          </w:p>
        </w:tc>
        <w:tc>
          <w:tcPr>
            <w:tcW w:w="1859" w:type="pct"/>
            <w:tcBorders>
              <w:tl2br w:val="nil"/>
              <w:tr2bl w:val="nil"/>
            </w:tcBorders>
            <w:vAlign w:val="center"/>
          </w:tcPr>
          <w:p w14:paraId="0FDF16BA">
            <w:pPr>
              <w:pStyle w:val="17"/>
              <w:bidi w:val="0"/>
              <w:rPr>
                <w:lang w:val="en-US" w:eastAsia="zh-CN"/>
              </w:rPr>
            </w:pPr>
            <w:r>
              <w:rPr>
                <w:rFonts w:hint="eastAsia"/>
              </w:rPr>
              <w:t>绷带、无菌敷料</w:t>
            </w:r>
          </w:p>
        </w:tc>
        <w:tc>
          <w:tcPr>
            <w:tcW w:w="1217" w:type="pct"/>
            <w:tcBorders>
              <w:tl2br w:val="nil"/>
              <w:tr2bl w:val="nil"/>
            </w:tcBorders>
            <w:vAlign w:val="center"/>
          </w:tcPr>
          <w:p w14:paraId="43F34E3F">
            <w:pPr>
              <w:pStyle w:val="17"/>
              <w:bidi w:val="0"/>
              <w:rPr>
                <w:lang w:val="en-US" w:eastAsia="zh-CN"/>
              </w:rPr>
            </w:pPr>
            <w:r>
              <w:rPr>
                <w:rFonts w:hint="eastAsia"/>
              </w:rPr>
              <w:t>若干</w:t>
            </w:r>
          </w:p>
        </w:tc>
        <w:tc>
          <w:tcPr>
            <w:tcW w:w="1348" w:type="pct"/>
            <w:tcBorders>
              <w:tl2br w:val="nil"/>
              <w:tr2bl w:val="nil"/>
            </w:tcBorders>
            <w:vAlign w:val="center"/>
          </w:tcPr>
          <w:p w14:paraId="4D745437">
            <w:pPr>
              <w:pStyle w:val="17"/>
              <w:bidi w:val="0"/>
              <w:rPr>
                <w:lang w:val="en-US" w:eastAsia="zh-CN"/>
              </w:rPr>
            </w:pPr>
            <w:r>
              <w:rPr>
                <w:rFonts w:hint="eastAsia"/>
              </w:rPr>
              <w:t>急救</w:t>
            </w:r>
          </w:p>
        </w:tc>
      </w:tr>
      <w:tr w14:paraId="735A8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1E945D88">
            <w:pPr>
              <w:pStyle w:val="17"/>
              <w:bidi w:val="0"/>
              <w:rPr>
                <w:rFonts w:hint="default"/>
                <w:lang w:val="en-US" w:eastAsia="zh-CN"/>
              </w:rPr>
            </w:pPr>
            <w:r>
              <w:rPr>
                <w:rFonts w:hint="eastAsia"/>
              </w:rPr>
              <w:t>9</w:t>
            </w:r>
          </w:p>
        </w:tc>
        <w:tc>
          <w:tcPr>
            <w:tcW w:w="1859" w:type="pct"/>
            <w:tcBorders>
              <w:tl2br w:val="nil"/>
              <w:tr2bl w:val="nil"/>
            </w:tcBorders>
            <w:vAlign w:val="center"/>
          </w:tcPr>
          <w:p w14:paraId="64894FD2">
            <w:pPr>
              <w:pStyle w:val="17"/>
              <w:bidi w:val="0"/>
              <w:rPr>
                <w:lang w:val="en-US" w:eastAsia="zh-CN"/>
              </w:rPr>
            </w:pPr>
            <w:r>
              <w:rPr>
                <w:rFonts w:hint="eastAsia"/>
                <w:lang w:val="en-US" w:eastAsia="zh-CN"/>
              </w:rPr>
              <w:t>警戒带、</w:t>
            </w:r>
            <w:r>
              <w:rPr>
                <w:rFonts w:hint="eastAsia"/>
              </w:rPr>
              <w:t>安全警示、指令、提示标志牌</w:t>
            </w:r>
          </w:p>
        </w:tc>
        <w:tc>
          <w:tcPr>
            <w:tcW w:w="1217" w:type="pct"/>
            <w:tcBorders>
              <w:tl2br w:val="nil"/>
              <w:tr2bl w:val="nil"/>
            </w:tcBorders>
            <w:vAlign w:val="center"/>
          </w:tcPr>
          <w:p w14:paraId="0D707074">
            <w:pPr>
              <w:pStyle w:val="17"/>
              <w:bidi w:val="0"/>
              <w:rPr>
                <w:lang w:val="en-US" w:eastAsia="zh-CN"/>
              </w:rPr>
            </w:pPr>
            <w:r>
              <w:rPr>
                <w:rFonts w:hint="eastAsia"/>
              </w:rPr>
              <w:t>若干</w:t>
            </w:r>
          </w:p>
        </w:tc>
        <w:tc>
          <w:tcPr>
            <w:tcW w:w="1348" w:type="pct"/>
            <w:tcBorders>
              <w:tl2br w:val="nil"/>
              <w:tr2bl w:val="nil"/>
            </w:tcBorders>
            <w:vAlign w:val="center"/>
          </w:tcPr>
          <w:p w14:paraId="44F52967">
            <w:pPr>
              <w:pStyle w:val="17"/>
              <w:bidi w:val="0"/>
              <w:rPr>
                <w:lang w:val="en-US" w:eastAsia="zh-CN"/>
              </w:rPr>
            </w:pPr>
            <w:r>
              <w:rPr>
                <w:rFonts w:hint="eastAsia"/>
              </w:rPr>
              <w:t>警示</w:t>
            </w:r>
          </w:p>
        </w:tc>
      </w:tr>
      <w:tr w14:paraId="0F142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09554A61">
            <w:pPr>
              <w:pStyle w:val="17"/>
              <w:bidi w:val="0"/>
              <w:rPr>
                <w:rFonts w:hint="default"/>
                <w:lang w:val="en-US" w:eastAsia="zh-CN"/>
              </w:rPr>
            </w:pPr>
            <w:r>
              <w:rPr>
                <w:rFonts w:hint="eastAsia"/>
                <w:lang w:val="en-US" w:eastAsia="zh-CN"/>
              </w:rPr>
              <w:t>10</w:t>
            </w:r>
          </w:p>
        </w:tc>
        <w:tc>
          <w:tcPr>
            <w:tcW w:w="1859" w:type="pct"/>
            <w:tcBorders>
              <w:tl2br w:val="nil"/>
              <w:tr2bl w:val="nil"/>
            </w:tcBorders>
            <w:vAlign w:val="center"/>
          </w:tcPr>
          <w:p w14:paraId="1A40BE96">
            <w:pPr>
              <w:pStyle w:val="17"/>
              <w:bidi w:val="0"/>
              <w:rPr>
                <w:lang w:val="en-US" w:eastAsia="zh-CN"/>
              </w:rPr>
            </w:pPr>
            <w:r>
              <w:rPr>
                <w:rFonts w:hint="eastAsia"/>
              </w:rPr>
              <w:t>应急灯、手电扩音话筒</w:t>
            </w:r>
          </w:p>
        </w:tc>
        <w:tc>
          <w:tcPr>
            <w:tcW w:w="1217" w:type="pct"/>
            <w:tcBorders>
              <w:tl2br w:val="nil"/>
              <w:tr2bl w:val="nil"/>
            </w:tcBorders>
            <w:vAlign w:val="center"/>
          </w:tcPr>
          <w:p w14:paraId="71964ED1">
            <w:pPr>
              <w:pStyle w:val="17"/>
              <w:bidi w:val="0"/>
              <w:rPr>
                <w:lang w:val="en-US" w:eastAsia="zh-CN"/>
              </w:rPr>
            </w:pPr>
            <w:r>
              <w:rPr>
                <w:rFonts w:hint="eastAsia"/>
              </w:rPr>
              <w:t>若干</w:t>
            </w:r>
          </w:p>
        </w:tc>
        <w:tc>
          <w:tcPr>
            <w:tcW w:w="1348" w:type="pct"/>
            <w:tcBorders>
              <w:tl2br w:val="nil"/>
              <w:tr2bl w:val="nil"/>
            </w:tcBorders>
            <w:vAlign w:val="center"/>
          </w:tcPr>
          <w:p w14:paraId="1657528C">
            <w:pPr>
              <w:pStyle w:val="17"/>
              <w:bidi w:val="0"/>
              <w:rPr>
                <w:lang w:val="en-US" w:eastAsia="zh-CN"/>
              </w:rPr>
            </w:pPr>
            <w:r>
              <w:rPr>
                <w:rFonts w:hint="eastAsia"/>
              </w:rPr>
              <w:t>抢修</w:t>
            </w:r>
          </w:p>
        </w:tc>
      </w:tr>
      <w:tr w14:paraId="49431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7DB79BAF">
            <w:pPr>
              <w:pStyle w:val="17"/>
              <w:bidi w:val="0"/>
              <w:rPr>
                <w:rFonts w:hint="default"/>
                <w:lang w:val="en-US" w:eastAsia="zh-CN"/>
              </w:rPr>
            </w:pPr>
            <w:r>
              <w:rPr>
                <w:rFonts w:hint="eastAsia"/>
                <w:lang w:val="en-US" w:eastAsia="zh-CN"/>
              </w:rPr>
              <w:t>11</w:t>
            </w:r>
          </w:p>
        </w:tc>
        <w:tc>
          <w:tcPr>
            <w:tcW w:w="1859" w:type="pct"/>
            <w:tcBorders>
              <w:tl2br w:val="nil"/>
              <w:tr2bl w:val="nil"/>
            </w:tcBorders>
            <w:vAlign w:val="center"/>
          </w:tcPr>
          <w:p w14:paraId="3A269FE5">
            <w:pPr>
              <w:pStyle w:val="17"/>
              <w:bidi w:val="0"/>
              <w:rPr>
                <w:lang w:val="en-US" w:eastAsia="zh-CN"/>
              </w:rPr>
            </w:pPr>
            <w:r>
              <w:rPr>
                <w:rFonts w:hint="eastAsia"/>
              </w:rPr>
              <w:t>安全帽、安全绳、</w:t>
            </w:r>
            <w:r>
              <w:rPr>
                <w:rFonts w:hint="eastAsia"/>
                <w:lang w:val="en-US" w:eastAsia="zh-CN"/>
              </w:rPr>
              <w:t>救生衣</w:t>
            </w:r>
            <w:r>
              <w:rPr>
                <w:rFonts w:hint="eastAsia"/>
              </w:rPr>
              <w:t>等</w:t>
            </w:r>
          </w:p>
        </w:tc>
        <w:tc>
          <w:tcPr>
            <w:tcW w:w="1217" w:type="pct"/>
            <w:tcBorders>
              <w:tl2br w:val="nil"/>
              <w:tr2bl w:val="nil"/>
            </w:tcBorders>
            <w:vAlign w:val="center"/>
          </w:tcPr>
          <w:p w14:paraId="15AC8091">
            <w:pPr>
              <w:pStyle w:val="17"/>
              <w:bidi w:val="0"/>
              <w:rPr>
                <w:lang w:val="en-US" w:eastAsia="zh-CN"/>
              </w:rPr>
            </w:pPr>
            <w:r>
              <w:rPr>
                <w:rFonts w:hint="eastAsia"/>
              </w:rPr>
              <w:t>若干</w:t>
            </w:r>
          </w:p>
        </w:tc>
        <w:tc>
          <w:tcPr>
            <w:tcW w:w="1348" w:type="pct"/>
            <w:tcBorders>
              <w:tl2br w:val="nil"/>
              <w:tr2bl w:val="nil"/>
            </w:tcBorders>
            <w:vAlign w:val="center"/>
          </w:tcPr>
          <w:p w14:paraId="20F40250">
            <w:pPr>
              <w:pStyle w:val="17"/>
              <w:bidi w:val="0"/>
              <w:rPr>
                <w:lang w:val="en-US" w:eastAsia="zh-CN"/>
              </w:rPr>
            </w:pPr>
            <w:r>
              <w:rPr>
                <w:rFonts w:hint="eastAsia"/>
              </w:rPr>
              <w:t>急救</w:t>
            </w:r>
          </w:p>
        </w:tc>
      </w:tr>
    </w:tbl>
    <w:p w14:paraId="4DB346DC">
      <w:pPr>
        <w:pStyle w:val="3"/>
        <w:bidi w:val="0"/>
        <w:rPr>
          <w:rFonts w:hint="default"/>
          <w:lang w:val="en-US" w:eastAsia="zh-CN"/>
        </w:rPr>
      </w:pPr>
      <w:bookmarkStart w:id="374" w:name="_Toc22695"/>
      <w:bookmarkStart w:id="375" w:name="_Toc32426"/>
      <w:bookmarkStart w:id="376" w:name="_Toc18594"/>
      <w:r>
        <w:rPr>
          <w:rFonts w:hint="eastAsia"/>
          <w:lang w:val="en-US" w:eastAsia="zh-CN"/>
        </w:rPr>
        <w:t>8</w:t>
      </w:r>
      <w:r>
        <w:rPr>
          <w:rFonts w:hint="default"/>
          <w:lang w:val="en-US" w:eastAsia="zh-CN"/>
        </w:rPr>
        <w:t>.5应急医院及线路图</w:t>
      </w:r>
      <w:bookmarkEnd w:id="374"/>
      <w:bookmarkEnd w:id="375"/>
      <w:bookmarkEnd w:id="376"/>
    </w:p>
    <w:p w14:paraId="18618680">
      <w:pPr>
        <w:rPr>
          <w:rFonts w:hint="default"/>
          <w:lang w:val="en-US" w:eastAsia="zh-CN"/>
        </w:rPr>
      </w:pPr>
      <w:r>
        <w:rPr>
          <w:rFonts w:hint="default"/>
          <w:lang w:val="en-US" w:eastAsia="zh-CN"/>
        </w:rPr>
        <w:t>从事故发生地点到就医地点的路线：</w:t>
      </w:r>
      <w:r>
        <w:rPr>
          <w:rFonts w:hint="eastAsia"/>
          <w:lang w:val="en-US" w:eastAsia="zh-CN"/>
        </w:rPr>
        <w:t>（1）</w:t>
      </w:r>
      <w:r>
        <w:rPr>
          <w:rFonts w:hint="default"/>
          <w:lang w:val="en-US" w:eastAsia="zh-CN"/>
        </w:rPr>
        <w:t>重庆两江新区中医院；</w:t>
      </w:r>
      <w:r>
        <w:rPr>
          <w:rFonts w:hint="eastAsia"/>
          <w:lang w:val="en-US" w:eastAsia="zh-CN"/>
        </w:rPr>
        <w:t>（2）</w:t>
      </w:r>
      <w:r>
        <w:rPr>
          <w:rFonts w:hint="default"/>
          <w:lang w:val="en-US" w:eastAsia="zh-CN"/>
        </w:rPr>
        <w:t>重庆两江新区人民医院。具体医院地址及联系方式详见下表</w:t>
      </w:r>
      <w:r>
        <w:rPr>
          <w:rFonts w:hint="eastAsia"/>
          <w:lang w:val="en-US" w:eastAsia="zh-CN"/>
        </w:rPr>
        <w:t>8-04；</w:t>
      </w:r>
    </w:p>
    <w:p w14:paraId="17A606C0">
      <w:pPr>
        <w:pStyle w:val="6"/>
        <w:bidi w:val="0"/>
        <w:rPr>
          <w:rFonts w:hint="default"/>
          <w:lang w:val="en-US" w:eastAsia="zh-CN"/>
        </w:rPr>
      </w:pPr>
      <w:r>
        <w:rPr>
          <w:rFonts w:hint="eastAsia"/>
          <w:lang w:val="en-US" w:eastAsia="zh-CN"/>
        </w:rPr>
        <w:t>表8-04</w:t>
      </w:r>
      <w:r>
        <w:rPr>
          <w:rFonts w:hint="default"/>
          <w:lang w:val="en-US" w:eastAsia="zh-CN"/>
        </w:rPr>
        <w:t>医院地址联系表</w:t>
      </w:r>
    </w:p>
    <w:tbl>
      <w:tblPr>
        <w:tblStyle w:val="13"/>
        <w:tblW w:w="8889"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fixed"/>
        <w:tblCellMar>
          <w:top w:w="0" w:type="dxa"/>
          <w:left w:w="108" w:type="dxa"/>
          <w:bottom w:w="0" w:type="dxa"/>
          <w:right w:w="108" w:type="dxa"/>
        </w:tblCellMar>
      </w:tblPr>
      <w:tblGrid>
        <w:gridCol w:w="2210"/>
        <w:gridCol w:w="3587"/>
        <w:gridCol w:w="1134"/>
        <w:gridCol w:w="1958"/>
      </w:tblGrid>
      <w:tr w14:paraId="535C3FC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4" w:hRule="atLeast"/>
          <w:tblHeader/>
          <w:jc w:val="center"/>
        </w:trPr>
        <w:tc>
          <w:tcPr>
            <w:tcW w:w="2210" w:type="dxa"/>
            <w:tcBorders>
              <w:tl2br w:val="nil"/>
              <w:tr2bl w:val="nil"/>
            </w:tcBorders>
            <w:shd w:val="clear" w:color="auto" w:fill="auto"/>
            <w:vAlign w:val="center"/>
          </w:tcPr>
          <w:p w14:paraId="476318BB">
            <w:pPr>
              <w:pStyle w:val="17"/>
              <w:bidi w:val="0"/>
              <w:rPr>
                <w:rFonts w:hint="default"/>
              </w:rPr>
            </w:pPr>
            <w:r>
              <w:t>医院名称</w:t>
            </w:r>
          </w:p>
        </w:tc>
        <w:tc>
          <w:tcPr>
            <w:tcW w:w="3587" w:type="dxa"/>
            <w:tcBorders>
              <w:tl2br w:val="nil"/>
              <w:tr2bl w:val="nil"/>
            </w:tcBorders>
            <w:shd w:val="clear" w:color="auto" w:fill="auto"/>
            <w:vAlign w:val="center"/>
          </w:tcPr>
          <w:p w14:paraId="7561AB5C">
            <w:pPr>
              <w:pStyle w:val="17"/>
              <w:bidi w:val="0"/>
              <w:rPr>
                <w:rFonts w:hint="default"/>
              </w:rPr>
            </w:pPr>
            <w:r>
              <w:t>医院地址</w:t>
            </w:r>
          </w:p>
        </w:tc>
        <w:tc>
          <w:tcPr>
            <w:tcW w:w="1134" w:type="dxa"/>
            <w:tcBorders>
              <w:tl2br w:val="nil"/>
              <w:tr2bl w:val="nil"/>
            </w:tcBorders>
            <w:shd w:val="clear" w:color="auto" w:fill="auto"/>
            <w:vAlign w:val="center"/>
          </w:tcPr>
          <w:p w14:paraId="0B013EF1">
            <w:pPr>
              <w:pStyle w:val="17"/>
              <w:bidi w:val="0"/>
              <w:rPr>
                <w:rFonts w:hint="default"/>
              </w:rPr>
            </w:pPr>
            <w:r>
              <w:t>距离</w:t>
            </w:r>
          </w:p>
        </w:tc>
        <w:tc>
          <w:tcPr>
            <w:tcW w:w="1958" w:type="dxa"/>
            <w:tcBorders>
              <w:tl2br w:val="nil"/>
              <w:tr2bl w:val="nil"/>
            </w:tcBorders>
            <w:shd w:val="clear" w:color="auto" w:fill="auto"/>
            <w:vAlign w:val="center"/>
          </w:tcPr>
          <w:p w14:paraId="408CB30C">
            <w:pPr>
              <w:pStyle w:val="17"/>
              <w:bidi w:val="0"/>
              <w:rPr>
                <w:rFonts w:hint="default"/>
              </w:rPr>
            </w:pPr>
            <w:r>
              <w:t>医院电话</w:t>
            </w:r>
          </w:p>
        </w:tc>
      </w:tr>
      <w:tr w14:paraId="21475BD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4" w:hRule="atLeast"/>
          <w:jc w:val="center"/>
        </w:trPr>
        <w:tc>
          <w:tcPr>
            <w:tcW w:w="2210" w:type="dxa"/>
            <w:tcBorders>
              <w:tl2br w:val="nil"/>
              <w:tr2bl w:val="nil"/>
            </w:tcBorders>
            <w:shd w:val="clear" w:color="auto" w:fill="auto"/>
            <w:vAlign w:val="center"/>
          </w:tcPr>
          <w:p w14:paraId="2CA73D29">
            <w:pPr>
              <w:pStyle w:val="17"/>
              <w:bidi w:val="0"/>
              <w:rPr>
                <w:rFonts w:hint="default"/>
              </w:rPr>
            </w:pPr>
            <w:r>
              <w:rPr>
                <w:rFonts w:hint="eastAsia"/>
                <w:lang w:val="en-US" w:eastAsia="zh-CN"/>
              </w:rPr>
              <w:t>重庆两江新区中医院</w:t>
            </w:r>
          </w:p>
        </w:tc>
        <w:tc>
          <w:tcPr>
            <w:tcW w:w="3587" w:type="dxa"/>
            <w:tcBorders>
              <w:tl2br w:val="nil"/>
              <w:tr2bl w:val="nil"/>
            </w:tcBorders>
            <w:shd w:val="clear" w:color="auto" w:fill="auto"/>
            <w:vAlign w:val="center"/>
          </w:tcPr>
          <w:p w14:paraId="5F39750A">
            <w:pPr>
              <w:pStyle w:val="17"/>
              <w:bidi w:val="0"/>
              <w:rPr>
                <w:rFonts w:hint="default"/>
              </w:rPr>
            </w:pPr>
            <w:r>
              <w:rPr>
                <w:rFonts w:hint="default"/>
              </w:rPr>
              <w:t>重庆市渝北区楠竹路3号</w:t>
            </w:r>
          </w:p>
        </w:tc>
        <w:tc>
          <w:tcPr>
            <w:tcW w:w="1134" w:type="dxa"/>
            <w:tcBorders>
              <w:tl2br w:val="nil"/>
              <w:tr2bl w:val="nil"/>
            </w:tcBorders>
            <w:shd w:val="clear" w:color="auto" w:fill="auto"/>
            <w:vAlign w:val="center"/>
          </w:tcPr>
          <w:p w14:paraId="01C9D14D">
            <w:pPr>
              <w:pStyle w:val="17"/>
              <w:bidi w:val="0"/>
              <w:rPr>
                <w:rFonts w:hint="default"/>
              </w:rPr>
            </w:pPr>
            <w:r>
              <w:rPr>
                <w:rFonts w:hint="eastAsia"/>
                <w:lang w:val="en-US" w:eastAsia="zh-CN"/>
              </w:rPr>
              <w:t>3.8</w:t>
            </w:r>
            <w:r>
              <w:t>km</w:t>
            </w:r>
          </w:p>
        </w:tc>
        <w:tc>
          <w:tcPr>
            <w:tcW w:w="1958" w:type="dxa"/>
            <w:tcBorders>
              <w:tl2br w:val="nil"/>
              <w:tr2bl w:val="nil"/>
            </w:tcBorders>
            <w:shd w:val="clear" w:color="auto" w:fill="auto"/>
            <w:vAlign w:val="center"/>
          </w:tcPr>
          <w:p w14:paraId="11CCC148">
            <w:pPr>
              <w:pStyle w:val="17"/>
              <w:bidi w:val="0"/>
              <w:rPr>
                <w:rFonts w:hint="default"/>
              </w:rPr>
            </w:pPr>
            <w:r>
              <w:rPr>
                <w:rFonts w:hint="default"/>
              </w:rPr>
              <w:t>(023)66666120</w:t>
            </w:r>
          </w:p>
        </w:tc>
      </w:tr>
      <w:tr w14:paraId="22FDB8E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4" w:hRule="atLeast"/>
          <w:jc w:val="center"/>
        </w:trPr>
        <w:tc>
          <w:tcPr>
            <w:tcW w:w="2210" w:type="dxa"/>
            <w:tcBorders>
              <w:tl2br w:val="nil"/>
              <w:tr2bl w:val="nil"/>
            </w:tcBorders>
            <w:shd w:val="clear" w:color="auto" w:fill="auto"/>
            <w:vAlign w:val="center"/>
          </w:tcPr>
          <w:p w14:paraId="18761D21">
            <w:pPr>
              <w:pStyle w:val="17"/>
              <w:bidi w:val="0"/>
              <w:rPr>
                <w:rFonts w:hint="default"/>
                <w:lang w:val="en-US"/>
              </w:rPr>
            </w:pPr>
            <w:r>
              <w:rPr>
                <w:rFonts w:hint="eastAsia"/>
                <w:lang w:val="en-US" w:eastAsia="zh-CN"/>
              </w:rPr>
              <w:t>重庆两江新区人民医院</w:t>
            </w:r>
          </w:p>
        </w:tc>
        <w:tc>
          <w:tcPr>
            <w:tcW w:w="3587" w:type="dxa"/>
            <w:tcBorders>
              <w:tl2br w:val="nil"/>
              <w:tr2bl w:val="nil"/>
            </w:tcBorders>
            <w:shd w:val="clear" w:color="auto" w:fill="auto"/>
            <w:vAlign w:val="center"/>
          </w:tcPr>
          <w:p w14:paraId="3D163A99">
            <w:pPr>
              <w:pStyle w:val="17"/>
              <w:bidi w:val="0"/>
              <w:rPr>
                <w:rFonts w:hint="default"/>
              </w:rPr>
            </w:pPr>
            <w:r>
              <w:rPr>
                <w:rFonts w:hint="default"/>
              </w:rPr>
              <w:t>重庆市渝北区人和街道人兴路199号</w:t>
            </w:r>
          </w:p>
        </w:tc>
        <w:tc>
          <w:tcPr>
            <w:tcW w:w="1134" w:type="dxa"/>
            <w:tcBorders>
              <w:tl2br w:val="nil"/>
              <w:tr2bl w:val="nil"/>
            </w:tcBorders>
            <w:shd w:val="clear" w:color="auto" w:fill="auto"/>
            <w:vAlign w:val="center"/>
          </w:tcPr>
          <w:p w14:paraId="02EB03BA">
            <w:pPr>
              <w:pStyle w:val="17"/>
              <w:bidi w:val="0"/>
              <w:rPr>
                <w:rFonts w:hint="default"/>
              </w:rPr>
            </w:pPr>
            <w:r>
              <w:rPr>
                <w:rFonts w:hint="eastAsia"/>
                <w:lang w:val="en-US" w:eastAsia="zh-CN"/>
              </w:rPr>
              <w:t>7.2</w:t>
            </w:r>
            <w:r>
              <w:t>km</w:t>
            </w:r>
          </w:p>
        </w:tc>
        <w:tc>
          <w:tcPr>
            <w:tcW w:w="1958" w:type="dxa"/>
            <w:tcBorders>
              <w:tl2br w:val="nil"/>
              <w:tr2bl w:val="nil"/>
            </w:tcBorders>
            <w:shd w:val="clear" w:color="auto" w:fill="auto"/>
            <w:vAlign w:val="center"/>
          </w:tcPr>
          <w:p w14:paraId="4EAB494F">
            <w:pPr>
              <w:pStyle w:val="17"/>
              <w:bidi w:val="0"/>
              <w:rPr>
                <w:rFonts w:hint="default"/>
              </w:rPr>
            </w:pPr>
            <w:r>
              <w:rPr>
                <w:rFonts w:hint="default"/>
              </w:rPr>
              <w:t>(023)81120120</w:t>
            </w:r>
          </w:p>
        </w:tc>
      </w:tr>
    </w:tbl>
    <w:p w14:paraId="141D501F">
      <w:pPr>
        <w:bidi w:val="0"/>
      </w:pPr>
      <w:r>
        <w:rPr>
          <w:rFonts w:hint="eastAsia"/>
          <w:lang w:val="en-US" w:eastAsia="zh-CN"/>
        </w:rPr>
        <w:t>应急医院</w:t>
      </w:r>
      <w:r>
        <w:rPr>
          <w:rFonts w:hint="eastAsia"/>
        </w:rPr>
        <w:t>具体线路见图</w:t>
      </w:r>
      <w:r>
        <w:rPr>
          <w:rFonts w:hint="eastAsia"/>
          <w:lang w:val="en-US" w:eastAsia="zh-CN"/>
        </w:rPr>
        <w:t>8-</w:t>
      </w:r>
      <w:r>
        <w:rPr>
          <w:rFonts w:hint="eastAsia"/>
        </w:rPr>
        <w:t>06、图</w:t>
      </w:r>
      <w:r>
        <w:rPr>
          <w:rFonts w:hint="eastAsia"/>
          <w:lang w:val="en-US" w:eastAsia="zh-CN"/>
        </w:rPr>
        <w:t>8</w:t>
      </w:r>
      <w:r>
        <w:rPr>
          <w:rFonts w:hint="eastAsia"/>
        </w:rPr>
        <w:t>-07。</w:t>
      </w:r>
    </w:p>
    <w:p w14:paraId="0E423535">
      <w:pPr>
        <w:jc w:val="center"/>
      </w:pPr>
      <w:r>
        <w:drawing>
          <wp:inline distT="0" distB="0" distL="114300" distR="114300">
            <wp:extent cx="4655185" cy="2450465"/>
            <wp:effectExtent l="0" t="0" r="8255" b="3175"/>
            <wp:docPr id="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9"/>
                    <pic:cNvPicPr>
                      <a:picLocks noChangeAspect="1"/>
                    </pic:cNvPicPr>
                  </pic:nvPicPr>
                  <pic:blipFill>
                    <a:blip r:embed="rId83"/>
                    <a:stretch>
                      <a:fillRect/>
                    </a:stretch>
                  </pic:blipFill>
                  <pic:spPr>
                    <a:xfrm>
                      <a:off x="0" y="0"/>
                      <a:ext cx="4655185" cy="2450465"/>
                    </a:xfrm>
                    <a:prstGeom prst="rect">
                      <a:avLst/>
                    </a:prstGeom>
                    <a:noFill/>
                    <a:ln>
                      <a:noFill/>
                    </a:ln>
                  </pic:spPr>
                </pic:pic>
              </a:graphicData>
            </a:graphic>
          </wp:inline>
        </w:drawing>
      </w:r>
    </w:p>
    <w:p w14:paraId="712FB342">
      <w:pPr>
        <w:pStyle w:val="6"/>
        <w:bidi w:val="0"/>
        <w:rPr>
          <w:rFonts w:hint="eastAsia"/>
          <w:lang w:val="en-US" w:eastAsia="zh-CN"/>
        </w:rPr>
      </w:pPr>
      <w:r>
        <w:rPr>
          <w:rFonts w:hint="eastAsia"/>
          <w:lang w:val="en-US" w:eastAsia="zh-CN"/>
        </w:rPr>
        <w:t>图8-06去往重庆两江新区中医院路图</w:t>
      </w:r>
    </w:p>
    <w:p w14:paraId="0A58CC24">
      <w:pPr>
        <w:jc w:val="center"/>
      </w:pPr>
      <w:r>
        <w:drawing>
          <wp:inline distT="0" distB="0" distL="114300" distR="114300">
            <wp:extent cx="4737735" cy="2505075"/>
            <wp:effectExtent l="0" t="0" r="1905" b="9525"/>
            <wp:docPr id="2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0"/>
                    <pic:cNvPicPr>
                      <a:picLocks noChangeAspect="1"/>
                    </pic:cNvPicPr>
                  </pic:nvPicPr>
                  <pic:blipFill>
                    <a:blip r:embed="rId84"/>
                    <a:stretch>
                      <a:fillRect/>
                    </a:stretch>
                  </pic:blipFill>
                  <pic:spPr>
                    <a:xfrm>
                      <a:off x="0" y="0"/>
                      <a:ext cx="4737735" cy="2505075"/>
                    </a:xfrm>
                    <a:prstGeom prst="rect">
                      <a:avLst/>
                    </a:prstGeom>
                    <a:noFill/>
                    <a:ln>
                      <a:noFill/>
                    </a:ln>
                  </pic:spPr>
                </pic:pic>
              </a:graphicData>
            </a:graphic>
          </wp:inline>
        </w:drawing>
      </w:r>
    </w:p>
    <w:p w14:paraId="39AD001A">
      <w:pPr>
        <w:pStyle w:val="6"/>
        <w:bidi w:val="0"/>
        <w:rPr>
          <w:rFonts w:hint="default"/>
          <w:lang w:val="en-US" w:eastAsia="zh-CN"/>
        </w:rPr>
      </w:pPr>
      <w:r>
        <w:rPr>
          <w:rFonts w:hint="default"/>
          <w:lang w:val="en-US" w:eastAsia="zh-CN"/>
        </w:rPr>
        <w:t>图</w:t>
      </w:r>
      <w:r>
        <w:rPr>
          <w:rFonts w:hint="eastAsia"/>
          <w:lang w:val="en-US" w:eastAsia="zh-CN"/>
        </w:rPr>
        <w:t>8</w:t>
      </w:r>
      <w:r>
        <w:rPr>
          <w:rFonts w:hint="default"/>
          <w:lang w:val="en-US" w:eastAsia="zh-CN"/>
        </w:rPr>
        <w:t>-</w:t>
      </w:r>
      <w:r>
        <w:rPr>
          <w:rFonts w:hint="eastAsia"/>
          <w:lang w:val="en-US" w:eastAsia="zh-CN"/>
        </w:rPr>
        <w:t>07</w:t>
      </w:r>
      <w:r>
        <w:rPr>
          <w:rFonts w:hint="default"/>
          <w:lang w:val="en-US" w:eastAsia="zh-CN"/>
        </w:rPr>
        <w:t>去往重庆两江新区人民医院线路图</w:t>
      </w:r>
    </w:p>
    <w:p w14:paraId="15941678">
      <w:pPr>
        <w:pStyle w:val="3"/>
        <w:bidi w:val="0"/>
        <w:rPr>
          <w:rFonts w:hint="default"/>
          <w:lang w:val="en-US" w:eastAsia="zh-CN"/>
        </w:rPr>
      </w:pPr>
      <w:bookmarkStart w:id="377" w:name="_Toc19712"/>
      <w:bookmarkStart w:id="378" w:name="_Toc20466"/>
      <w:bookmarkStart w:id="379" w:name="_Toc26942"/>
      <w:r>
        <w:rPr>
          <w:rFonts w:hint="eastAsia"/>
          <w:lang w:val="en-US" w:eastAsia="zh-CN"/>
        </w:rPr>
        <w:t>8</w:t>
      </w:r>
      <w:r>
        <w:rPr>
          <w:rFonts w:hint="default"/>
          <w:lang w:val="en-US" w:eastAsia="zh-CN"/>
        </w:rPr>
        <w:t>.6事故善后及恢复生产</w:t>
      </w:r>
      <w:bookmarkEnd w:id="377"/>
      <w:bookmarkEnd w:id="378"/>
      <w:bookmarkEnd w:id="379"/>
    </w:p>
    <w:p w14:paraId="60828085">
      <w:pPr>
        <w:bidi w:val="0"/>
        <w:rPr>
          <w:rFonts w:hint="default"/>
          <w:lang w:val="en-US" w:eastAsia="zh-CN"/>
        </w:rPr>
      </w:pPr>
      <w:r>
        <w:rPr>
          <w:rFonts w:hint="default"/>
          <w:lang w:val="en-US" w:eastAsia="zh-CN"/>
        </w:rPr>
        <w:t>应急小组在抢援工作结束后，对发生人员伤亡、机损事故和财产损失等事故的，遵循下列原则进行处理。</w:t>
      </w:r>
    </w:p>
    <w:p w14:paraId="11FF45BA">
      <w:pPr>
        <w:bidi w:val="0"/>
        <w:rPr>
          <w:rFonts w:hint="default"/>
          <w:lang w:val="en-US" w:eastAsia="zh-CN"/>
        </w:rPr>
      </w:pPr>
      <w:r>
        <w:rPr>
          <w:rFonts w:hint="default"/>
          <w:lang w:val="en-US" w:eastAsia="zh-CN"/>
        </w:rPr>
        <w:t>（1）伤员处理</w:t>
      </w:r>
    </w:p>
    <w:p w14:paraId="2A00CB32">
      <w:pPr>
        <w:bidi w:val="0"/>
        <w:rPr>
          <w:rFonts w:hint="default"/>
          <w:lang w:val="en-US" w:eastAsia="zh-CN"/>
        </w:rPr>
      </w:pPr>
      <w:r>
        <w:rPr>
          <w:rFonts w:hint="default"/>
          <w:lang w:val="en-US" w:eastAsia="zh-CN"/>
        </w:rPr>
        <w:t>按国家有关规定，做好事后伤亡家属的接待、安抚和善后处理以及保险赔偿工作。</w:t>
      </w:r>
    </w:p>
    <w:p w14:paraId="7377B641">
      <w:pPr>
        <w:bidi w:val="0"/>
        <w:rPr>
          <w:rFonts w:hint="default"/>
          <w:lang w:val="en-US" w:eastAsia="zh-CN"/>
        </w:rPr>
      </w:pPr>
      <w:r>
        <w:rPr>
          <w:rFonts w:hint="default"/>
          <w:lang w:val="en-US" w:eastAsia="zh-CN"/>
        </w:rPr>
        <w:t>（2）调查分析</w:t>
      </w:r>
    </w:p>
    <w:p w14:paraId="52615954">
      <w:pPr>
        <w:bidi w:val="0"/>
        <w:rPr>
          <w:rFonts w:hint="default"/>
          <w:lang w:val="en-US" w:eastAsia="zh-CN"/>
        </w:rPr>
      </w:pPr>
      <w:r>
        <w:rPr>
          <w:rFonts w:hint="default"/>
          <w:lang w:val="en-US" w:eastAsia="zh-CN"/>
        </w:rPr>
        <w:t>对事故原因调查分析，确定责任和应该吸取的教训。</w:t>
      </w:r>
    </w:p>
    <w:p w14:paraId="753A9082">
      <w:pPr>
        <w:bidi w:val="0"/>
        <w:rPr>
          <w:rFonts w:hint="default"/>
          <w:lang w:val="en-US" w:eastAsia="zh-CN"/>
        </w:rPr>
      </w:pPr>
      <w:r>
        <w:rPr>
          <w:rFonts w:hint="default"/>
          <w:lang w:val="en-US" w:eastAsia="zh-CN"/>
        </w:rPr>
        <w:t>（3）事故处理</w:t>
      </w:r>
    </w:p>
    <w:p w14:paraId="45381C20">
      <w:pPr>
        <w:bidi w:val="0"/>
        <w:rPr>
          <w:rFonts w:hint="default"/>
          <w:lang w:val="en-US" w:eastAsia="zh-CN"/>
        </w:rPr>
      </w:pPr>
      <w:r>
        <w:rPr>
          <w:rFonts w:hint="default"/>
          <w:lang w:val="en-US" w:eastAsia="zh-CN"/>
        </w:rPr>
        <w:t>根据事故调查结果，按</w:t>
      </w:r>
      <w:r>
        <w:rPr>
          <w:rFonts w:hint="eastAsia"/>
          <w:lang w:val="en-US" w:eastAsia="zh-CN"/>
        </w:rPr>
        <w:t>“</w:t>
      </w:r>
      <w:r>
        <w:rPr>
          <w:rFonts w:hint="default"/>
          <w:lang w:val="en-US" w:eastAsia="zh-CN"/>
        </w:rPr>
        <w:t>四不放过</w:t>
      </w:r>
      <w:r>
        <w:rPr>
          <w:rFonts w:hint="eastAsia"/>
          <w:lang w:val="en-US" w:eastAsia="zh-CN"/>
        </w:rPr>
        <w:t>”</w:t>
      </w:r>
      <w:r>
        <w:rPr>
          <w:rFonts w:hint="default"/>
          <w:lang w:val="en-US" w:eastAsia="zh-CN"/>
        </w:rPr>
        <w:t>原则，认真总结事故经验教训，对发生事故的责任人或责任部门依照相关法律法规，提出事故处理意见。</w:t>
      </w:r>
    </w:p>
    <w:p w14:paraId="36E6F937">
      <w:pPr>
        <w:bidi w:val="0"/>
        <w:rPr>
          <w:rFonts w:hint="default"/>
          <w:lang w:val="en-US" w:eastAsia="zh-CN"/>
        </w:rPr>
      </w:pPr>
      <w:r>
        <w:rPr>
          <w:rFonts w:hint="default"/>
          <w:lang w:val="en-US" w:eastAsia="zh-CN"/>
        </w:rPr>
        <w:t>（4）事故总结</w:t>
      </w:r>
    </w:p>
    <w:p w14:paraId="7975A983">
      <w:pPr>
        <w:bidi w:val="0"/>
        <w:rPr>
          <w:rFonts w:hint="default"/>
          <w:lang w:val="en-US" w:eastAsia="zh-CN"/>
        </w:rPr>
      </w:pPr>
      <w:r>
        <w:rPr>
          <w:rFonts w:hint="default"/>
          <w:lang w:val="en-US" w:eastAsia="zh-CN"/>
        </w:rPr>
        <w:t>事故处理完毕后，认真总结经验教训，完善管理，对事故后的处理过程认真分析总结、防范措施及应急预案进行补充和修改。</w:t>
      </w:r>
    </w:p>
    <w:p w14:paraId="0FB2C920">
      <w:pPr>
        <w:bidi w:val="0"/>
        <w:rPr>
          <w:rFonts w:hint="default"/>
          <w:lang w:val="en-US" w:eastAsia="zh-CN"/>
        </w:rPr>
      </w:pPr>
      <w:r>
        <w:rPr>
          <w:rFonts w:hint="default"/>
          <w:lang w:val="en-US" w:eastAsia="zh-CN"/>
        </w:rPr>
        <w:t>（5）恢复生产</w:t>
      </w:r>
    </w:p>
    <w:p w14:paraId="17F47E3E">
      <w:pPr>
        <w:numPr>
          <w:ilvl w:val="0"/>
          <w:numId w:val="0"/>
        </w:numPr>
        <w:rPr>
          <w:rFonts w:hint="eastAsia"/>
          <w:lang w:val="en-US" w:eastAsia="zh-CN"/>
        </w:rPr>
      </w:pPr>
      <w:r>
        <w:rPr>
          <w:rFonts w:hint="default"/>
          <w:lang w:val="en-US" w:eastAsia="zh-CN"/>
        </w:rPr>
        <w:t>对现场隐患进行全面排查，整改完毕后报请业主、监理单位审批，同意后方可组织恢复生产</w:t>
      </w:r>
      <w:r>
        <w:rPr>
          <w:rFonts w:hint="eastAsia"/>
          <w:lang w:val="en-US" w:eastAsia="zh-CN"/>
        </w:rPr>
        <w:t>工作。</w:t>
      </w:r>
    </w:p>
    <w:p w14:paraId="58CDB06D">
      <w:pPr>
        <w:pStyle w:val="3"/>
        <w:bidi w:val="0"/>
        <w:rPr>
          <w:rFonts w:hint="eastAsia"/>
          <w:lang w:val="en-US" w:eastAsia="zh-CN"/>
        </w:rPr>
      </w:pPr>
      <w:bookmarkStart w:id="380" w:name="_Toc11282"/>
      <w:r>
        <w:rPr>
          <w:rFonts w:hint="eastAsia"/>
          <w:lang w:val="en-US" w:eastAsia="zh-CN"/>
        </w:rPr>
        <w:t>8.7应急演练</w:t>
      </w:r>
      <w:bookmarkEnd w:id="380"/>
    </w:p>
    <w:p w14:paraId="0687575A">
      <w:pPr>
        <w:pStyle w:val="4"/>
        <w:bidi w:val="0"/>
        <w:rPr>
          <w:rFonts w:hint="default"/>
          <w:lang w:val="en-US" w:eastAsia="zh-CN"/>
        </w:rPr>
      </w:pPr>
      <w:bookmarkStart w:id="381" w:name="_Toc22281"/>
      <w:r>
        <w:rPr>
          <w:rFonts w:hint="eastAsia"/>
          <w:lang w:val="en-US" w:eastAsia="zh-CN"/>
        </w:rPr>
        <w:t>8.7.1</w:t>
      </w:r>
      <w:r>
        <w:rPr>
          <w:rFonts w:hint="default"/>
          <w:lang w:val="en-US" w:eastAsia="zh-CN"/>
        </w:rPr>
        <w:t xml:space="preserve"> 演练目的</w:t>
      </w:r>
      <w:bookmarkEnd w:id="381"/>
    </w:p>
    <w:p w14:paraId="1213BA13">
      <w:pPr>
        <w:rPr>
          <w:rFonts w:hint="default"/>
          <w:lang w:val="en-US" w:eastAsia="zh-CN"/>
        </w:rPr>
      </w:pPr>
      <w:r>
        <w:rPr>
          <w:rFonts w:hint="eastAsia"/>
          <w:lang w:val="en-US" w:eastAsia="zh-CN"/>
        </w:rPr>
        <w:t>（1）</w:t>
      </w:r>
      <w:r>
        <w:rPr>
          <w:rFonts w:hint="default"/>
          <w:lang w:val="en-US" w:eastAsia="zh-CN"/>
        </w:rPr>
        <w:t>测试预案和计划的充分程度：</w:t>
      </w:r>
    </w:p>
    <w:p w14:paraId="6DF63B8D">
      <w:pPr>
        <w:rPr>
          <w:rFonts w:hint="default"/>
          <w:lang w:val="en-US" w:eastAsia="zh-CN"/>
        </w:rPr>
      </w:pPr>
      <w:r>
        <w:rPr>
          <w:rFonts w:hint="eastAsia"/>
          <w:lang w:val="en-US" w:eastAsia="zh-CN"/>
        </w:rPr>
        <w:t>（2）</w:t>
      </w:r>
      <w:r>
        <w:rPr>
          <w:rFonts w:hint="default"/>
          <w:lang w:val="en-US" w:eastAsia="zh-CN"/>
        </w:rPr>
        <w:t>测试应急培训的有效性和应急人员的熟练性；</w:t>
      </w:r>
    </w:p>
    <w:p w14:paraId="7EAD98B5">
      <w:pPr>
        <w:rPr>
          <w:rFonts w:hint="default"/>
          <w:lang w:val="en-US" w:eastAsia="zh-CN"/>
        </w:rPr>
      </w:pPr>
      <w:r>
        <w:rPr>
          <w:rFonts w:hint="eastAsia"/>
          <w:lang w:val="en-US" w:eastAsia="zh-CN"/>
        </w:rPr>
        <w:t>（3）</w:t>
      </w:r>
      <w:r>
        <w:rPr>
          <w:rFonts w:hint="default"/>
          <w:lang w:val="en-US" w:eastAsia="zh-CN"/>
        </w:rPr>
        <w:t>测试现有应急反应装置、设备和其他资源的充分性；</w:t>
      </w:r>
    </w:p>
    <w:p w14:paraId="77AB441C">
      <w:pPr>
        <w:rPr>
          <w:rFonts w:hint="default"/>
          <w:lang w:val="en-US" w:eastAsia="zh-CN"/>
        </w:rPr>
      </w:pPr>
      <w:r>
        <w:rPr>
          <w:rFonts w:hint="eastAsia"/>
          <w:lang w:val="en-US" w:eastAsia="zh-CN"/>
        </w:rPr>
        <w:t>（4）</w:t>
      </w:r>
      <w:r>
        <w:rPr>
          <w:rFonts w:hint="default"/>
          <w:lang w:val="en-US" w:eastAsia="zh-CN"/>
        </w:rPr>
        <w:t>提高与现场外的事故应急反应协作部门的协调能力；</w:t>
      </w:r>
    </w:p>
    <w:p w14:paraId="1A2F6319">
      <w:pPr>
        <w:rPr>
          <w:rFonts w:hint="default"/>
          <w:lang w:val="en-US" w:eastAsia="zh-CN"/>
        </w:rPr>
      </w:pPr>
      <w:r>
        <w:rPr>
          <w:rFonts w:hint="eastAsia"/>
          <w:lang w:val="en-US" w:eastAsia="zh-CN"/>
        </w:rPr>
        <w:t>（5）</w:t>
      </w:r>
      <w:r>
        <w:rPr>
          <w:rFonts w:hint="default"/>
          <w:lang w:val="en-US" w:eastAsia="zh-CN"/>
        </w:rPr>
        <w:t>通过演练来判别和改进应急预案和计划中的缺陷和不足。</w:t>
      </w:r>
    </w:p>
    <w:p w14:paraId="2716F5CB">
      <w:pPr>
        <w:pStyle w:val="4"/>
        <w:bidi w:val="0"/>
        <w:rPr>
          <w:rFonts w:hint="default"/>
          <w:lang w:val="en-US" w:eastAsia="zh-CN"/>
        </w:rPr>
      </w:pPr>
      <w:bookmarkStart w:id="382" w:name="_Toc6011"/>
      <w:r>
        <w:rPr>
          <w:rFonts w:hint="eastAsia"/>
          <w:lang w:val="en-US" w:eastAsia="zh-CN"/>
        </w:rPr>
        <w:t>8.7.2</w:t>
      </w:r>
      <w:r>
        <w:rPr>
          <w:rFonts w:hint="default"/>
          <w:lang w:val="en-US" w:eastAsia="zh-CN"/>
        </w:rPr>
        <w:t xml:space="preserve"> 应急演练</w:t>
      </w:r>
      <w:bookmarkEnd w:id="382"/>
    </w:p>
    <w:p w14:paraId="7E55E4CA">
      <w:pPr>
        <w:rPr>
          <w:rFonts w:hint="default"/>
          <w:lang w:val="en-US" w:eastAsia="zh-CN"/>
        </w:rPr>
      </w:pPr>
      <w:r>
        <w:rPr>
          <w:rFonts w:hint="default"/>
          <w:lang w:val="en-US" w:eastAsia="zh-CN"/>
        </w:rPr>
        <w:t>通过实战演练、单项演练等方式，培训强化全体人员对应急救援预案的理解和运用能力，确保在面对突发紧急事件时，能够迅速、有序且高效地开展救援行动，最大程度降低人员伤亡和财产损失。</w:t>
      </w:r>
    </w:p>
    <w:p w14:paraId="06C139E4">
      <w:pPr>
        <w:rPr>
          <w:rFonts w:hint="default"/>
          <w:lang w:val="en-US" w:eastAsia="zh-CN"/>
        </w:rPr>
      </w:pPr>
      <w:r>
        <w:rPr>
          <w:rFonts w:hint="default"/>
          <w:lang w:val="en-US" w:eastAsia="zh-CN"/>
        </w:rPr>
        <w:t>现场处置方案每半年至少演练一次，施工作业人员变动较大时增加演练次数。</w:t>
      </w:r>
    </w:p>
    <w:bookmarkEnd w:id="304"/>
    <w:bookmarkEnd w:id="305"/>
    <w:p w14:paraId="53467984">
      <w:pPr>
        <w:pStyle w:val="2"/>
        <w:bidi w:val="0"/>
        <w:rPr>
          <w:rFonts w:hint="default"/>
          <w:lang w:eastAsia="zh-CN"/>
        </w:rPr>
      </w:pPr>
      <w:bookmarkStart w:id="383" w:name="_Toc23332"/>
      <w:bookmarkStart w:id="384" w:name="_Toc4629"/>
      <w:bookmarkStart w:id="385" w:name="_Toc32531"/>
      <w:r>
        <w:rPr>
          <w:rFonts w:hint="default"/>
        </w:rPr>
        <w:t>第</w:t>
      </w:r>
      <w:r>
        <w:rPr>
          <w:rFonts w:hint="eastAsia"/>
          <w:lang w:val="en-US" w:eastAsia="zh-CN"/>
        </w:rPr>
        <w:t>9</w:t>
      </w:r>
      <w:r>
        <w:rPr>
          <w:rFonts w:hint="default"/>
        </w:rPr>
        <w:t>章 计算书及相关施工图纸</w:t>
      </w:r>
      <w:bookmarkEnd w:id="383"/>
      <w:bookmarkEnd w:id="384"/>
      <w:bookmarkEnd w:id="385"/>
    </w:p>
    <w:p w14:paraId="7FD09490">
      <w:pPr>
        <w:rPr>
          <w:rFonts w:hint="default" w:ascii="Times New Roman" w:hAnsi="Times New Roman" w:cs="Times New Roman"/>
          <w:color w:val="auto"/>
          <w:highlight w:val="none"/>
          <w:lang w:eastAsia="zh-CN"/>
        </w:rPr>
      </w:pPr>
    </w:p>
    <w:p w14:paraId="21127046">
      <w:pPr>
        <w:ind w:left="0" w:leftChars="0" w:firstLine="0" w:firstLineChars="0"/>
        <w:rPr>
          <w:rFonts w:hint="default" w:ascii="Times New Roman" w:hAnsi="Times New Roman" w:cs="Times New Roman"/>
          <w:color w:val="auto"/>
          <w:highlight w:val="none"/>
          <w:lang w:eastAsia="zh-CN"/>
        </w:rPr>
        <w:sectPr>
          <w:headerReference r:id="rId26" w:type="first"/>
          <w:footerReference r:id="rId28" w:type="first"/>
          <w:headerReference r:id="rId25" w:type="default"/>
          <w:footerReference r:id="rId27" w:type="default"/>
          <w:pgSz w:w="11906" w:h="16838"/>
          <w:pgMar w:top="1440" w:right="1644" w:bottom="1440" w:left="1622"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311A6140">
      <w:pPr>
        <w:pStyle w:val="3"/>
        <w:bidi w:val="0"/>
        <w:rPr>
          <w:rFonts w:hint="default" w:ascii="Times New Roman" w:hAnsi="Times New Roman" w:cs="Times New Roman"/>
          <w:color w:val="auto"/>
          <w:highlight w:val="none"/>
          <w:lang w:eastAsia="zh-CN"/>
        </w:rPr>
      </w:pPr>
      <w:bookmarkStart w:id="386" w:name="_Toc18100"/>
      <w:r>
        <w:rPr>
          <w:rFonts w:hint="default"/>
          <w:lang w:val="en-US" w:eastAsia="zh-CN"/>
        </w:rPr>
        <w:t>9</w:t>
      </w:r>
      <w:r>
        <w:rPr>
          <w:rFonts w:hint="eastAsia"/>
          <w:lang w:val="en-US" w:eastAsia="zh-CN"/>
        </w:rPr>
        <w:t>-</w:t>
      </w:r>
      <w:r>
        <w:rPr>
          <w:rFonts w:hint="default"/>
          <w:lang w:val="en-US" w:eastAsia="zh-CN"/>
        </w:rPr>
        <w:t xml:space="preserve">1 </w:t>
      </w:r>
      <w:r>
        <w:rPr>
          <w:rFonts w:hint="default"/>
        </w:rPr>
        <w:t>高填方路堤监测断面布置</w:t>
      </w:r>
      <w:r>
        <w:rPr>
          <w:rFonts w:hint="default"/>
          <w:lang w:val="en-US" w:eastAsia="zh-CN"/>
        </w:rPr>
        <w:t>示意</w:t>
      </w:r>
      <w:r>
        <w:rPr>
          <w:rFonts w:hint="default"/>
        </w:rPr>
        <w:t>图</w:t>
      </w:r>
      <w:bookmarkEnd w:id="386"/>
    </w:p>
    <w:p w14:paraId="79ED2673">
      <w:pPr>
        <w:spacing w:line="360" w:lineRule="auto"/>
        <w:ind w:left="0" w:leftChars="0" w:firstLine="0" w:firstLineChars="0"/>
        <w:rPr>
          <w:rFonts w:hint="default" w:ascii="Times New Roman" w:hAnsi="Times New Roman" w:cs="Times New Roman"/>
          <w:color w:val="auto"/>
          <w:sz w:val="24"/>
          <w:szCs w:val="22"/>
          <w:highlight w:val="none"/>
        </w:rPr>
      </w:pPr>
      <w:r>
        <w:rPr>
          <w:rFonts w:hint="default" w:ascii="Times New Roman" w:hAnsi="Times New Roman" w:cs="Times New Roman"/>
          <w:color w:val="auto"/>
          <w:highlight w:val="none"/>
        </w:rPr>
        <w:drawing>
          <wp:inline distT="0" distB="0" distL="114300" distR="114300">
            <wp:extent cx="8737600" cy="3212465"/>
            <wp:effectExtent l="0" t="0" r="0" b="0"/>
            <wp:docPr id="18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3"/>
                    <pic:cNvPicPr>
                      <a:picLocks noChangeAspect="1"/>
                    </pic:cNvPicPr>
                  </pic:nvPicPr>
                  <pic:blipFill>
                    <a:blip r:embed="rId71"/>
                    <a:stretch>
                      <a:fillRect/>
                    </a:stretch>
                  </pic:blipFill>
                  <pic:spPr>
                    <a:xfrm>
                      <a:off x="0" y="0"/>
                      <a:ext cx="8737600" cy="3212465"/>
                    </a:xfrm>
                    <a:prstGeom prst="rect">
                      <a:avLst/>
                    </a:prstGeom>
                    <a:noFill/>
                    <a:ln>
                      <a:noFill/>
                    </a:ln>
                  </pic:spPr>
                </pic:pic>
              </a:graphicData>
            </a:graphic>
          </wp:inline>
        </w:drawing>
      </w:r>
    </w:p>
    <w:p w14:paraId="36CF4E47">
      <w:pPr>
        <w:rPr>
          <w:rFonts w:hint="default" w:ascii="Times New Roman" w:hAnsi="Times New Roman" w:cs="Times New Roman"/>
          <w:color w:val="auto"/>
          <w:highlight w:val="none"/>
        </w:rPr>
      </w:pPr>
    </w:p>
    <w:p w14:paraId="0B3ED008">
      <w:pPr>
        <w:jc w:val="center"/>
        <w:rPr>
          <w:rFonts w:hint="default" w:ascii="Times New Roman" w:hAnsi="Times New Roman" w:cs="Times New Roman"/>
          <w:color w:val="auto"/>
          <w:highlight w:val="none"/>
        </w:rPr>
      </w:pPr>
    </w:p>
    <w:p w14:paraId="5FEFE95E">
      <w:pPr>
        <w:jc w:val="center"/>
        <w:rPr>
          <w:rFonts w:hint="default" w:ascii="Times New Roman" w:hAnsi="Times New Roman" w:cs="Times New Roman"/>
          <w:color w:val="auto"/>
          <w:highlight w:val="none"/>
        </w:rPr>
      </w:pPr>
    </w:p>
    <w:p w14:paraId="65356D0D">
      <w:pPr>
        <w:jc w:val="center"/>
        <w:rPr>
          <w:rFonts w:hint="default" w:ascii="Times New Roman" w:hAnsi="Times New Roman" w:cs="Times New Roman"/>
          <w:color w:val="auto"/>
          <w:highlight w:val="none"/>
        </w:rPr>
      </w:pPr>
    </w:p>
    <w:p w14:paraId="28D58854">
      <w:pPr>
        <w:jc w:val="center"/>
        <w:rPr>
          <w:rFonts w:hint="default" w:ascii="Times New Roman" w:hAnsi="Times New Roman" w:cs="Times New Roman"/>
          <w:color w:val="auto"/>
          <w:highlight w:val="none"/>
        </w:rPr>
      </w:pPr>
    </w:p>
    <w:p w14:paraId="6FBC23F7">
      <w:pPr>
        <w:pStyle w:val="3"/>
        <w:bidi w:val="0"/>
        <w:rPr>
          <w:rFonts w:hint="default" w:ascii="Times New Roman" w:hAnsi="Times New Roman" w:cs="Times New Roman"/>
          <w:color w:val="auto"/>
          <w:highlight w:val="none"/>
        </w:rPr>
      </w:pPr>
      <w:bookmarkStart w:id="387" w:name="_Toc18690"/>
      <w:r>
        <w:rPr>
          <w:rFonts w:hint="default"/>
          <w:lang w:val="en-US" w:eastAsia="zh-CN"/>
        </w:rPr>
        <w:t>9</w:t>
      </w:r>
      <w:r>
        <w:rPr>
          <w:rFonts w:hint="eastAsia"/>
          <w:lang w:val="en-US" w:eastAsia="zh-CN"/>
        </w:rPr>
        <w:t>-</w:t>
      </w:r>
      <w:r>
        <w:rPr>
          <w:rFonts w:hint="default"/>
          <w:lang w:val="en-US" w:eastAsia="zh-CN"/>
        </w:rPr>
        <w:t xml:space="preserve">2 </w:t>
      </w:r>
      <w:r>
        <w:rPr>
          <w:rFonts w:hint="default"/>
        </w:rPr>
        <w:t>高挖方路堑监测断面布置</w:t>
      </w:r>
      <w:r>
        <w:rPr>
          <w:rFonts w:hint="default"/>
          <w:lang w:val="en-US" w:eastAsia="zh-CN"/>
        </w:rPr>
        <w:t>示意</w:t>
      </w:r>
      <w:r>
        <w:rPr>
          <w:rFonts w:hint="default"/>
        </w:rPr>
        <w:t>图</w:t>
      </w:r>
      <w:bookmarkEnd w:id="387"/>
    </w:p>
    <w:p w14:paraId="4C1C5A7F">
      <w:pPr>
        <w:ind w:left="0" w:lef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542020" cy="3347085"/>
            <wp:effectExtent l="0" t="0" r="0" b="0"/>
            <wp:docPr id="1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2"/>
                    <pic:cNvPicPr>
                      <a:picLocks noChangeAspect="1"/>
                    </pic:cNvPicPr>
                  </pic:nvPicPr>
                  <pic:blipFill>
                    <a:blip r:embed="rId73"/>
                    <a:stretch>
                      <a:fillRect/>
                    </a:stretch>
                  </pic:blipFill>
                  <pic:spPr>
                    <a:xfrm>
                      <a:off x="0" y="0"/>
                      <a:ext cx="8542020" cy="3347085"/>
                    </a:xfrm>
                    <a:prstGeom prst="rect">
                      <a:avLst/>
                    </a:prstGeom>
                    <a:noFill/>
                    <a:ln>
                      <a:noFill/>
                    </a:ln>
                  </pic:spPr>
                </pic:pic>
              </a:graphicData>
            </a:graphic>
          </wp:inline>
        </w:drawing>
      </w:r>
    </w:p>
    <w:p w14:paraId="50AADD9E">
      <w:pPr>
        <w:rPr>
          <w:rFonts w:hint="default" w:ascii="Times New Roman" w:hAnsi="Times New Roman" w:cs="Times New Roman"/>
          <w:b/>
          <w:color w:val="auto"/>
          <w:szCs w:val="22"/>
          <w:highlight w:val="none"/>
        </w:rPr>
      </w:pPr>
    </w:p>
    <w:p w14:paraId="52E09C12">
      <w:pPr>
        <w:rPr>
          <w:rFonts w:hint="default" w:ascii="Times New Roman" w:hAnsi="Times New Roman" w:cs="Times New Roman"/>
          <w:b/>
          <w:color w:val="auto"/>
          <w:szCs w:val="22"/>
          <w:highlight w:val="none"/>
        </w:rPr>
      </w:pPr>
    </w:p>
    <w:p w14:paraId="04036711">
      <w:pPr>
        <w:rPr>
          <w:rFonts w:hint="default" w:ascii="Times New Roman" w:hAnsi="Times New Roman" w:cs="Times New Roman"/>
          <w:b/>
          <w:color w:val="auto"/>
          <w:szCs w:val="22"/>
          <w:highlight w:val="none"/>
        </w:rPr>
      </w:pPr>
    </w:p>
    <w:p w14:paraId="08340E6A">
      <w:pPr>
        <w:rPr>
          <w:rFonts w:hint="default" w:ascii="Times New Roman" w:hAnsi="Times New Roman" w:cs="Times New Roman"/>
          <w:b/>
          <w:color w:val="auto"/>
          <w:szCs w:val="22"/>
          <w:highlight w:val="none"/>
        </w:rPr>
      </w:pPr>
    </w:p>
    <w:p w14:paraId="23200067">
      <w:pPr>
        <w:rPr>
          <w:rFonts w:hint="default" w:ascii="Times New Roman" w:hAnsi="Times New Roman" w:cs="Times New Roman"/>
          <w:color w:val="auto"/>
          <w:highlight w:val="none"/>
        </w:rPr>
      </w:pPr>
    </w:p>
    <w:p w14:paraId="38E865E9">
      <w:pPr>
        <w:pStyle w:val="3"/>
        <w:bidi w:val="0"/>
        <w:rPr>
          <w:rFonts w:hint="default"/>
        </w:rPr>
      </w:pPr>
      <w:bookmarkStart w:id="388" w:name="_Toc15158"/>
      <w:r>
        <w:rPr>
          <w:rFonts w:hint="default"/>
          <w:lang w:val="en-US" w:eastAsia="zh-CN"/>
        </w:rPr>
        <w:t>9</w:t>
      </w:r>
      <w:r>
        <w:rPr>
          <w:rFonts w:hint="eastAsia"/>
          <w:lang w:val="en-US" w:eastAsia="zh-CN"/>
        </w:rPr>
        <w:t>-</w:t>
      </w:r>
      <w:r>
        <w:rPr>
          <w:rFonts w:hint="default"/>
          <w:lang w:val="en-US" w:eastAsia="zh-CN"/>
        </w:rPr>
        <w:t>3 路基边坡防护断面布置图</w:t>
      </w:r>
      <w:bookmarkEnd w:id="388"/>
    </w:p>
    <w:p w14:paraId="6162ECB4">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8848725" cy="4099560"/>
            <wp:effectExtent l="0" t="0" r="5715" b="0"/>
            <wp:docPr id="1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8"/>
                    <pic:cNvPicPr>
                      <a:picLocks noChangeAspect="1"/>
                    </pic:cNvPicPr>
                  </pic:nvPicPr>
                  <pic:blipFill>
                    <a:blip r:embed="rId85"/>
                    <a:srcRect l="13580" t="73895"/>
                    <a:stretch>
                      <a:fillRect/>
                    </a:stretch>
                  </pic:blipFill>
                  <pic:spPr>
                    <a:xfrm>
                      <a:off x="0" y="0"/>
                      <a:ext cx="8848725" cy="4099560"/>
                    </a:xfrm>
                    <a:prstGeom prst="rect">
                      <a:avLst/>
                    </a:prstGeom>
                    <a:noFill/>
                    <a:ln>
                      <a:noFill/>
                    </a:ln>
                  </pic:spPr>
                </pic:pic>
              </a:graphicData>
            </a:graphic>
          </wp:inline>
        </w:drawing>
      </w:r>
    </w:p>
    <w:p w14:paraId="12012299">
      <w:pPr>
        <w:rPr>
          <w:rFonts w:hint="default" w:ascii="Times New Roman" w:hAnsi="Times New Roman" w:cs="Times New Roman"/>
          <w:color w:val="auto"/>
          <w:highlight w:val="none"/>
          <w:lang w:val="en-US" w:eastAsia="zh-CN"/>
        </w:rPr>
      </w:pPr>
    </w:p>
    <w:p w14:paraId="479EB444">
      <w:pPr>
        <w:rPr>
          <w:rFonts w:hint="default" w:ascii="Times New Roman" w:hAnsi="Times New Roman" w:cs="Times New Roman"/>
          <w:color w:val="auto"/>
          <w:highlight w:val="none"/>
          <w:lang w:val="en-US" w:eastAsia="zh-CN"/>
        </w:rPr>
      </w:pPr>
    </w:p>
    <w:p w14:paraId="29B2E130">
      <w:pPr>
        <w:rPr>
          <w:rFonts w:hint="default" w:ascii="Times New Roman" w:hAnsi="Times New Roman" w:cs="Times New Roman"/>
          <w:color w:val="auto"/>
          <w:highlight w:val="none"/>
          <w:lang w:val="en-US" w:eastAsia="zh-CN"/>
        </w:rPr>
      </w:pPr>
    </w:p>
    <w:p w14:paraId="6EA5AAC6">
      <w:pPr>
        <w:rPr>
          <w:rFonts w:hint="default" w:ascii="Times New Roman" w:hAnsi="Times New Roman" w:cs="Times New Roman"/>
          <w:color w:val="auto"/>
          <w:highlight w:val="none"/>
          <w:lang w:val="en-US" w:eastAsia="zh-CN"/>
        </w:rPr>
      </w:pPr>
    </w:p>
    <w:p w14:paraId="46F12DD8">
      <w:pPr>
        <w:pStyle w:val="3"/>
        <w:bidi w:val="0"/>
        <w:rPr>
          <w:rFonts w:hint="default"/>
          <w:lang w:val="en-US"/>
        </w:rPr>
      </w:pPr>
      <w:bookmarkStart w:id="389" w:name="_Toc21913"/>
      <w:r>
        <w:rPr>
          <w:rFonts w:hint="default"/>
          <w:lang w:val="en-US" w:eastAsia="zh-CN"/>
        </w:rPr>
        <w:t>9</w:t>
      </w:r>
      <w:r>
        <w:rPr>
          <w:rFonts w:hint="eastAsia"/>
          <w:lang w:val="en-US" w:eastAsia="zh-CN"/>
        </w:rPr>
        <w:t>-</w:t>
      </w:r>
      <w:r>
        <w:rPr>
          <w:rFonts w:hint="default"/>
          <w:lang w:val="en-US" w:eastAsia="zh-CN"/>
        </w:rPr>
        <w:t>4路基边坡防护构造</w:t>
      </w:r>
      <w:r>
        <w:rPr>
          <w:rFonts w:hint="eastAsia"/>
          <w:lang w:val="en-US" w:eastAsia="zh-CN"/>
        </w:rPr>
        <w:t>图</w:t>
      </w:r>
      <w:bookmarkEnd w:id="389"/>
    </w:p>
    <w:p w14:paraId="29AB10F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7108190" cy="4753610"/>
            <wp:effectExtent l="0" t="0" r="0" b="0"/>
            <wp:docPr id="1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
                    <pic:cNvPicPr>
                      <a:picLocks noChangeAspect="1"/>
                    </pic:cNvPicPr>
                  </pic:nvPicPr>
                  <pic:blipFill>
                    <a:blip r:embed="rId86"/>
                    <a:srcRect l="68610" t="70648"/>
                    <a:stretch>
                      <a:fillRect/>
                    </a:stretch>
                  </pic:blipFill>
                  <pic:spPr>
                    <a:xfrm>
                      <a:off x="0" y="0"/>
                      <a:ext cx="7108190" cy="4753610"/>
                    </a:xfrm>
                    <a:prstGeom prst="rect">
                      <a:avLst/>
                    </a:prstGeom>
                    <a:noFill/>
                    <a:ln>
                      <a:noFill/>
                    </a:ln>
                  </pic:spPr>
                </pic:pic>
              </a:graphicData>
            </a:graphic>
          </wp:inline>
        </w:drawing>
      </w:r>
    </w:p>
    <w:p w14:paraId="063BD369">
      <w:pPr>
        <w:bidi w:val="0"/>
        <w:rPr>
          <w:rFonts w:hint="default" w:ascii="Times New Roman" w:hAnsi="Times New Roman" w:cs="Times New Roman"/>
          <w:color w:val="auto"/>
          <w:highlight w:val="none"/>
          <w:lang w:val="en-US" w:eastAsia="zh-CN"/>
        </w:rPr>
        <w:sectPr>
          <w:headerReference r:id="rId30" w:type="first"/>
          <w:footerReference r:id="rId32" w:type="first"/>
          <w:headerReference r:id="rId29" w:type="default"/>
          <w:footerReference r:id="rId31" w:type="default"/>
          <w:pgSz w:w="16838" w:h="11906" w:orient="landscape"/>
          <w:pgMar w:top="1622" w:right="1440" w:bottom="1644" w:left="1440"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488C7D78">
      <w:pPr>
        <w:pStyle w:val="3"/>
        <w:bidi w:val="0"/>
        <w:rPr>
          <w:rFonts w:hint="default" w:ascii="Times New Roman" w:hAnsi="Times New Roman" w:cs="Times New Roman"/>
          <w:color w:val="auto"/>
          <w:kern w:val="0"/>
          <w:sz w:val="24"/>
          <w:highlight w:val="none"/>
        </w:rPr>
      </w:pPr>
      <w:bookmarkStart w:id="390" w:name="_Toc7339"/>
      <w:r>
        <w:rPr>
          <w:rFonts w:hint="default"/>
          <w:lang w:val="en-US" w:eastAsia="zh-CN"/>
        </w:rPr>
        <w:t>9</w:t>
      </w:r>
      <w:r>
        <w:rPr>
          <w:rFonts w:hint="eastAsia"/>
          <w:lang w:val="en-US" w:eastAsia="zh-CN"/>
        </w:rPr>
        <w:t>-5</w:t>
      </w:r>
      <w:r>
        <w:rPr>
          <w:rFonts w:hint="default"/>
          <w:lang w:val="en-US" w:eastAsia="zh-CN"/>
        </w:rPr>
        <w:t>路基</w:t>
      </w:r>
      <w:r>
        <w:rPr>
          <w:rFonts w:hint="eastAsia"/>
          <w:lang w:val="en-US" w:eastAsia="zh-CN"/>
        </w:rPr>
        <w:t>排（截）水沟</w:t>
      </w:r>
      <w:r>
        <w:rPr>
          <w:rFonts w:hint="default"/>
          <w:lang w:val="en-US" w:eastAsia="zh-CN"/>
        </w:rPr>
        <w:t>图</w:t>
      </w:r>
      <w:bookmarkEnd w:id="390"/>
    </w:p>
    <w:p w14:paraId="6CBD2650">
      <w:pPr>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drawing>
          <wp:inline distT="0" distB="0" distL="114300" distR="114300">
            <wp:extent cx="4416425" cy="2211070"/>
            <wp:effectExtent l="0" t="0" r="3175" b="13970"/>
            <wp:docPr id="192" name="图片 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0" descr="IMG_256"/>
                    <pic:cNvPicPr>
                      <a:picLocks noChangeAspect="1"/>
                    </pic:cNvPicPr>
                  </pic:nvPicPr>
                  <pic:blipFill>
                    <a:blip r:embed="rId87"/>
                    <a:stretch>
                      <a:fillRect/>
                    </a:stretch>
                  </pic:blipFill>
                  <pic:spPr>
                    <a:xfrm>
                      <a:off x="0" y="0"/>
                      <a:ext cx="4416425" cy="2211070"/>
                    </a:xfrm>
                    <a:prstGeom prst="rect">
                      <a:avLst/>
                    </a:prstGeom>
                    <a:noFill/>
                    <a:ln>
                      <a:noFill/>
                    </a:ln>
                  </pic:spPr>
                </pic:pic>
              </a:graphicData>
            </a:graphic>
          </wp:inline>
        </w:drawing>
      </w:r>
    </w:p>
    <w:p w14:paraId="3A3C4202">
      <w:pPr>
        <w:ind w:left="0" w:leftChars="0" w:firstLine="0" w:firstLineChars="0"/>
        <w:jc w:val="both"/>
        <w:rPr>
          <w:rFonts w:hint="default" w:ascii="Times New Roman" w:hAnsi="Times New Roman" w:cs="Times New Roman"/>
          <w:color w:val="auto"/>
          <w:kern w:val="0"/>
          <w:sz w:val="24"/>
          <w:highlight w:val="none"/>
        </w:rPr>
      </w:pPr>
    </w:p>
    <w:p w14:paraId="6AD7BB15">
      <w:pPr>
        <w:jc w:val="center"/>
        <w:rPr>
          <w:rFonts w:hint="default" w:ascii="Times New Roman" w:hAnsi="Times New Roman" w:cs="Times New Roman"/>
          <w:color w:val="auto"/>
          <w:kern w:val="0"/>
          <w:sz w:val="24"/>
          <w:highlight w:val="none"/>
        </w:rPr>
      </w:pPr>
    </w:p>
    <w:p w14:paraId="52191C27">
      <w:pPr>
        <w:pStyle w:val="3"/>
        <w:bidi w:val="0"/>
        <w:rPr>
          <w:rFonts w:hint="default" w:ascii="Times New Roman" w:hAnsi="Times New Roman" w:cs="Times New Roman"/>
          <w:color w:val="auto"/>
          <w:kern w:val="0"/>
          <w:sz w:val="24"/>
          <w:highlight w:val="none"/>
        </w:rPr>
      </w:pPr>
      <w:bookmarkStart w:id="391" w:name="_Toc7798"/>
      <w:r>
        <w:rPr>
          <w:rFonts w:hint="default"/>
          <w:lang w:val="en-US" w:eastAsia="zh-CN"/>
        </w:rPr>
        <w:t>9</w:t>
      </w:r>
      <w:r>
        <w:rPr>
          <w:rFonts w:hint="eastAsia"/>
          <w:lang w:val="en-US" w:eastAsia="zh-CN"/>
        </w:rPr>
        <w:t>-6出渣通道示意</w:t>
      </w:r>
      <w:r>
        <w:rPr>
          <w:rFonts w:hint="default"/>
          <w:lang w:val="en-US" w:eastAsia="zh-CN"/>
        </w:rPr>
        <w:t>图</w:t>
      </w:r>
      <w:bookmarkEnd w:id="391"/>
    </w:p>
    <w:p w14:paraId="2953EB60">
      <w:pPr>
        <w:jc w:val="center"/>
        <w:rPr>
          <w:color w:val="auto"/>
          <w:highlight w:val="none"/>
        </w:rPr>
      </w:pPr>
      <w:r>
        <w:rPr>
          <w:color w:val="auto"/>
          <w:highlight w:val="none"/>
        </w:rPr>
        <w:drawing>
          <wp:inline distT="0" distB="0" distL="114300" distR="114300">
            <wp:extent cx="8307070" cy="4498340"/>
            <wp:effectExtent l="0" t="0" r="13970" b="12700"/>
            <wp:docPr id="19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1"/>
                    <pic:cNvPicPr>
                      <a:picLocks noChangeAspect="1"/>
                    </pic:cNvPicPr>
                  </pic:nvPicPr>
                  <pic:blipFill>
                    <a:blip r:embed="rId88"/>
                    <a:srcRect l="24022" t="15453" r="30389"/>
                    <a:stretch>
                      <a:fillRect/>
                    </a:stretch>
                  </pic:blipFill>
                  <pic:spPr>
                    <a:xfrm>
                      <a:off x="0" y="0"/>
                      <a:ext cx="8307070" cy="4498340"/>
                    </a:xfrm>
                    <a:prstGeom prst="rect">
                      <a:avLst/>
                    </a:prstGeom>
                    <a:noFill/>
                    <a:ln>
                      <a:noFill/>
                    </a:ln>
                  </pic:spPr>
                </pic:pic>
              </a:graphicData>
            </a:graphic>
          </wp:inline>
        </w:drawing>
      </w:r>
    </w:p>
    <w:p w14:paraId="6F65030A">
      <w:pPr>
        <w:snapToGrid w:val="0"/>
        <w:spacing w:line="420" w:lineRule="auto"/>
        <w:ind w:left="0" w:leftChars="0" w:firstLine="0" w:firstLineChars="0"/>
        <w:rPr>
          <w:rFonts w:hint="eastAsia" w:ascii="方正仿宋_GB2312" w:hAnsi="方正仿宋_GB2312" w:eastAsia="方正仿宋_GB2312" w:cs="方正仿宋_GB2312"/>
          <w:b w:val="0"/>
          <w:bCs w:val="0"/>
          <w:color w:val="auto"/>
          <w:kern w:val="2"/>
          <w:sz w:val="28"/>
          <w:szCs w:val="28"/>
          <w:lang w:val="zh-CN" w:eastAsia="zh-CN"/>
        </w:rPr>
        <w:sectPr>
          <w:headerReference r:id="rId33" w:type="default"/>
          <w:footerReference r:id="rId34" w:type="default"/>
          <w:pgSz w:w="16840" w:h="11907" w:orient="landscape"/>
          <w:pgMar w:top="1418" w:right="907" w:bottom="1418" w:left="907" w:header="851" w:footer="992" w:gutter="454"/>
          <w:pgBorders>
            <w:top w:val="none" w:sz="0" w:space="0"/>
            <w:left w:val="none" w:sz="0" w:space="0"/>
            <w:bottom w:val="none" w:sz="0" w:space="0"/>
            <w:right w:val="none" w:sz="0" w:space="0"/>
          </w:pgBorders>
          <w:pgNumType w:fmt="decimal"/>
          <w:cols w:space="720" w:num="1"/>
          <w:docGrid w:type="lines" w:linePitch="560" w:charSpace="0"/>
        </w:sectPr>
      </w:pPr>
    </w:p>
    <w:p w14:paraId="3620C64F">
      <w:pPr>
        <w:pStyle w:val="3"/>
        <w:bidi w:val="0"/>
        <w:rPr>
          <w:rFonts w:hint="eastAsia" w:ascii="方正仿宋_GB2312" w:hAnsi="方正仿宋_GB2312" w:eastAsia="方正仿宋_GB2312" w:cs="方正仿宋_GB2312"/>
          <w:b w:val="0"/>
          <w:bCs w:val="0"/>
          <w:color w:val="auto"/>
          <w:kern w:val="2"/>
          <w:sz w:val="28"/>
          <w:szCs w:val="28"/>
          <w:lang w:val="en-US" w:eastAsia="zh-CN"/>
        </w:rPr>
      </w:pPr>
      <w:bookmarkStart w:id="392" w:name="_Toc1795"/>
      <w:r>
        <w:rPr>
          <w:rFonts w:hint="default"/>
          <w:lang w:val="en-US" w:eastAsia="zh-CN"/>
        </w:rPr>
        <w:t>9</w:t>
      </w:r>
      <w:r>
        <w:rPr>
          <w:rFonts w:hint="eastAsia"/>
          <w:lang w:val="en-US" w:eastAsia="zh-CN"/>
        </w:rPr>
        <w:t>-7大云立交边坡施工进度计划图</w:t>
      </w:r>
      <w:bookmarkEnd w:id="392"/>
    </w:p>
    <w:p w14:paraId="61F93F10">
      <w:pPr>
        <w:snapToGrid w:val="0"/>
        <w:spacing w:line="420" w:lineRule="auto"/>
        <w:ind w:left="0" w:leftChars="0" w:firstLine="0" w:firstLineChars="0"/>
      </w:pPr>
      <w:r>
        <w:drawing>
          <wp:inline distT="0" distB="0" distL="114300" distR="114300">
            <wp:extent cx="9456420" cy="4305300"/>
            <wp:effectExtent l="0" t="0" r="7620" b="762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89"/>
                    <a:stretch>
                      <a:fillRect/>
                    </a:stretch>
                  </pic:blipFill>
                  <pic:spPr>
                    <a:xfrm>
                      <a:off x="0" y="0"/>
                      <a:ext cx="9456420" cy="4305300"/>
                    </a:xfrm>
                    <a:prstGeom prst="rect">
                      <a:avLst/>
                    </a:prstGeom>
                    <a:noFill/>
                    <a:ln>
                      <a:noFill/>
                    </a:ln>
                  </pic:spPr>
                </pic:pic>
              </a:graphicData>
            </a:graphic>
          </wp:inline>
        </w:drawing>
      </w:r>
    </w:p>
    <w:p w14:paraId="417BA875">
      <w:pPr>
        <w:snapToGrid w:val="0"/>
        <w:spacing w:line="420" w:lineRule="auto"/>
        <w:ind w:left="0" w:leftChars="0" w:firstLine="0" w:firstLineChars="0"/>
      </w:pPr>
    </w:p>
    <w:p w14:paraId="0BFB9036">
      <w:pPr>
        <w:snapToGrid w:val="0"/>
        <w:spacing w:line="420" w:lineRule="auto"/>
        <w:ind w:left="0" w:leftChars="0" w:firstLine="0" w:firstLineChars="0"/>
        <w:rPr>
          <w:rFonts w:hint="eastAsia"/>
          <w:lang w:val="en-US" w:eastAsia="zh-CN"/>
        </w:rPr>
        <w:sectPr>
          <w:headerReference r:id="rId35" w:type="default"/>
          <w:footerReference r:id="rId36" w:type="default"/>
          <w:pgSz w:w="16840" w:h="11907" w:orient="landscape"/>
          <w:pgMar w:top="1417" w:right="907" w:bottom="1417" w:left="907" w:header="851" w:footer="992" w:gutter="454"/>
          <w:pgBorders>
            <w:top w:val="none" w:sz="0" w:space="0"/>
            <w:left w:val="none" w:sz="0" w:space="0"/>
            <w:bottom w:val="none" w:sz="0" w:space="0"/>
            <w:right w:val="none" w:sz="0" w:space="0"/>
          </w:pgBorders>
          <w:pgNumType w:fmt="decimal"/>
          <w:cols w:space="0" w:num="1"/>
          <w:rtlGutter w:val="0"/>
          <w:docGrid w:type="lines" w:linePitch="560" w:charSpace="0"/>
        </w:sectPr>
      </w:pPr>
      <w:r>
        <w:drawing>
          <wp:inline distT="0" distB="0" distL="114300" distR="114300">
            <wp:extent cx="9418320" cy="4065905"/>
            <wp:effectExtent l="0" t="0" r="0" b="317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90"/>
                    <a:stretch>
                      <a:fillRect/>
                    </a:stretch>
                  </pic:blipFill>
                  <pic:spPr>
                    <a:xfrm>
                      <a:off x="0" y="0"/>
                      <a:ext cx="9418320" cy="4065905"/>
                    </a:xfrm>
                    <a:prstGeom prst="rect">
                      <a:avLst/>
                    </a:prstGeom>
                    <a:noFill/>
                    <a:ln>
                      <a:noFill/>
                    </a:ln>
                  </pic:spPr>
                </pic:pic>
              </a:graphicData>
            </a:graphic>
          </wp:inline>
        </w:drawing>
      </w:r>
    </w:p>
    <w:p w14:paraId="3E0E0A5A">
      <w:pPr>
        <w:pStyle w:val="3"/>
        <w:bidi w:val="0"/>
        <w:rPr>
          <w:rFonts w:hint="eastAsia"/>
          <w:lang w:val="en-US" w:eastAsia="zh-CN"/>
        </w:rPr>
      </w:pPr>
      <w:bookmarkStart w:id="393" w:name="_Toc27325"/>
      <w:r>
        <w:rPr>
          <w:rFonts w:hint="default"/>
          <w:lang w:val="en-US" w:eastAsia="zh-CN"/>
        </w:rPr>
        <w:t>9</w:t>
      </w:r>
      <w:r>
        <w:rPr>
          <w:rFonts w:hint="eastAsia"/>
          <w:lang w:val="en-US" w:eastAsia="zh-CN"/>
        </w:rPr>
        <w:t>-8边坡施工临时围挡及临边防护措施</w:t>
      </w:r>
      <w:bookmarkEnd w:id="393"/>
    </w:p>
    <w:p w14:paraId="4444DD69">
      <w:pPr>
        <w:bidi w:val="0"/>
        <w:rPr>
          <w:rFonts w:hint="eastAsia" w:ascii="方正仿宋_GB2312" w:hAnsi="方正仿宋_GB2312" w:eastAsia="方正仿宋_GB2312" w:cs="方正仿宋_GB2312"/>
          <w:b w:val="0"/>
          <w:bCs w:val="0"/>
          <w:color w:val="auto"/>
          <w:kern w:val="2"/>
          <w:sz w:val="28"/>
          <w:szCs w:val="28"/>
          <w:lang w:val="en-US" w:eastAsia="zh-CN"/>
        </w:rPr>
      </w:pPr>
      <w:r>
        <w:rPr>
          <w:rFonts w:hint="eastAsia" w:ascii="方正仿宋_GB2312" w:hAnsi="方正仿宋_GB2312" w:eastAsia="方正仿宋_GB2312" w:cs="方正仿宋_GB2312"/>
          <w:b w:val="0"/>
          <w:bCs w:val="0"/>
          <w:color w:val="auto"/>
          <w:kern w:val="2"/>
          <w:sz w:val="28"/>
          <w:szCs w:val="28"/>
          <w:lang w:val="en-US" w:eastAsia="zh-CN"/>
        </w:rPr>
        <w:drawing>
          <wp:inline distT="0" distB="0" distL="114300" distR="114300">
            <wp:extent cx="9105900" cy="4265930"/>
            <wp:effectExtent l="0" t="0" r="7620" b="1270"/>
            <wp:docPr id="6" name="图片 6" descr="边坡施工临时围挡及临边防护措施-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边坡施工临时围挡及临边防护措施-Model"/>
                    <pic:cNvPicPr>
                      <a:picLocks noChangeAspect="1"/>
                    </pic:cNvPicPr>
                  </pic:nvPicPr>
                  <pic:blipFill>
                    <a:blip r:embed="rId91"/>
                    <a:srcRect l="871" t="20215" r="1327" b="20607"/>
                    <a:stretch>
                      <a:fillRect/>
                    </a:stretch>
                  </pic:blipFill>
                  <pic:spPr>
                    <a:xfrm>
                      <a:off x="0" y="0"/>
                      <a:ext cx="9105900" cy="4265930"/>
                    </a:xfrm>
                    <a:prstGeom prst="rect">
                      <a:avLst/>
                    </a:prstGeom>
                    <a:ln>
                      <a:noFill/>
                    </a:ln>
                  </pic:spPr>
                </pic:pic>
              </a:graphicData>
            </a:graphic>
          </wp:inline>
        </w:drawing>
      </w:r>
    </w:p>
    <w:p w14:paraId="5E5D9A51">
      <w:pPr>
        <w:bidi w:val="0"/>
        <w:rPr>
          <w:rFonts w:hint="eastAsia" w:ascii="方正仿宋_GB2312" w:hAnsi="方正仿宋_GB2312" w:eastAsia="方正仿宋_GB2312" w:cs="方正仿宋_GB2312"/>
          <w:b w:val="0"/>
          <w:bCs w:val="0"/>
          <w:color w:val="auto"/>
          <w:kern w:val="2"/>
          <w:sz w:val="28"/>
          <w:szCs w:val="28"/>
          <w:lang w:val="en-US" w:eastAsia="zh-CN"/>
        </w:rPr>
      </w:pPr>
    </w:p>
    <w:p w14:paraId="1CBC985B">
      <w:pPr>
        <w:pStyle w:val="3"/>
        <w:bidi w:val="0"/>
        <w:rPr>
          <w:rFonts w:hint="eastAsia"/>
          <w:lang w:val="en-US" w:eastAsia="zh-CN"/>
        </w:rPr>
      </w:pPr>
      <w:bookmarkStart w:id="394" w:name="_Toc29152"/>
      <w:r>
        <w:rPr>
          <w:rFonts w:hint="eastAsia"/>
          <w:lang w:val="en-US" w:eastAsia="zh-CN"/>
        </w:rPr>
        <w:t>9-9总平面布置图</w:t>
      </w:r>
      <w:bookmarkEnd w:id="394"/>
    </w:p>
    <w:p w14:paraId="470CF9F5">
      <w:pPr>
        <w:jc w:val="center"/>
        <w:rPr>
          <w:rFonts w:hint="default"/>
          <w:lang w:val="en-US" w:eastAsia="zh-CN"/>
        </w:rPr>
      </w:pPr>
      <w:r>
        <w:rPr>
          <w:rFonts w:hint="default"/>
          <w:lang w:val="en-US" w:eastAsia="zh-CN"/>
        </w:rPr>
        <w:drawing>
          <wp:inline distT="0" distB="0" distL="114300" distR="114300">
            <wp:extent cx="4777105" cy="8166100"/>
            <wp:effectExtent l="0" t="0" r="2540" b="8255"/>
            <wp:docPr id="11" name="图片 11" descr="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总平面布置图"/>
                    <pic:cNvPicPr>
                      <a:picLocks noChangeAspect="1"/>
                    </pic:cNvPicPr>
                  </pic:nvPicPr>
                  <pic:blipFill>
                    <a:blip r:embed="rId92"/>
                    <a:stretch>
                      <a:fillRect/>
                    </a:stretch>
                  </pic:blipFill>
                  <pic:spPr>
                    <a:xfrm rot="16200000">
                      <a:off x="0" y="0"/>
                      <a:ext cx="4777105" cy="8166100"/>
                    </a:xfrm>
                    <a:prstGeom prst="rect">
                      <a:avLst/>
                    </a:prstGeom>
                  </pic:spPr>
                </pic:pic>
              </a:graphicData>
            </a:graphic>
          </wp:inline>
        </w:drawing>
      </w:r>
    </w:p>
    <w:p w14:paraId="4B814434">
      <w:pPr>
        <w:pStyle w:val="3"/>
        <w:bidi w:val="0"/>
        <w:rPr>
          <w:rFonts w:hint="eastAsia"/>
          <w:lang w:val="en-US" w:eastAsia="zh-CN"/>
        </w:rPr>
      </w:pPr>
      <w:bookmarkStart w:id="395" w:name="_Toc26164"/>
      <w:r>
        <w:rPr>
          <w:rFonts w:hint="eastAsia"/>
          <w:lang w:val="en-US" w:eastAsia="zh-CN"/>
        </w:rPr>
        <w:t>9-10典型段落测点布置图</w:t>
      </w:r>
      <w:bookmarkEnd w:id="395"/>
    </w:p>
    <w:p w14:paraId="7B6A75D3">
      <w:pPr>
        <w:jc w:val="center"/>
      </w:pPr>
      <w:r>
        <w:drawing>
          <wp:inline distT="0" distB="0" distL="114300" distR="114300">
            <wp:extent cx="9039225" cy="4475480"/>
            <wp:effectExtent l="0" t="0" r="13335" b="508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93"/>
                    <a:stretch>
                      <a:fillRect/>
                    </a:stretch>
                  </pic:blipFill>
                  <pic:spPr>
                    <a:xfrm>
                      <a:off x="0" y="0"/>
                      <a:ext cx="9039225" cy="4475480"/>
                    </a:xfrm>
                    <a:prstGeom prst="rect">
                      <a:avLst/>
                    </a:prstGeom>
                    <a:noFill/>
                    <a:ln>
                      <a:noFill/>
                    </a:ln>
                  </pic:spPr>
                </pic:pic>
              </a:graphicData>
            </a:graphic>
          </wp:inline>
        </w:drawing>
      </w:r>
    </w:p>
    <w:p w14:paraId="2B14B339">
      <w:pPr>
        <w:bidi w:val="0"/>
        <w:rPr>
          <w:rFonts w:hint="default"/>
          <w:lang w:val="en-US" w:eastAsia="zh-CN"/>
        </w:rPr>
      </w:pPr>
      <w:r>
        <w:drawing>
          <wp:inline distT="0" distB="0" distL="114300" distR="114300">
            <wp:extent cx="9279255" cy="5480050"/>
            <wp:effectExtent l="0" t="0" r="1905" b="635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94"/>
                    <a:stretch>
                      <a:fillRect/>
                    </a:stretch>
                  </pic:blipFill>
                  <pic:spPr>
                    <a:xfrm>
                      <a:off x="0" y="0"/>
                      <a:ext cx="9279255" cy="5480050"/>
                    </a:xfrm>
                    <a:prstGeom prst="rect">
                      <a:avLst/>
                    </a:prstGeom>
                    <a:noFill/>
                    <a:ln>
                      <a:noFill/>
                    </a:ln>
                  </pic:spPr>
                </pic:pic>
              </a:graphicData>
            </a:graphic>
          </wp:inline>
        </w:drawing>
      </w:r>
    </w:p>
    <w:sectPr>
      <w:headerReference r:id="rId37" w:type="default"/>
      <w:footerReference r:id="rId38" w:type="default"/>
      <w:pgSz w:w="16840" w:h="11907" w:orient="landscape"/>
      <w:pgMar w:top="1418" w:right="907" w:bottom="1418" w:left="907" w:header="851" w:footer="992" w:gutter="454"/>
      <w:pgBorders>
        <w:top w:val="none" w:sz="0" w:space="0"/>
        <w:left w:val="none" w:sz="0" w:space="0"/>
        <w:bottom w:val="none" w:sz="0" w:space="0"/>
        <w:right w:val="none" w:sz="0" w:space="0"/>
      </w:pgBorders>
      <w:pgNumType w:fmt="decimal"/>
      <w:cols w:space="720" w:num="1"/>
      <w:docGrid w:type="lines" w:linePitch="5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embedRegular r:id="rId1" w:fontKey="{18BB086F-7DCD-4F50-A095-ABC8130AA294}"/>
  </w:font>
  <w:font w:name="隶书">
    <w:panose1 w:val="02010509060101010101"/>
    <w:charset w:val="86"/>
    <w:family w:val="modern"/>
    <w:pitch w:val="default"/>
    <w:sig w:usb0="00000001" w:usb1="080E0000" w:usb2="00000000" w:usb3="00000000" w:csb0="00040000" w:csb1="00000000"/>
    <w:embedRegular r:id="rId2" w:fontKey="{0C3D2CA1-89C3-48F5-9576-CE394E738031}"/>
  </w:font>
  <w:font w:name="华文行楷">
    <w:panose1 w:val="02010800040101010101"/>
    <w:charset w:val="86"/>
    <w:family w:val="auto"/>
    <w:pitch w:val="default"/>
    <w:sig w:usb0="00000001" w:usb1="080F0000" w:usb2="00000000" w:usb3="00000000" w:csb0="00040000" w:csb1="00000000"/>
    <w:embedRegular r:id="rId3" w:fontKey="{D0852455-FC41-44E1-8060-40D876476A50}"/>
  </w:font>
  <w:font w:name="方正仿宋_GB2312">
    <w:panose1 w:val="02000000000000000000"/>
    <w:charset w:val="86"/>
    <w:family w:val="auto"/>
    <w:pitch w:val="default"/>
    <w:sig w:usb0="A00002BF" w:usb1="184F6CFA" w:usb2="00000012" w:usb3="00000000" w:csb0="00040001" w:csb1="00000000"/>
    <w:embedRegular r:id="rId4" w:fontKey="{208E56EF-8E3E-4FC2-90C6-099671AF6C7C}"/>
  </w:font>
  <w:font w:name="仿宋_GB2312">
    <w:panose1 w:val="02010609030101010101"/>
    <w:charset w:val="86"/>
    <w:family w:val="modern"/>
    <w:pitch w:val="default"/>
    <w:sig w:usb0="00000001" w:usb1="080E0000" w:usb2="00000000" w:usb3="00000000" w:csb0="00040000" w:csb1="00000000"/>
    <w:embedRegular r:id="rId5" w:fontKey="{7A75A3A6-FAF9-4F19-895D-B1F16E2790E6}"/>
  </w:font>
  <w:font w:name="仿宋">
    <w:panose1 w:val="02010609060101010101"/>
    <w:charset w:val="86"/>
    <w:family w:val="auto"/>
    <w:pitch w:val="default"/>
    <w:sig w:usb0="800002BF" w:usb1="38CF7CFA" w:usb2="00000016" w:usb3="00000000" w:csb0="00040001" w:csb1="00000000"/>
    <w:embedRegular r:id="rId6" w:fontKey="{09A49078-B619-4883-AC65-9ED7AE890CAE}"/>
  </w:font>
  <w:font w:name="SJQY">
    <w:panose1 w:val="02010600030101010101"/>
    <w:charset w:val="86"/>
    <w:family w:val="auto"/>
    <w:pitch w:val="default"/>
    <w:sig w:usb0="00000003" w:usb1="080E0000" w:usb2="00000000" w:usb3="00000000" w:csb0="00040001" w:csb1="00000000"/>
    <w:embedRegular r:id="rId7" w:fontKey="{7CE1DA6B-F9F8-40B8-852E-34229D18C62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FC4FA1">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sz w:val="18"/>
      </w:rPr>
    </w:pP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CE8FC">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FF54B4">
                          <w:pPr>
                            <w:pStyle w:val="9"/>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14:paraId="46FF54B4">
                    <w:pPr>
                      <w:pStyle w:val="9"/>
                    </w:pPr>
                    <w:r>
                      <w:fldChar w:fldCharType="begin"/>
                    </w:r>
                    <w:r>
                      <w:instrText xml:space="preserve"> PAGE  \* MERGEFORMAT </w:instrText>
                    </w:r>
                    <w:r>
                      <w:fldChar w:fldCharType="separate"/>
                    </w:r>
                    <w:r>
                      <w:t>20</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CBD236">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eastAsia="华文行楷"/>
        <w:sz w:val="24"/>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BC538B">
                          <w:pPr>
                            <w:pStyle w:val="9"/>
                          </w:pPr>
                          <w:r>
                            <w:fldChar w:fldCharType="begin"/>
                          </w:r>
                          <w:r>
                            <w:instrText xml:space="preserve"> PAGE  \* MERGEFORMAT </w:instrText>
                          </w:r>
                          <w:r>
                            <w:fldChar w:fldCharType="separate"/>
                          </w:r>
                          <w:r>
                            <w:t>108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14:paraId="7ABC538B">
                    <w:pPr>
                      <w:pStyle w:val="9"/>
                    </w:pPr>
                    <w:r>
                      <w:fldChar w:fldCharType="begin"/>
                    </w:r>
                    <w:r>
                      <w:instrText xml:space="preserve"> PAGE  \* MERGEFORMAT </w:instrText>
                    </w:r>
                    <w:r>
                      <w:fldChar w:fldCharType="separate"/>
                    </w:r>
                    <w:r>
                      <w:t>108</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9719F">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24B29E">
                          <w:pPr>
                            <w:pStyle w:val="9"/>
                          </w:pPr>
                          <w:r>
                            <w:fldChar w:fldCharType="begin"/>
                          </w:r>
                          <w:r>
                            <w:instrText xml:space="preserve"> PAGE  \* MERGEFORMAT </w:instrText>
                          </w:r>
                          <w:r>
                            <w:fldChar w:fldCharType="separate"/>
                          </w:r>
                          <w:r>
                            <w:t>107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14:paraId="6924B29E">
                    <w:pPr>
                      <w:pStyle w:val="9"/>
                    </w:pPr>
                    <w:r>
                      <w:fldChar w:fldCharType="begin"/>
                    </w:r>
                    <w:r>
                      <w:instrText xml:space="preserve"> PAGE  \* MERGEFORMAT </w:instrText>
                    </w:r>
                    <w:r>
                      <w:fldChar w:fldCharType="separate"/>
                    </w:r>
                    <w:r>
                      <w:t>107</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BD480">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4D7B87">
                          <w:pPr>
                            <w:pStyle w:val="9"/>
                          </w:pPr>
                          <w:r>
                            <w:fldChar w:fldCharType="begin"/>
                          </w:r>
                          <w:r>
                            <w:instrText xml:space="preserve"> PAGE  \* MERGEFORMAT </w:instrText>
                          </w:r>
                          <w:r>
                            <w:fldChar w:fldCharType="separate"/>
                          </w:r>
                          <w:r>
                            <w:t>123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6C4D7B87">
                    <w:pPr>
                      <w:pStyle w:val="9"/>
                    </w:pPr>
                    <w:r>
                      <w:fldChar w:fldCharType="begin"/>
                    </w:r>
                    <w:r>
                      <w:instrText xml:space="preserve"> PAGE  \* MERGEFORMAT </w:instrText>
                    </w:r>
                    <w:r>
                      <w:fldChar w:fldCharType="separate"/>
                    </w:r>
                    <w:r>
                      <w:t>123</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p w14:paraId="0E28E37B">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C8758">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sz w:val="18"/>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33B68B">
                          <w:pPr>
                            <w:pStyle w:val="9"/>
                          </w:pPr>
                          <w:r>
                            <w:fldChar w:fldCharType="begin"/>
                          </w:r>
                          <w:r>
                            <w:instrText xml:space="preserve"> PAGE  \* MERGEFORMAT </w:instrText>
                          </w:r>
                          <w:r>
                            <w:fldChar w:fldCharType="separate"/>
                          </w:r>
                          <w:r>
                            <w:t>122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4933B68B">
                    <w:pPr>
                      <w:pStyle w:val="9"/>
                    </w:pPr>
                    <w:r>
                      <w:fldChar w:fldCharType="begin"/>
                    </w:r>
                    <w:r>
                      <w:instrText xml:space="preserve"> PAGE  \* MERGEFORMAT </w:instrText>
                    </w:r>
                    <w:r>
                      <w:fldChar w:fldCharType="separate"/>
                    </w:r>
                    <w:r>
                      <w:t>122</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p w14:paraId="61E0EEB3">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sz w:val="18"/>
        <w:lang w:val="en-US" w:eastAsia="zh-CN"/>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F6832">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C8E29D">
                          <w:pPr>
                            <w:pStyle w:val="9"/>
                          </w:pPr>
                          <w:r>
                            <w:fldChar w:fldCharType="begin"/>
                          </w:r>
                          <w:r>
                            <w:instrText xml:space="preserve"> PAGE  \* MERGEFORMAT </w:instrText>
                          </w:r>
                          <w:r>
                            <w:fldChar w:fldCharType="separate"/>
                          </w:r>
                          <w:r>
                            <w:t>126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66C8E29D">
                    <w:pPr>
                      <w:pStyle w:val="9"/>
                    </w:pPr>
                    <w:r>
                      <w:fldChar w:fldCharType="begin"/>
                    </w:r>
                    <w:r>
                      <w:instrText xml:space="preserve"> PAGE  \* MERGEFORMAT </w:instrText>
                    </w:r>
                    <w:r>
                      <w:fldChar w:fldCharType="separate"/>
                    </w:r>
                    <w:r>
                      <w:t>126</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p w14:paraId="2BB0E333">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p w14:paraId="1096A54B">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851A1">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C62E23">
                          <w:pPr>
                            <w:pStyle w:val="9"/>
                          </w:pPr>
                          <w:r>
                            <w:fldChar w:fldCharType="begin"/>
                          </w:r>
                          <w:r>
                            <w:instrText xml:space="preserve"> PAGE  \* MERGEFORMAT </w:instrText>
                          </w:r>
                          <w:r>
                            <w:fldChar w:fldCharType="separate"/>
                          </w:r>
                          <w:r>
                            <w:t>127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0CC62E23">
                    <w:pPr>
                      <w:pStyle w:val="9"/>
                    </w:pPr>
                    <w:r>
                      <w:fldChar w:fldCharType="begin"/>
                    </w:r>
                    <w:r>
                      <w:instrText xml:space="preserve"> PAGE  \* MERGEFORMAT </w:instrText>
                    </w:r>
                    <w:r>
                      <w:fldChar w:fldCharType="separate"/>
                    </w:r>
                    <w:r>
                      <w:t>127</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p w14:paraId="1D11A4D9">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p w14:paraId="61C1B6AD">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E97E7">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BA4280">
                          <w:pPr>
                            <w:pStyle w:val="9"/>
                          </w:pPr>
                          <w:r>
                            <w:fldChar w:fldCharType="begin"/>
                          </w:r>
                          <w:r>
                            <w:instrText xml:space="preserve"> PAGE  \* MERGEFORMAT </w:instrText>
                          </w:r>
                          <w:r>
                            <w:fldChar w:fldCharType="separate"/>
                          </w:r>
                          <w:r>
                            <w:t>129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5BA4280">
                    <w:pPr>
                      <w:pStyle w:val="9"/>
                    </w:pPr>
                    <w:r>
                      <w:fldChar w:fldCharType="begin"/>
                    </w:r>
                    <w:r>
                      <w:instrText xml:space="preserve"> PAGE  \* MERGEFORMAT </w:instrText>
                    </w:r>
                    <w:r>
                      <w:fldChar w:fldCharType="separate"/>
                    </w:r>
                    <w:r>
                      <w:t>129</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p w14:paraId="0B56742F">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p w14:paraId="58DD1AAD">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hint="eastAsia"/>
        <w:sz w:val="18"/>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C90E37">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eastAsia="华文行楷"/>
        <w:sz w:val="24"/>
      </w:rPr>
    </w:pP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0B858">
    <w:pPr>
      <w:pStyle w:val="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C7346B">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eastAsia="华文行楷"/>
        <w:sz w:val="24"/>
      </w:rPr>
    </w:pP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749DB">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pP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4E852B">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eastAsia="华文行楷"/>
        <w:sz w:val="2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C7A9CA">
                          <w:pPr>
                            <w:pStyle w:val="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0BC7A9CA">
                    <w:pPr>
                      <w:pStyle w:val="9"/>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D9EAF4">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11B73C">
                          <w:pPr>
                            <w:pStyle w:val="9"/>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5111B73C">
                    <w:pPr>
                      <w:pStyle w:val="9"/>
                    </w:pPr>
                    <w:r>
                      <w:fldChar w:fldCharType="begin"/>
                    </w:r>
                    <w:r>
                      <w:instrText xml:space="preserve"> PAGE  \* MERGEFORMAT </w:instrText>
                    </w:r>
                    <w:r>
                      <w:fldChar w:fldCharType="separate"/>
                    </w:r>
                    <w:r>
                      <w:t>12</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324B26">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left="0" w:leftChars="0" w:firstLine="0" w:firstLineChars="0"/>
      <w:jc w:val="left"/>
      <w:textAlignment w:val="auto"/>
      <w:rPr>
        <w:rFonts w:eastAsia="华文行楷"/>
        <w:sz w:val="24"/>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615074">
                          <w:pPr>
                            <w:pStyle w:val="9"/>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08615074">
                    <w:pPr>
                      <w:pStyle w:val="9"/>
                    </w:pPr>
                    <w:r>
                      <w:fldChar w:fldCharType="begin"/>
                    </w:r>
                    <w:r>
                      <w:instrText xml:space="preserve"> PAGE  \* MERGEFORMAT </w:instrText>
                    </w:r>
                    <w:r>
                      <w:fldChar w:fldCharType="separate"/>
                    </w:r>
                    <w:r>
                      <w:t>18</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57E29">
    <w:pPr>
      <w:pStyle w:val="9"/>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eastAsia="华文行楷"/>
        <w:sz w:val="24"/>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B86591">
                          <w:pPr>
                            <w:pStyle w:val="9"/>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34B86591">
                    <w:pPr>
                      <w:pStyle w:val="9"/>
                    </w:pPr>
                    <w:r>
                      <w:fldChar w:fldCharType="begin"/>
                    </w:r>
                    <w:r>
                      <w:instrText xml:space="preserve"> PAGE  \* MERGEFORMAT </w:instrText>
                    </w:r>
                    <w:r>
                      <w:fldChar w:fldCharType="separate"/>
                    </w:r>
                    <w:r>
                      <w:t>21</w:t>
                    </w:r>
                    <w:r>
                      <w:fldChar w:fldCharType="end"/>
                    </w:r>
                  </w:p>
                </w:txbxContent>
              </v:textbox>
            </v:shape>
          </w:pict>
        </mc:Fallback>
      </mc:AlternateContent>
    </w: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B1E3B">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317781BF">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EF8A48">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263D1ABC">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3600" w:leftChars="0" w:hanging="3600" w:hangingChars="200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高边坡专项施工方案</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4C72D2">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02F39D7A">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233C3">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36B399DD">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default"/>
        <w:lang w:val="en-US"/>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946660">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20BC7F85">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4C3657E0">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sz w:val="18"/>
        <w:szCs w:val="18"/>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r>
      <w:rPr>
        <w:rFonts w:hint="eastAsia"/>
        <w:sz w:val="18"/>
        <w:szCs w:val="18"/>
        <w:lang w:val="en-US" w:eastAsia="zh-CN"/>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DB5A6">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21A8C204">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5BE0B21B">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1E6E60">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3610EF85">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9F4062">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54F7E25E">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5B08F6">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3D3224D8">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E8B22">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p w14:paraId="3FA91F46">
    <w:pPr>
      <w:pStyle w:val="10"/>
      <w:pBdr>
        <w:bottom w:val="none" w:color="auto" w:sz="0" w:space="1"/>
      </w:pBdr>
      <w:jc w:val="both"/>
    </w:pPr>
    <w:r>
      <w:rPr>
        <w:sz w:val="21"/>
        <w:szCs w:val="21"/>
      </w:rPr>
      <w:t xml:space="preserve">        </w:t>
    </w:r>
    <w:r>
      <w:rPr>
        <w:rFonts w:hint="eastAsia"/>
        <w:sz w:val="21"/>
        <w:szCs w:val="21"/>
        <w:lang w:val="en-US" w:eastAsia="zh-CN"/>
      </w:rPr>
      <w:t xml:space="preserve"> </w:t>
    </w:r>
    <w:r>
      <w:rPr>
        <w:sz w:val="21"/>
        <w:szCs w:val="21"/>
      </w:rPr>
      <w:t xml:space="preserve">          </w:t>
    </w:r>
    <w:r>
      <w:rPr>
        <w:rFonts w:hint="eastAsia"/>
        <w:sz w:val="21"/>
        <w:szCs w:val="21"/>
        <w:lang w:val="en-US" w:eastAsia="zh-CN"/>
      </w:rPr>
      <w:t xml:space="preserve">            </w:t>
    </w:r>
    <w:r>
      <w:rPr>
        <w:sz w:val="21"/>
        <w:szCs w:val="21"/>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2723EB">
    <w:pPr>
      <w:pStyle w:val="10"/>
      <w:pBdr>
        <w:bottom w:val="none" w:color="auto" w:sz="0" w:space="1"/>
      </w:pBdr>
      <w:ind w:left="0" w:leftChars="0" w:firstLine="0" w:firstLineChars="0"/>
      <w:jc w:val="both"/>
      <w:rPr>
        <w:sz w:val="18"/>
        <w:szCs w:val="18"/>
      </w:rPr>
    </w:pPr>
    <w:r>
      <w:rPr>
        <w:rFonts w:hint="eastAsia"/>
        <w:sz w:val="21"/>
        <w:szCs w:val="21"/>
        <w:lang w:val="en-US" w:eastAsia="zh-CN"/>
      </w:rPr>
      <w:t xml:space="preserve">           </w:t>
    </w:r>
    <w:r>
      <w:rPr>
        <w:sz w:val="21"/>
        <w:szCs w:val="21"/>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50BDD9">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p>
  <w:p w14:paraId="3952C5EC">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高边坡专项施工方案</w:t>
    </w:r>
    <w:r>
      <w:rPr>
        <w:sz w:val="21"/>
        <w:szCs w:val="21"/>
      </w:rPr>
      <w:t xml:space="preserve">        </w:t>
    </w:r>
    <w:r>
      <w:rPr>
        <w:rFonts w:hint="eastAsia"/>
        <w:sz w:val="21"/>
        <w:szCs w:val="21"/>
        <w:lang w:val="en-US" w:eastAsia="zh-CN"/>
      </w:rPr>
      <w:t xml:space="preserve"> </w:t>
    </w:r>
    <w:r>
      <w:rPr>
        <w:sz w:val="21"/>
        <w:szCs w:val="21"/>
      </w:rPr>
      <w:t xml:space="preserve">          </w:t>
    </w:r>
    <w:r>
      <w:rPr>
        <w:rFonts w:hint="eastAsia"/>
        <w:sz w:val="21"/>
        <w:szCs w:val="21"/>
        <w:lang w:val="en-US" w:eastAsia="zh-CN"/>
      </w:rPr>
      <w:t xml:space="preserve">            </w:t>
    </w:r>
    <w:r>
      <w:rPr>
        <w:sz w:val="21"/>
        <w:szCs w:val="21"/>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F4B358">
    <w:pPr>
      <w:pStyle w:val="10"/>
      <w:pBdr>
        <w:bottom w:val="double" w:color="auto" w:sz="8" w:space="1"/>
      </w:pBdr>
      <w:ind w:left="0" w:leftChars="0" w:firstLine="0" w:firstLineChars="0"/>
      <w:jc w:val="both"/>
      <w:rPr>
        <w:rFonts w:hint="eastAsia" w:ascii="宋体" w:hAnsi="宋体" w:eastAsia="宋体" w:cs="宋体"/>
        <w:sz w:val="18"/>
        <w:szCs w:val="18"/>
        <w:u w:val="none"/>
        <w:lang w:val="en-US" w:eastAsia="zh-CN"/>
      </w:rPr>
    </w:pPr>
  </w:p>
  <w:p w14:paraId="11242D54">
    <w:pPr>
      <w:pStyle w:val="10"/>
      <w:keepNext w:val="0"/>
      <w:keepLines w:val="0"/>
      <w:pageBreakBefore w:val="0"/>
      <w:widowControl w:val="0"/>
      <w:pBdr>
        <w:bottom w:val="double" w:color="auto" w:sz="8" w:space="1"/>
      </w:pBdr>
      <w:kinsoku/>
      <w:wordWrap/>
      <w:overflowPunct/>
      <w:topLinePunct w:val="0"/>
      <w:bidi w:val="0"/>
      <w:adjustRightInd/>
      <w:snapToGrid w:val="0"/>
      <w:spacing w:line="240" w:lineRule="auto"/>
      <w:ind w:left="0" w:leftChars="0" w:firstLine="0" w:firstLineChars="0"/>
      <w:jc w:val="both"/>
      <w:textAlignment w:val="auto"/>
      <w:rPr>
        <w:sz w:val="18"/>
        <w:szCs w:val="18"/>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r>
      <w:rPr>
        <w:sz w:val="21"/>
        <w:szCs w:val="21"/>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3DDEA">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p w14:paraId="19BC2993">
    <w:pPr>
      <w:pStyle w:val="10"/>
      <w:pBdr>
        <w:bottom w:val="none" w:color="auto" w:sz="0" w:space="1"/>
      </w:pBdr>
      <w:jc w:val="both"/>
      <w:rPr>
        <w:sz w:val="18"/>
        <w:szCs w:val="18"/>
      </w:rPr>
    </w:pPr>
    <w:r>
      <w:rPr>
        <w:sz w:val="21"/>
        <w:szCs w:val="21"/>
      </w:rPr>
      <w:t xml:space="preserve">        </w:t>
    </w:r>
    <w:r>
      <w:rPr>
        <w:rFonts w:hint="eastAsia"/>
        <w:sz w:val="21"/>
        <w:szCs w:val="21"/>
        <w:lang w:val="en-US" w:eastAsia="zh-CN"/>
      </w:rPr>
      <w:t xml:space="preserve"> </w:t>
    </w:r>
    <w:r>
      <w:rPr>
        <w:sz w:val="21"/>
        <w:szCs w:val="21"/>
      </w:rPr>
      <w:t xml:space="preserve">          </w:t>
    </w:r>
    <w:r>
      <w:rPr>
        <w:rFonts w:hint="eastAsia"/>
        <w:sz w:val="21"/>
        <w:szCs w:val="21"/>
        <w:lang w:val="en-US" w:eastAsia="zh-CN"/>
      </w:rPr>
      <w:t xml:space="preserve">            </w:t>
    </w:r>
    <w:r>
      <w:rPr>
        <w:sz w:val="21"/>
        <w:szCs w:val="21"/>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AA02F">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p w14:paraId="47CA988D">
    <w:pPr>
      <w:pStyle w:val="10"/>
      <w:pBdr>
        <w:bottom w:val="none" w:color="auto" w:sz="0" w:space="1"/>
      </w:pBdr>
      <w:jc w:val="both"/>
    </w:pPr>
    <w:r>
      <w:rPr>
        <w:sz w:val="21"/>
        <w:szCs w:val="21"/>
      </w:rPr>
      <w:t xml:space="preserve">        </w:t>
    </w:r>
    <w:r>
      <w:rPr>
        <w:rFonts w:hint="eastAsia"/>
        <w:sz w:val="21"/>
        <w:szCs w:val="21"/>
        <w:lang w:val="en-US" w:eastAsia="zh-CN"/>
      </w:rPr>
      <w:t xml:space="preserve"> </w:t>
    </w:r>
    <w:r>
      <w:rPr>
        <w:sz w:val="21"/>
        <w:szCs w:val="21"/>
      </w:rPr>
      <w:t xml:space="preserve">          </w:t>
    </w:r>
    <w:r>
      <w:rPr>
        <w:rFonts w:hint="eastAsia"/>
        <w:sz w:val="21"/>
        <w:szCs w:val="21"/>
        <w:lang w:val="en-US" w:eastAsia="zh-CN"/>
      </w:rPr>
      <w:t xml:space="preserve">            </w:t>
    </w:r>
    <w:r>
      <w:rPr>
        <w:sz w:val="21"/>
        <w:szCs w:val="21"/>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18A76">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高边坡专项施工方案</w:t>
    </w:r>
  </w:p>
  <w:p w14:paraId="53E907B1">
    <w:pPr>
      <w:pStyle w:val="10"/>
      <w:pBdr>
        <w:bottom w:val="none" w:color="auto" w:sz="0" w:space="1"/>
      </w:pBdr>
      <w:jc w:val="both"/>
      <w:rPr>
        <w:sz w:val="18"/>
        <w:szCs w:val="18"/>
      </w:rPr>
    </w:pPr>
    <w:r>
      <w:rPr>
        <w:sz w:val="21"/>
        <w:szCs w:val="21"/>
      </w:rPr>
      <w:t xml:space="preserve">        </w:t>
    </w:r>
    <w:r>
      <w:rPr>
        <w:rFonts w:hint="eastAsia"/>
        <w:sz w:val="21"/>
        <w:szCs w:val="21"/>
        <w:lang w:val="en-US" w:eastAsia="zh-CN"/>
      </w:rPr>
      <w:t xml:space="preserve"> </w:t>
    </w:r>
    <w:r>
      <w:rPr>
        <w:sz w:val="21"/>
        <w:szCs w:val="21"/>
      </w:rPr>
      <w:t xml:space="preserve">          </w:t>
    </w:r>
    <w:r>
      <w:rPr>
        <w:rFonts w:hint="eastAsia"/>
        <w:sz w:val="21"/>
        <w:szCs w:val="21"/>
        <w:lang w:val="en-US" w:eastAsia="zh-CN"/>
      </w:rPr>
      <w:t xml:space="preserve">            </w:t>
    </w:r>
    <w:r>
      <w:rPr>
        <w:sz w:val="21"/>
        <w:szCs w:val="21"/>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2E790">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0" w:leftChars="0" w:firstLine="0" w:firstLineChars="0"/>
      <w:jc w:val="both"/>
      <w:textAlignment w:val="auto"/>
      <w:rPr>
        <w:rFonts w:hint="eastAsia" w:ascii="宋体" w:hAnsi="宋体" w:eastAsia="宋体" w:cs="宋体"/>
        <w:sz w:val="18"/>
        <w:szCs w:val="18"/>
        <w:u w:val="none"/>
        <w:lang w:val="en-US" w:eastAsia="zh-CN"/>
      </w:rPr>
    </w:pPr>
    <w:r>
      <w:rPr>
        <w:rFonts w:hint="eastAsia"/>
        <w:sz w:val="21"/>
        <w:szCs w:val="21"/>
      </w:rPr>
      <w:t xml:space="preserve">                </w:t>
    </w:r>
    <w:r>
      <w:rPr>
        <w:rFonts w:hint="eastAsia"/>
        <w:sz w:val="21"/>
        <w:szCs w:val="21"/>
        <w:lang w:val="en-US" w:eastAsia="zh-CN"/>
      </w:rPr>
      <w:t xml:space="preserve"> </w:t>
    </w:r>
  </w:p>
  <w:p w14:paraId="7A072CB1">
    <w:pPr>
      <w:pStyle w:val="10"/>
      <w:keepNext w:val="0"/>
      <w:keepLines w:val="0"/>
      <w:pageBreakBefore w:val="0"/>
      <w:widowControl w:val="0"/>
      <w:pBdr>
        <w:bottom w:val="double" w:color="auto" w:sz="8" w:space="1"/>
      </w:pBdr>
      <w:kinsoku/>
      <w:wordWrap/>
      <w:overflowPunct/>
      <w:topLinePunct w:val="0"/>
      <w:autoSpaceDE/>
      <w:autoSpaceDN/>
      <w:bidi w:val="0"/>
      <w:adjustRightInd/>
      <w:snapToGrid w:val="0"/>
      <w:spacing w:line="240" w:lineRule="exact"/>
      <w:ind w:left="3600" w:leftChars="0" w:hanging="3600" w:hangingChars="2000"/>
      <w:jc w:val="both"/>
      <w:textAlignment w:val="auto"/>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高边坡专项施工方案</w:t>
    </w:r>
    <w:r>
      <w:rPr>
        <w:rFonts w:hint="eastAsia"/>
        <w:sz w:val="21"/>
        <w:szCs w:val="21"/>
        <w:lang w:val="en-US" w:eastAsia="zh-CN"/>
      </w:rPr>
      <w:t xml:space="preserve">  </w:t>
    </w:r>
    <w:r>
      <w:rPr>
        <w:rFonts w:hint="eastAsia"/>
        <w:sz w:val="21"/>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6C74CAB"/>
    <w:multiLevelType w:val="singleLevel"/>
    <w:tmpl w:val="E6C74CAB"/>
    <w:lvl w:ilvl="0" w:tentative="0">
      <w:start w:val="1"/>
      <w:numFmt w:val="decimal"/>
      <w:suff w:val="nothing"/>
      <w:lvlText w:val="（%1）"/>
      <w:lvlJc w:val="left"/>
    </w:lvl>
  </w:abstractNum>
  <w:abstractNum w:abstractNumId="1">
    <w:nsid w:val="16EFDACA"/>
    <w:multiLevelType w:val="singleLevel"/>
    <w:tmpl w:val="16EFDACA"/>
    <w:lvl w:ilvl="0" w:tentative="0">
      <w:start w:val="1"/>
      <w:numFmt w:val="decimal"/>
      <w:suff w:val="nothing"/>
      <w:lvlText w:val="（%1）"/>
      <w:lvlJc w:val="left"/>
    </w:lvl>
  </w:abstractNum>
  <w:abstractNum w:abstractNumId="2">
    <w:nsid w:val="1BF562A3"/>
    <w:multiLevelType w:val="singleLevel"/>
    <w:tmpl w:val="1BF562A3"/>
    <w:lvl w:ilvl="0" w:tentative="0">
      <w:start w:val="10"/>
      <w:numFmt w:val="decimal"/>
      <w:lvlText w:val="(%1)"/>
      <w:lvlJc w:val="left"/>
      <w:pPr>
        <w:tabs>
          <w:tab w:val="left" w:pos="312"/>
        </w:tabs>
      </w:pPr>
    </w:lvl>
  </w:abstractNum>
  <w:abstractNum w:abstractNumId="3">
    <w:nsid w:val="71AA0658"/>
    <w:multiLevelType w:val="singleLevel"/>
    <w:tmpl w:val="71AA0658"/>
    <w:lvl w:ilvl="0" w:tentative="0">
      <w:start w:val="1"/>
      <w:numFmt w:val="decimal"/>
      <w:suff w:val="nothing"/>
      <w:lvlText w:val="（%1）"/>
      <w:lvlJc w:val="left"/>
    </w:lvl>
  </w:abstractNum>
  <w:abstractNum w:abstractNumId="4">
    <w:nsid w:val="780BA8A8"/>
    <w:multiLevelType w:val="singleLevel"/>
    <w:tmpl w:val="780BA8A8"/>
    <w:lvl w:ilvl="0" w:tentative="0">
      <w:start w:val="8"/>
      <w:numFmt w:val="decimal"/>
      <w:suff w:val="space"/>
      <w:lvlText w:val="第%1章"/>
      <w:lvlJc w:val="left"/>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60"/>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FBC2EF7"/>
    <w:rsid w:val="001610E0"/>
    <w:rsid w:val="009074B5"/>
    <w:rsid w:val="00DC5E6F"/>
    <w:rsid w:val="00ED425A"/>
    <w:rsid w:val="012A49C3"/>
    <w:rsid w:val="0192652E"/>
    <w:rsid w:val="0222105F"/>
    <w:rsid w:val="024A4980"/>
    <w:rsid w:val="029D0AD5"/>
    <w:rsid w:val="02AC4D08"/>
    <w:rsid w:val="036D4931"/>
    <w:rsid w:val="0431202E"/>
    <w:rsid w:val="049F0A62"/>
    <w:rsid w:val="051E0804"/>
    <w:rsid w:val="057F5410"/>
    <w:rsid w:val="0660735B"/>
    <w:rsid w:val="077A7FB6"/>
    <w:rsid w:val="07EA0E67"/>
    <w:rsid w:val="07F0220A"/>
    <w:rsid w:val="08592426"/>
    <w:rsid w:val="08756F63"/>
    <w:rsid w:val="08A74D58"/>
    <w:rsid w:val="095347F5"/>
    <w:rsid w:val="097A3142"/>
    <w:rsid w:val="0A1F353A"/>
    <w:rsid w:val="0B99525E"/>
    <w:rsid w:val="0BAA035B"/>
    <w:rsid w:val="0C437301"/>
    <w:rsid w:val="0C55370B"/>
    <w:rsid w:val="0C7578EC"/>
    <w:rsid w:val="0C943AA2"/>
    <w:rsid w:val="0CF443A5"/>
    <w:rsid w:val="0D5A41B0"/>
    <w:rsid w:val="0E3C741E"/>
    <w:rsid w:val="0F1041D8"/>
    <w:rsid w:val="10044A9B"/>
    <w:rsid w:val="10727FC8"/>
    <w:rsid w:val="10914983"/>
    <w:rsid w:val="10D96F00"/>
    <w:rsid w:val="10F20D97"/>
    <w:rsid w:val="118232C8"/>
    <w:rsid w:val="11840DD7"/>
    <w:rsid w:val="11AA5CF4"/>
    <w:rsid w:val="11ED6109"/>
    <w:rsid w:val="11EE3D1A"/>
    <w:rsid w:val="13A87676"/>
    <w:rsid w:val="140D17D6"/>
    <w:rsid w:val="14D97D6D"/>
    <w:rsid w:val="14EA2D8F"/>
    <w:rsid w:val="14EB09DE"/>
    <w:rsid w:val="152651CD"/>
    <w:rsid w:val="1542323E"/>
    <w:rsid w:val="15BB0D26"/>
    <w:rsid w:val="15C01AFC"/>
    <w:rsid w:val="15D0180A"/>
    <w:rsid w:val="15E46F00"/>
    <w:rsid w:val="166B4467"/>
    <w:rsid w:val="16BA4105"/>
    <w:rsid w:val="17B313EF"/>
    <w:rsid w:val="18770AAC"/>
    <w:rsid w:val="18956BD8"/>
    <w:rsid w:val="193B7087"/>
    <w:rsid w:val="195C76F5"/>
    <w:rsid w:val="1A061962"/>
    <w:rsid w:val="1CE75735"/>
    <w:rsid w:val="1E0A3BC4"/>
    <w:rsid w:val="1F7E4034"/>
    <w:rsid w:val="210949D5"/>
    <w:rsid w:val="210A0D4F"/>
    <w:rsid w:val="21433770"/>
    <w:rsid w:val="21B75408"/>
    <w:rsid w:val="22303A3C"/>
    <w:rsid w:val="22726F16"/>
    <w:rsid w:val="22FF587E"/>
    <w:rsid w:val="230307BE"/>
    <w:rsid w:val="242D5F16"/>
    <w:rsid w:val="24482D50"/>
    <w:rsid w:val="24A60DCE"/>
    <w:rsid w:val="250607F0"/>
    <w:rsid w:val="25392EF1"/>
    <w:rsid w:val="25BC20E9"/>
    <w:rsid w:val="27152DCB"/>
    <w:rsid w:val="2734053D"/>
    <w:rsid w:val="273C1585"/>
    <w:rsid w:val="279938C3"/>
    <w:rsid w:val="28345D5D"/>
    <w:rsid w:val="28C4508D"/>
    <w:rsid w:val="28D315C6"/>
    <w:rsid w:val="2A216720"/>
    <w:rsid w:val="2A675BA0"/>
    <w:rsid w:val="2A82277C"/>
    <w:rsid w:val="2AC04393"/>
    <w:rsid w:val="2AE06C7D"/>
    <w:rsid w:val="2AF07E76"/>
    <w:rsid w:val="2BD63337"/>
    <w:rsid w:val="2C2A4483"/>
    <w:rsid w:val="2CED731A"/>
    <w:rsid w:val="2ED61DB1"/>
    <w:rsid w:val="2F68074A"/>
    <w:rsid w:val="2FBC2EF7"/>
    <w:rsid w:val="2FC769F7"/>
    <w:rsid w:val="30B3415E"/>
    <w:rsid w:val="310D2BA6"/>
    <w:rsid w:val="312A36FA"/>
    <w:rsid w:val="31385E2C"/>
    <w:rsid w:val="32042EEE"/>
    <w:rsid w:val="32430ECA"/>
    <w:rsid w:val="33172D76"/>
    <w:rsid w:val="345F3813"/>
    <w:rsid w:val="34833930"/>
    <w:rsid w:val="34B71EC7"/>
    <w:rsid w:val="35103416"/>
    <w:rsid w:val="35782689"/>
    <w:rsid w:val="363D375B"/>
    <w:rsid w:val="36406D14"/>
    <w:rsid w:val="36CE1364"/>
    <w:rsid w:val="37357492"/>
    <w:rsid w:val="37451DAF"/>
    <w:rsid w:val="37A66CD0"/>
    <w:rsid w:val="37BA5FAA"/>
    <w:rsid w:val="397B5AB0"/>
    <w:rsid w:val="3A35175C"/>
    <w:rsid w:val="3AC968A8"/>
    <w:rsid w:val="3B5522CB"/>
    <w:rsid w:val="3C685B22"/>
    <w:rsid w:val="3D6C02C2"/>
    <w:rsid w:val="3E2D5039"/>
    <w:rsid w:val="3F20696D"/>
    <w:rsid w:val="3F6201C1"/>
    <w:rsid w:val="402B6A48"/>
    <w:rsid w:val="412A3AB2"/>
    <w:rsid w:val="414404F7"/>
    <w:rsid w:val="41C47D2D"/>
    <w:rsid w:val="424A23D1"/>
    <w:rsid w:val="42B05D5C"/>
    <w:rsid w:val="43530054"/>
    <w:rsid w:val="44390CF2"/>
    <w:rsid w:val="447B4624"/>
    <w:rsid w:val="44ED3F34"/>
    <w:rsid w:val="45217FD4"/>
    <w:rsid w:val="456F5C69"/>
    <w:rsid w:val="458B7AF6"/>
    <w:rsid w:val="45B731F7"/>
    <w:rsid w:val="460A3EB2"/>
    <w:rsid w:val="46617B68"/>
    <w:rsid w:val="468B1BDA"/>
    <w:rsid w:val="46C051CD"/>
    <w:rsid w:val="46EE0C1C"/>
    <w:rsid w:val="475573AE"/>
    <w:rsid w:val="48397088"/>
    <w:rsid w:val="48645AFB"/>
    <w:rsid w:val="48D42422"/>
    <w:rsid w:val="48E3715C"/>
    <w:rsid w:val="48E44E8E"/>
    <w:rsid w:val="494F6417"/>
    <w:rsid w:val="4A1E78E2"/>
    <w:rsid w:val="4A441DEC"/>
    <w:rsid w:val="4A560724"/>
    <w:rsid w:val="4AAC1036"/>
    <w:rsid w:val="4B515602"/>
    <w:rsid w:val="4C141C39"/>
    <w:rsid w:val="4C7373E0"/>
    <w:rsid w:val="4CDF37BC"/>
    <w:rsid w:val="4DAE60BF"/>
    <w:rsid w:val="4E501920"/>
    <w:rsid w:val="4ECD5C81"/>
    <w:rsid w:val="4EE67725"/>
    <w:rsid w:val="4F445960"/>
    <w:rsid w:val="4F4A531F"/>
    <w:rsid w:val="4FA64C4B"/>
    <w:rsid w:val="50A76ECD"/>
    <w:rsid w:val="52976ACD"/>
    <w:rsid w:val="5461269B"/>
    <w:rsid w:val="56837089"/>
    <w:rsid w:val="57631674"/>
    <w:rsid w:val="57E77208"/>
    <w:rsid w:val="58EF0159"/>
    <w:rsid w:val="59115444"/>
    <w:rsid w:val="5A0E1644"/>
    <w:rsid w:val="5A2D7B6F"/>
    <w:rsid w:val="5C072885"/>
    <w:rsid w:val="5C8510F2"/>
    <w:rsid w:val="5CD821BC"/>
    <w:rsid w:val="5CE863DF"/>
    <w:rsid w:val="5D4F37C7"/>
    <w:rsid w:val="5DD40BD5"/>
    <w:rsid w:val="5E9C79DA"/>
    <w:rsid w:val="5EBF3052"/>
    <w:rsid w:val="5FA34D03"/>
    <w:rsid w:val="608E2473"/>
    <w:rsid w:val="60AA172A"/>
    <w:rsid w:val="60EC6236"/>
    <w:rsid w:val="613113D7"/>
    <w:rsid w:val="61952D71"/>
    <w:rsid w:val="61B75BE6"/>
    <w:rsid w:val="629515E8"/>
    <w:rsid w:val="632B1962"/>
    <w:rsid w:val="63C50FE0"/>
    <w:rsid w:val="650E0E71"/>
    <w:rsid w:val="66205E8B"/>
    <w:rsid w:val="66411719"/>
    <w:rsid w:val="6664575A"/>
    <w:rsid w:val="66A803DB"/>
    <w:rsid w:val="66AF22B1"/>
    <w:rsid w:val="66DA1D5E"/>
    <w:rsid w:val="67C35E21"/>
    <w:rsid w:val="68475A49"/>
    <w:rsid w:val="685A43CD"/>
    <w:rsid w:val="68DF3B2A"/>
    <w:rsid w:val="68EA61F7"/>
    <w:rsid w:val="6A2945AF"/>
    <w:rsid w:val="6BBA3B00"/>
    <w:rsid w:val="6C07186D"/>
    <w:rsid w:val="6C863899"/>
    <w:rsid w:val="6CD423B1"/>
    <w:rsid w:val="6D2F7198"/>
    <w:rsid w:val="6D386AB5"/>
    <w:rsid w:val="6DAA1953"/>
    <w:rsid w:val="6E044187"/>
    <w:rsid w:val="6EAD42A0"/>
    <w:rsid w:val="6EB760D5"/>
    <w:rsid w:val="706C7393"/>
    <w:rsid w:val="70981018"/>
    <w:rsid w:val="71193077"/>
    <w:rsid w:val="7170608C"/>
    <w:rsid w:val="726E3AA6"/>
    <w:rsid w:val="72A81162"/>
    <w:rsid w:val="72D83D07"/>
    <w:rsid w:val="72E245A2"/>
    <w:rsid w:val="73A33889"/>
    <w:rsid w:val="75775DD8"/>
    <w:rsid w:val="758E4724"/>
    <w:rsid w:val="762E313E"/>
    <w:rsid w:val="7640343A"/>
    <w:rsid w:val="76EF641E"/>
    <w:rsid w:val="76FD50A9"/>
    <w:rsid w:val="771822D1"/>
    <w:rsid w:val="77B462F6"/>
    <w:rsid w:val="7A48677B"/>
    <w:rsid w:val="7A70182E"/>
    <w:rsid w:val="7AA02627"/>
    <w:rsid w:val="7AE612FD"/>
    <w:rsid w:val="7C7F3417"/>
    <w:rsid w:val="7CAB0A6C"/>
    <w:rsid w:val="7CBE1163"/>
    <w:rsid w:val="7D626289"/>
    <w:rsid w:val="7E486D4A"/>
    <w:rsid w:val="7F9E0C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296" w:firstLineChars="200"/>
      <w:jc w:val="both"/>
    </w:pPr>
    <w:rPr>
      <w:rFonts w:ascii="Times New Roman" w:hAnsi="Times New Roman" w:eastAsia="宋体" w:cs="Times New Roman"/>
      <w:kern w:val="2"/>
      <w:sz w:val="24"/>
      <w:lang w:val="en-US" w:eastAsia="zh-CN"/>
    </w:rPr>
  </w:style>
  <w:style w:type="paragraph" w:styleId="2">
    <w:name w:val="heading 1"/>
    <w:basedOn w:val="1"/>
    <w:next w:val="1"/>
    <w:qFormat/>
    <w:uiPriority w:val="0"/>
    <w:pPr>
      <w:keepNext/>
      <w:keepLines/>
      <w:ind w:firstLine="0" w:firstLineChars="0"/>
      <w:jc w:val="center"/>
      <w:outlineLvl w:val="0"/>
    </w:pPr>
    <w:rPr>
      <w:rFonts w:ascii="Times New Roman" w:hAnsi="Times New Roman" w:eastAsia="宋体"/>
      <w:b/>
      <w:bCs/>
      <w:kern w:val="44"/>
      <w:sz w:val="32"/>
      <w:szCs w:val="44"/>
    </w:rPr>
  </w:style>
  <w:style w:type="paragraph" w:styleId="3">
    <w:name w:val="heading 2"/>
    <w:basedOn w:val="1"/>
    <w:next w:val="1"/>
    <w:unhideWhenUsed/>
    <w:qFormat/>
    <w:uiPriority w:val="9"/>
    <w:pPr>
      <w:keepNext/>
      <w:keepLines/>
      <w:spacing w:line="360" w:lineRule="auto"/>
      <w:ind w:firstLine="0" w:firstLineChars="0"/>
      <w:outlineLvl w:val="1"/>
    </w:pPr>
    <w:rPr>
      <w:rFonts w:ascii="Times New Roman" w:hAnsi="Times New Roman" w:eastAsia="宋体" w:cstheme="majorBidi"/>
      <w:b/>
      <w:bCs/>
      <w:sz w:val="30"/>
      <w:szCs w:val="32"/>
    </w:rPr>
  </w:style>
  <w:style w:type="paragraph" w:styleId="4">
    <w:name w:val="heading 3"/>
    <w:basedOn w:val="1"/>
    <w:next w:val="1"/>
    <w:unhideWhenUsed/>
    <w:qFormat/>
    <w:uiPriority w:val="9"/>
    <w:pPr>
      <w:keepNext/>
      <w:keepLines/>
      <w:spacing w:line="360" w:lineRule="auto"/>
      <w:ind w:firstLine="0" w:firstLineChars="0"/>
      <w:outlineLvl w:val="2"/>
    </w:pPr>
    <w:rPr>
      <w:b/>
      <w:bCs/>
      <w:sz w:val="28"/>
      <w:szCs w:val="32"/>
    </w:rPr>
  </w:style>
  <w:style w:type="paragraph" w:styleId="5">
    <w:name w:val="heading 4"/>
    <w:basedOn w:val="1"/>
    <w:next w:val="1"/>
    <w:unhideWhenUsed/>
    <w:qFormat/>
    <w:uiPriority w:val="0"/>
    <w:pPr>
      <w:numPr>
        <w:ilvl w:val="3"/>
        <w:numId w:val="0"/>
      </w:numPr>
      <w:ind w:firstLine="0" w:firstLineChars="0"/>
      <w:outlineLvl w:val="3"/>
    </w:pPr>
    <w:rPr>
      <w:b/>
      <w:bCs/>
    </w:rPr>
  </w:style>
  <w:style w:type="character" w:default="1" w:styleId="15">
    <w:name w:val="Default Paragraph Font"/>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caption"/>
    <w:basedOn w:val="1"/>
    <w:next w:val="1"/>
    <w:unhideWhenUsed/>
    <w:qFormat/>
    <w:uiPriority w:val="0"/>
    <w:pPr>
      <w:jc w:val="center"/>
    </w:pPr>
    <w:rPr>
      <w:rFonts w:ascii="Times New Roman" w:hAnsi="Times New Roman" w:cstheme="majorBidi"/>
      <w:b/>
      <w:szCs w:val="20"/>
    </w:rPr>
  </w:style>
  <w:style w:type="paragraph" w:styleId="7">
    <w:name w:val="Body Text"/>
    <w:basedOn w:val="1"/>
    <w:unhideWhenUsed/>
    <w:qFormat/>
    <w:uiPriority w:val="0"/>
    <w:pPr>
      <w:spacing w:after="120"/>
    </w:pPr>
  </w:style>
  <w:style w:type="paragraph" w:styleId="8">
    <w:name w:val="toc 3"/>
    <w:basedOn w:val="1"/>
    <w:next w:val="1"/>
    <w:qFormat/>
    <w:uiPriority w:val="0"/>
    <w:pPr>
      <w:spacing w:line="360" w:lineRule="auto"/>
      <w:ind w:left="0" w:leftChars="0" w:firstLine="2592" w:firstLineChars="400"/>
    </w:pPr>
    <w:rPr>
      <w:rFonts w:ascii="Times New Roman" w:hAnsi="Times New Roman" w:eastAsia="宋体"/>
      <w:sz w:val="24"/>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1">
    <w:name w:val="toc 1"/>
    <w:qFormat/>
    <w:uiPriority w:val="39"/>
    <w:pPr>
      <w:spacing w:line="360" w:lineRule="auto"/>
    </w:pPr>
    <w:rPr>
      <w:rFonts w:ascii="Times New Roman" w:hAnsi="Times New Roman" w:eastAsia="宋体" w:cs="Times New Roman"/>
      <w:sz w:val="24"/>
    </w:rPr>
  </w:style>
  <w:style w:type="paragraph" w:styleId="12">
    <w:name w:val="toc 2"/>
    <w:basedOn w:val="1"/>
    <w:next w:val="1"/>
    <w:qFormat/>
    <w:uiPriority w:val="0"/>
    <w:pPr>
      <w:spacing w:line="360" w:lineRule="auto"/>
      <w:ind w:left="0" w:leftChars="0" w:firstLine="1296" w:firstLineChars="200"/>
    </w:pPr>
    <w:rPr>
      <w:rFonts w:ascii="Times New Roman" w:hAnsi="Times New Roman" w:eastAsia="宋体"/>
      <w:sz w:val="24"/>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6">
    <w:name w:val="大云图表名"/>
    <w:link w:val="18"/>
    <w:qFormat/>
    <w:uiPriority w:val="0"/>
    <w:pPr>
      <w:spacing w:line="360" w:lineRule="auto"/>
      <w:jc w:val="center"/>
    </w:pPr>
    <w:rPr>
      <w:rFonts w:ascii="Times New Roman" w:hAnsi="Times New Roman" w:eastAsia="宋体" w:cs="等线"/>
      <w:b/>
      <w:kern w:val="2"/>
      <w:sz w:val="24"/>
      <w:szCs w:val="24"/>
      <w:lang w:val="en-US" w:eastAsia="zh-CN" w:bidi="ar-SA"/>
    </w:rPr>
  </w:style>
  <w:style w:type="paragraph" w:customStyle="1" w:styleId="17">
    <w:name w:val="大云表内文字"/>
    <w:basedOn w:val="1"/>
    <w:next w:val="1"/>
    <w:qFormat/>
    <w:uiPriority w:val="0"/>
    <w:pPr>
      <w:ind w:firstLine="0" w:firstLineChars="0"/>
      <w:jc w:val="center"/>
    </w:pPr>
    <w:rPr>
      <w:sz w:val="18"/>
    </w:rPr>
  </w:style>
  <w:style w:type="character" w:customStyle="1" w:styleId="18">
    <w:name w:val="大云图表名 Char"/>
    <w:link w:val="16"/>
    <w:qFormat/>
    <w:uiPriority w:val="0"/>
    <w:rPr>
      <w:rFonts w:ascii="Times New Roman" w:hAnsi="Times New Roman" w:eastAsia="宋体" w:cs="等线"/>
      <w:b/>
      <w:kern w:val="2"/>
      <w:sz w:val="24"/>
      <w:szCs w:val="24"/>
      <w:lang w:val="en-US" w:eastAsia="zh-CN" w:bidi="ar-SA"/>
    </w:rPr>
  </w:style>
  <w:style w:type="character" w:customStyle="1" w:styleId="19">
    <w:name w:val="font11"/>
    <w:basedOn w:val="15"/>
    <w:qFormat/>
    <w:uiPriority w:val="0"/>
    <w:rPr>
      <w:rFonts w:hint="eastAsia" w:ascii="宋体" w:hAnsi="宋体" w:eastAsia="宋体" w:cs="宋体"/>
      <w:color w:val="000000"/>
      <w:sz w:val="18"/>
      <w:szCs w:val="18"/>
      <w:u w:val="none"/>
    </w:rPr>
  </w:style>
  <w:style w:type="character" w:customStyle="1" w:styleId="20">
    <w:name w:val="font21"/>
    <w:basedOn w:val="15"/>
    <w:qFormat/>
    <w:uiPriority w:val="0"/>
    <w:rPr>
      <w:rFonts w:hint="eastAsia" w:ascii="宋体" w:hAnsi="宋体" w:eastAsia="宋体" w:cs="宋体"/>
      <w:color w:val="120649"/>
      <w:sz w:val="23"/>
      <w:szCs w:val="23"/>
      <w:u w:val="none"/>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50.png"/><Relationship Id="rId93" Type="http://schemas.openxmlformats.org/officeDocument/2006/relationships/image" Target="media/image49.png"/><Relationship Id="rId92" Type="http://schemas.openxmlformats.org/officeDocument/2006/relationships/image" Target="media/image48.jpeg"/><Relationship Id="rId91" Type="http://schemas.openxmlformats.org/officeDocument/2006/relationships/image" Target="media/image47.jpeg"/><Relationship Id="rId90" Type="http://schemas.openxmlformats.org/officeDocument/2006/relationships/image" Target="media/image46.png"/><Relationship Id="rId9" Type="http://schemas.openxmlformats.org/officeDocument/2006/relationships/footer" Target="footer2.xml"/><Relationship Id="rId89" Type="http://schemas.openxmlformats.org/officeDocument/2006/relationships/image" Target="media/image45.png"/><Relationship Id="rId88" Type="http://schemas.openxmlformats.org/officeDocument/2006/relationships/image" Target="media/image44.emf"/><Relationship Id="rId87" Type="http://schemas.openxmlformats.org/officeDocument/2006/relationships/image" Target="media/image43.png"/><Relationship Id="rId86" Type="http://schemas.openxmlformats.org/officeDocument/2006/relationships/image" Target="media/image42.emf"/><Relationship Id="rId85" Type="http://schemas.openxmlformats.org/officeDocument/2006/relationships/image" Target="media/image41.emf"/><Relationship Id="rId84" Type="http://schemas.openxmlformats.org/officeDocument/2006/relationships/image" Target="media/image40.png"/><Relationship Id="rId83" Type="http://schemas.openxmlformats.org/officeDocument/2006/relationships/image" Target="media/image39.png"/><Relationship Id="rId82" Type="http://schemas.openxmlformats.org/officeDocument/2006/relationships/image" Target="media/image38.png"/><Relationship Id="rId81" Type="http://schemas.openxmlformats.org/officeDocument/2006/relationships/oleObject" Target="embeddings/oleObject5.bin"/><Relationship Id="rId80" Type="http://schemas.openxmlformats.org/officeDocument/2006/relationships/image" Target="media/image37.jpeg"/><Relationship Id="rId8" Type="http://schemas.openxmlformats.org/officeDocument/2006/relationships/header" Target="header3.xml"/><Relationship Id="rId79" Type="http://schemas.openxmlformats.org/officeDocument/2006/relationships/image" Target="media/image36.png"/><Relationship Id="rId78" Type="http://schemas.openxmlformats.org/officeDocument/2006/relationships/oleObject" Target="embeddings/oleObject4.bin"/><Relationship Id="rId77" Type="http://schemas.openxmlformats.org/officeDocument/2006/relationships/image" Target="media/image35.jpeg"/><Relationship Id="rId76" Type="http://schemas.openxmlformats.org/officeDocument/2006/relationships/image" Target="media/image34.emf"/><Relationship Id="rId75" Type="http://schemas.openxmlformats.org/officeDocument/2006/relationships/oleObject" Target="embeddings/oleObject3.bin"/><Relationship Id="rId74" Type="http://schemas.openxmlformats.org/officeDocument/2006/relationships/image" Target="media/image33.png"/><Relationship Id="rId73" Type="http://schemas.openxmlformats.org/officeDocument/2006/relationships/image" Target="media/image32.emf"/><Relationship Id="rId72" Type="http://schemas.openxmlformats.org/officeDocument/2006/relationships/image" Target="media/image31.png"/><Relationship Id="rId71" Type="http://schemas.openxmlformats.org/officeDocument/2006/relationships/image" Target="media/image30.emf"/><Relationship Id="rId70" Type="http://schemas.openxmlformats.org/officeDocument/2006/relationships/image" Target="media/image29.png"/><Relationship Id="rId7" Type="http://schemas.openxmlformats.org/officeDocument/2006/relationships/header" Target="header2.xml"/><Relationship Id="rId69" Type="http://schemas.openxmlformats.org/officeDocument/2006/relationships/image" Target="media/image28.png"/><Relationship Id="rId68" Type="http://schemas.openxmlformats.org/officeDocument/2006/relationships/image" Target="media/image27.png"/><Relationship Id="rId67" Type="http://schemas.openxmlformats.org/officeDocument/2006/relationships/image" Target="media/image26.png"/><Relationship Id="rId66" Type="http://schemas.openxmlformats.org/officeDocument/2006/relationships/image" Target="media/image25.png"/><Relationship Id="rId65" Type="http://schemas.openxmlformats.org/officeDocument/2006/relationships/image" Target="media/image24.emf"/><Relationship Id="rId64" Type="http://schemas.openxmlformats.org/officeDocument/2006/relationships/image" Target="media/image23.emf"/><Relationship Id="rId63" Type="http://schemas.openxmlformats.org/officeDocument/2006/relationships/image" Target="media/image22.png"/><Relationship Id="rId62" Type="http://schemas.openxmlformats.org/officeDocument/2006/relationships/image" Target="media/image21.png"/><Relationship Id="rId61" Type="http://schemas.openxmlformats.org/officeDocument/2006/relationships/image" Target="media/image20.png"/><Relationship Id="rId60" Type="http://schemas.openxmlformats.org/officeDocument/2006/relationships/image" Target="media/image19.png"/><Relationship Id="rId6" Type="http://schemas.openxmlformats.org/officeDocument/2006/relationships/footer" Target="footer1.xml"/><Relationship Id="rId59" Type="http://schemas.openxmlformats.org/officeDocument/2006/relationships/image" Target="media/image18.png"/><Relationship Id="rId58" Type="http://schemas.openxmlformats.org/officeDocument/2006/relationships/image" Target="media/image17.emf"/><Relationship Id="rId57" Type="http://schemas.openxmlformats.org/officeDocument/2006/relationships/oleObject" Target="embeddings/oleObject2.bin"/><Relationship Id="rId56" Type="http://schemas.openxmlformats.org/officeDocument/2006/relationships/image" Target="media/image16.png"/><Relationship Id="rId55" Type="http://schemas.openxmlformats.org/officeDocument/2006/relationships/image" Target="media/image15.png"/><Relationship Id="rId54" Type="http://schemas.openxmlformats.org/officeDocument/2006/relationships/image" Target="media/image14.emf"/><Relationship Id="rId53" Type="http://schemas.openxmlformats.org/officeDocument/2006/relationships/oleObject" Target="embeddings/oleObject1.bin"/><Relationship Id="rId52" Type="http://schemas.openxmlformats.org/officeDocument/2006/relationships/image" Target="media/image13.png"/><Relationship Id="rId51" Type="http://schemas.openxmlformats.org/officeDocument/2006/relationships/image" Target="media/image12.png"/><Relationship Id="rId50" Type="http://schemas.openxmlformats.org/officeDocument/2006/relationships/image" Target="media/image11.png"/><Relationship Id="rId5" Type="http://schemas.openxmlformats.org/officeDocument/2006/relationships/header" Target="header1.xml"/><Relationship Id="rId49" Type="http://schemas.openxmlformats.org/officeDocument/2006/relationships/image" Target="media/image10.png"/><Relationship Id="rId48" Type="http://schemas.openxmlformats.org/officeDocument/2006/relationships/image" Target="media/image9.png"/><Relationship Id="rId47" Type="http://schemas.openxmlformats.org/officeDocument/2006/relationships/image" Target="media/image8.png"/><Relationship Id="rId46" Type="http://schemas.openxmlformats.org/officeDocument/2006/relationships/image" Target="media/image7.png"/><Relationship Id="rId45" Type="http://schemas.openxmlformats.org/officeDocument/2006/relationships/image" Target="media/image6.png"/><Relationship Id="rId44" Type="http://schemas.openxmlformats.org/officeDocument/2006/relationships/image" Target="media/image5.png"/><Relationship Id="rId43" Type="http://schemas.openxmlformats.org/officeDocument/2006/relationships/image" Target="media/image4.png"/><Relationship Id="rId42" Type="http://schemas.openxmlformats.org/officeDocument/2006/relationships/image" Target="media/image3.png"/><Relationship Id="rId41" Type="http://schemas.openxmlformats.org/officeDocument/2006/relationships/image" Target="media/image2.jpeg"/><Relationship Id="rId40" Type="http://schemas.openxmlformats.org/officeDocument/2006/relationships/image" Target="media/image1.png"/><Relationship Id="rId4" Type="http://schemas.openxmlformats.org/officeDocument/2006/relationships/endnotes" Target="endnotes.xml"/><Relationship Id="rId39" Type="http://schemas.openxmlformats.org/officeDocument/2006/relationships/theme" Target="theme/theme1.xml"/><Relationship Id="rId38" Type="http://schemas.openxmlformats.org/officeDocument/2006/relationships/footer" Target="footer17.xml"/><Relationship Id="rId37" Type="http://schemas.openxmlformats.org/officeDocument/2006/relationships/header" Target="header17.xml"/><Relationship Id="rId36" Type="http://schemas.openxmlformats.org/officeDocument/2006/relationships/footer" Target="footer16.xml"/><Relationship Id="rId35" Type="http://schemas.openxmlformats.org/officeDocument/2006/relationships/header" Target="header16.xml"/><Relationship Id="rId34" Type="http://schemas.openxmlformats.org/officeDocument/2006/relationships/footer" Target="footer15.xml"/><Relationship Id="rId33" Type="http://schemas.openxmlformats.org/officeDocument/2006/relationships/header" Target="header15.xml"/><Relationship Id="rId32" Type="http://schemas.openxmlformats.org/officeDocument/2006/relationships/footer" Target="footer14.xml"/><Relationship Id="rId31" Type="http://schemas.openxmlformats.org/officeDocument/2006/relationships/footer" Target="footer13.xml"/><Relationship Id="rId30" Type="http://schemas.openxmlformats.org/officeDocument/2006/relationships/header" Target="header14.xml"/><Relationship Id="rId3" Type="http://schemas.openxmlformats.org/officeDocument/2006/relationships/footnotes" Target="footnotes.xml"/><Relationship Id="rId29" Type="http://schemas.openxmlformats.org/officeDocument/2006/relationships/header" Target="header13.xml"/><Relationship Id="rId28" Type="http://schemas.openxmlformats.org/officeDocument/2006/relationships/footer" Target="footer12.xml"/><Relationship Id="rId27" Type="http://schemas.openxmlformats.org/officeDocument/2006/relationships/footer" Target="footer11.xml"/><Relationship Id="rId26" Type="http://schemas.openxmlformats.org/officeDocument/2006/relationships/header" Target="header12.xml"/><Relationship Id="rId25" Type="http://schemas.openxmlformats.org/officeDocument/2006/relationships/header" Target="header11.xml"/><Relationship Id="rId24" Type="http://schemas.openxmlformats.org/officeDocument/2006/relationships/footer" Target="footer10.xml"/><Relationship Id="rId23" Type="http://schemas.openxmlformats.org/officeDocument/2006/relationships/footer" Target="footer9.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header" Target="head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166</Pages>
  <Words>2732</Words>
  <Characters>3808</Characters>
  <Lines>0</Lines>
  <Paragraphs>0</Paragraphs>
  <TotalTime>0</TotalTime>
  <ScaleCrop>false</ScaleCrop>
  <LinksUpToDate>false</LinksUpToDate>
  <CharactersWithSpaces>4448</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2024-12-26T03:09:00Z</dcterms:created>
  <dc:creator>企业用户_1291021200</dc:creator>
  <cp:lastModifiedBy>修ツ谨</cp:lastModifiedBy>
  <cp:lastPrinted>2025-05-04T01:25:00Z</cp:lastPrinted>
  <dcterms:modified xsi:type="dcterms:W3CDTF">2025-05-14T02:46:28Z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0073E436C3F540A7AF23F3F1DCEF51C0_11</vt:lpwstr>
  </property>
  <property fmtid="{D5CDD505-2E9C-101B-9397-08002B2CF9AE}" pid="4" name="KSOTemplateDocerSaveRecord">
    <vt:lpwstr>eyJoZGlkIjoiODBiZDUwMDg5YWQwYTdmYzNhMmY0YzQzNmQwZDlkMjQiLCJ1c2VySWQiOiI3NjU0NDA5MjAifQ==</vt:lpwstr>
  </property>
</Properties>
</file>